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5B349504" w:rsidR="001F6BE4" w:rsidRPr="004F349B" w:rsidRDefault="009D1073"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This thesis was written as part of the Bachelors Degree Program at FH Joanneum, University of Science, </w:t>
      </w:r>
      <w:proofErr w:type="gramStart"/>
      <w:r>
        <w:rPr>
          <w:rFonts w:ascii="Times New Roman" w:hAnsi="Times New Roman"/>
          <w:sz w:val="24"/>
          <w:szCs w:val="24"/>
          <w:lang w:val="en-GB"/>
        </w:rPr>
        <w:t>Graz</w:t>
      </w:r>
      <w:proofErr w:type="gramEnd"/>
      <w:r>
        <w:rPr>
          <w:rFonts w:ascii="Times New Roman" w:hAnsi="Times New Roman"/>
          <w:sz w:val="24"/>
          <w:szCs w:val="24"/>
          <w:lang w:val="en-GB"/>
        </w:rPr>
        <w:t xml:space="preserve"> Austria. </w:t>
      </w:r>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1C06CD7" w14:textId="77777777" w:rsidR="00CF38BB"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CF38BB" w:rsidRPr="005D0584">
        <w:rPr>
          <w:lang w:val="en-GB"/>
        </w:rPr>
        <w:t>Abstract</w:t>
      </w:r>
      <w:r w:rsidR="00CF38BB">
        <w:tab/>
      </w:r>
      <w:r w:rsidR="00CF38BB">
        <w:fldChar w:fldCharType="begin"/>
      </w:r>
      <w:r w:rsidR="00CF38BB">
        <w:instrText xml:space="preserve"> PAGEREF _Toc284866357 \h </w:instrText>
      </w:r>
      <w:r w:rsidR="00CF38BB">
        <w:fldChar w:fldCharType="separate"/>
      </w:r>
      <w:r w:rsidR="00CF38BB">
        <w:t>v</w:t>
      </w:r>
      <w:r w:rsidR="00CF38BB">
        <w:fldChar w:fldCharType="end"/>
      </w:r>
    </w:p>
    <w:p w14:paraId="2E1C4C26"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Kurzfassung</w:t>
      </w:r>
      <w:r>
        <w:tab/>
      </w:r>
      <w:r>
        <w:fldChar w:fldCharType="begin"/>
      </w:r>
      <w:r>
        <w:instrText xml:space="preserve"> PAGEREF _Toc284866358 \h </w:instrText>
      </w:r>
      <w:r>
        <w:fldChar w:fldCharType="separate"/>
      </w:r>
      <w:r>
        <w:t>vi</w:t>
      </w:r>
      <w:r>
        <w:fldChar w:fldCharType="end"/>
      </w:r>
    </w:p>
    <w:p w14:paraId="0EA211B1"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Figures</w:t>
      </w:r>
      <w:r>
        <w:tab/>
      </w:r>
      <w:r>
        <w:fldChar w:fldCharType="begin"/>
      </w:r>
      <w:r>
        <w:instrText xml:space="preserve"> PAGEREF _Toc284866359 \h </w:instrText>
      </w:r>
      <w:r>
        <w:fldChar w:fldCharType="separate"/>
      </w:r>
      <w:r>
        <w:t>vii</w:t>
      </w:r>
      <w:r>
        <w:fldChar w:fldCharType="end"/>
      </w:r>
    </w:p>
    <w:p w14:paraId="7A8D7C81"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Symbols</w:t>
      </w:r>
      <w:r>
        <w:tab/>
      </w:r>
      <w:r>
        <w:fldChar w:fldCharType="begin"/>
      </w:r>
      <w:r>
        <w:instrText xml:space="preserve"> PAGEREF _Toc284866360 \h </w:instrText>
      </w:r>
      <w:r>
        <w:fldChar w:fldCharType="separate"/>
      </w:r>
      <w:r>
        <w:t>viii</w:t>
      </w:r>
      <w:r>
        <w:fldChar w:fldCharType="end"/>
      </w:r>
    </w:p>
    <w:p w14:paraId="20EE4C76"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Tables</w:t>
      </w:r>
      <w:r>
        <w:tab/>
      </w:r>
      <w:r>
        <w:fldChar w:fldCharType="begin"/>
      </w:r>
      <w:r>
        <w:instrText xml:space="preserve"> PAGEREF _Toc284866361 \h </w:instrText>
      </w:r>
      <w:r>
        <w:fldChar w:fldCharType="separate"/>
      </w:r>
      <w:r>
        <w:t>ix</w:t>
      </w:r>
      <w:r>
        <w:fldChar w:fldCharType="end"/>
      </w:r>
    </w:p>
    <w:p w14:paraId="70F81E69"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Abbreviations</w:t>
      </w:r>
      <w:r>
        <w:tab/>
      </w:r>
      <w:r>
        <w:fldChar w:fldCharType="begin"/>
      </w:r>
      <w:r>
        <w:instrText xml:space="preserve"> PAGEREF _Toc284866362 \h </w:instrText>
      </w:r>
      <w:r>
        <w:fldChar w:fldCharType="separate"/>
      </w:r>
      <w:r>
        <w:t>x</w:t>
      </w:r>
      <w:r>
        <w:fldChar w:fldCharType="end"/>
      </w:r>
    </w:p>
    <w:p w14:paraId="79B39049"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1.</w:t>
      </w:r>
      <w:r>
        <w:rPr>
          <w:rFonts w:asciiTheme="minorHAnsi" w:eastAsiaTheme="minorEastAsia" w:hAnsiTheme="minorHAnsi" w:cstheme="minorBidi"/>
          <w:b w:val="0"/>
          <w:sz w:val="24"/>
          <w:szCs w:val="24"/>
          <w:lang w:val="en-US" w:eastAsia="ja-JP"/>
        </w:rPr>
        <w:tab/>
      </w:r>
      <w:r w:rsidRPr="005D0584">
        <w:rPr>
          <w:lang w:val="en-GB"/>
        </w:rPr>
        <w:t>Large Eddy Simulation</w:t>
      </w:r>
      <w:r>
        <w:tab/>
      </w:r>
      <w:r>
        <w:fldChar w:fldCharType="begin"/>
      </w:r>
      <w:r>
        <w:instrText xml:space="preserve"> PAGEREF _Toc284866363 \h </w:instrText>
      </w:r>
      <w:r>
        <w:fldChar w:fldCharType="separate"/>
      </w:r>
      <w:r>
        <w:t>1</w:t>
      </w:r>
      <w:r>
        <w:fldChar w:fldCharType="end"/>
      </w:r>
    </w:p>
    <w:p w14:paraId="78B34151"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 Idea of LES</w:t>
      </w:r>
      <w:r>
        <w:rPr>
          <w:noProof/>
        </w:rPr>
        <w:tab/>
      </w:r>
      <w:r>
        <w:rPr>
          <w:noProof/>
        </w:rPr>
        <w:fldChar w:fldCharType="begin"/>
      </w:r>
      <w:r>
        <w:rPr>
          <w:noProof/>
        </w:rPr>
        <w:instrText xml:space="preserve"> PAGEREF _Toc284866364 \h </w:instrText>
      </w:r>
      <w:r>
        <w:rPr>
          <w:noProof/>
        </w:rPr>
      </w:r>
      <w:r>
        <w:rPr>
          <w:noProof/>
        </w:rPr>
        <w:fldChar w:fldCharType="separate"/>
      </w:r>
      <w:r>
        <w:rPr>
          <w:noProof/>
        </w:rPr>
        <w:t>1</w:t>
      </w:r>
      <w:r>
        <w:rPr>
          <w:noProof/>
        </w:rPr>
        <w:fldChar w:fldCharType="end"/>
      </w:r>
    </w:p>
    <w:p w14:paraId="0FDDC9EC"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_Toc284866365 \h </w:instrText>
      </w:r>
      <w:r>
        <w:rPr>
          <w:noProof/>
        </w:rPr>
      </w:r>
      <w:r>
        <w:rPr>
          <w:noProof/>
        </w:rPr>
        <w:fldChar w:fldCharType="separate"/>
      </w:r>
      <w:r>
        <w:rPr>
          <w:noProof/>
        </w:rPr>
        <w:t>2</w:t>
      </w:r>
      <w:r>
        <w:rPr>
          <w:noProof/>
        </w:rPr>
        <w:fldChar w:fldCharType="end"/>
      </w:r>
    </w:p>
    <w:p w14:paraId="4A982233"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_Toc284866366 \h </w:instrText>
      </w:r>
      <w:r>
        <w:rPr>
          <w:noProof/>
        </w:rPr>
      </w:r>
      <w:r>
        <w:rPr>
          <w:noProof/>
        </w:rPr>
        <w:fldChar w:fldCharType="separate"/>
      </w:r>
      <w:r>
        <w:rPr>
          <w:noProof/>
        </w:rPr>
        <w:t>2</w:t>
      </w:r>
      <w:r>
        <w:rPr>
          <w:noProof/>
        </w:rPr>
        <w:fldChar w:fldCharType="end"/>
      </w:r>
    </w:p>
    <w:p w14:paraId="4964D299"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1.3.1.</w:t>
      </w:r>
      <w:r>
        <w:rPr>
          <w:rFonts w:asciiTheme="minorHAnsi" w:eastAsiaTheme="minorEastAsia" w:hAnsiTheme="minorHAnsi" w:cstheme="minorBidi"/>
          <w:noProof/>
          <w:sz w:val="24"/>
          <w:szCs w:val="24"/>
          <w:lang w:val="en-US" w:eastAsia="ja-JP"/>
        </w:rPr>
        <w:tab/>
      </w:r>
      <w:r>
        <w:rPr>
          <w:rFonts w:hint="eastAsia"/>
          <w:noProof/>
        </w:rPr>
        <w:t>k-ε Turbulence Model</w:t>
      </w:r>
      <w:r>
        <w:rPr>
          <w:noProof/>
        </w:rPr>
        <w:tab/>
      </w:r>
      <w:r>
        <w:rPr>
          <w:noProof/>
        </w:rPr>
        <w:fldChar w:fldCharType="begin"/>
      </w:r>
      <w:r>
        <w:rPr>
          <w:noProof/>
        </w:rPr>
        <w:instrText xml:space="preserve"> PAGEREF _Toc284866367 \h </w:instrText>
      </w:r>
      <w:r>
        <w:rPr>
          <w:noProof/>
        </w:rPr>
      </w:r>
      <w:r>
        <w:rPr>
          <w:noProof/>
        </w:rPr>
        <w:fldChar w:fldCharType="separate"/>
      </w:r>
      <w:r>
        <w:rPr>
          <w:noProof/>
        </w:rPr>
        <w:t>2</w:t>
      </w:r>
      <w:r>
        <w:rPr>
          <w:noProof/>
        </w:rPr>
        <w:fldChar w:fldCharType="end"/>
      </w:r>
    </w:p>
    <w:p w14:paraId="3BF009C7"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_Toc284866368 \h </w:instrText>
      </w:r>
      <w:r>
        <w:rPr>
          <w:noProof/>
        </w:rPr>
      </w:r>
      <w:r>
        <w:rPr>
          <w:noProof/>
        </w:rPr>
        <w:fldChar w:fldCharType="separate"/>
      </w:r>
      <w:r>
        <w:rPr>
          <w:noProof/>
        </w:rPr>
        <w:t>3</w:t>
      </w:r>
      <w:r>
        <w:rPr>
          <w:noProof/>
        </w:rPr>
        <w:fldChar w:fldCharType="end"/>
      </w:r>
    </w:p>
    <w:p w14:paraId="02B3FB1A"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_Toc284866369 \h </w:instrText>
      </w:r>
      <w:r>
        <w:rPr>
          <w:noProof/>
        </w:rPr>
      </w:r>
      <w:r>
        <w:rPr>
          <w:noProof/>
        </w:rPr>
        <w:fldChar w:fldCharType="separate"/>
      </w:r>
      <w:r>
        <w:rPr>
          <w:noProof/>
        </w:rPr>
        <w:t>3</w:t>
      </w:r>
      <w:r>
        <w:rPr>
          <w:noProof/>
        </w:rPr>
        <w:fldChar w:fldCharType="end"/>
      </w:r>
    </w:p>
    <w:p w14:paraId="4DB4C5D3"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1.4.1.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_Toc284866370 \h </w:instrText>
      </w:r>
      <w:r>
        <w:rPr>
          <w:noProof/>
        </w:rPr>
      </w:r>
      <w:r>
        <w:rPr>
          <w:noProof/>
        </w:rPr>
        <w:fldChar w:fldCharType="separate"/>
      </w:r>
      <w:r>
        <w:rPr>
          <w:noProof/>
        </w:rPr>
        <w:t>3</w:t>
      </w:r>
      <w:r>
        <w:rPr>
          <w:noProof/>
        </w:rPr>
        <w:fldChar w:fldCharType="end"/>
      </w:r>
    </w:p>
    <w:p w14:paraId="2B15FE08"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_Toc284866371 \h </w:instrText>
      </w:r>
      <w:r>
        <w:rPr>
          <w:noProof/>
        </w:rPr>
      </w:r>
      <w:r>
        <w:rPr>
          <w:noProof/>
        </w:rPr>
        <w:fldChar w:fldCharType="separate"/>
      </w:r>
      <w:r>
        <w:rPr>
          <w:noProof/>
        </w:rPr>
        <w:t>3</w:t>
      </w:r>
      <w:r>
        <w:rPr>
          <w:noProof/>
        </w:rPr>
        <w:fldChar w:fldCharType="end"/>
      </w:r>
    </w:p>
    <w:p w14:paraId="05BF433D"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2.</w:t>
      </w:r>
      <w:r>
        <w:rPr>
          <w:rFonts w:asciiTheme="minorHAnsi" w:eastAsiaTheme="minorEastAsia" w:hAnsiTheme="minorHAnsi" w:cstheme="minorBidi"/>
          <w:b w:val="0"/>
          <w:sz w:val="24"/>
          <w:szCs w:val="24"/>
          <w:lang w:val="en-US" w:eastAsia="ja-JP"/>
        </w:rPr>
        <w:tab/>
      </w:r>
      <w:r w:rsidRPr="005D0584">
        <w:rPr>
          <w:lang w:val="en-GB"/>
        </w:rPr>
        <w:t>Methods</w:t>
      </w:r>
      <w:r>
        <w:tab/>
      </w:r>
      <w:r>
        <w:fldChar w:fldCharType="begin"/>
      </w:r>
      <w:r>
        <w:instrText xml:space="preserve"> PAGEREF _Toc284866372 \h </w:instrText>
      </w:r>
      <w:r>
        <w:fldChar w:fldCharType="separate"/>
      </w:r>
      <w:r>
        <w:t>4</w:t>
      </w:r>
      <w:r>
        <w:fldChar w:fldCharType="end"/>
      </w:r>
    </w:p>
    <w:p w14:paraId="158335D5"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2.1.</w:t>
      </w:r>
      <w:r>
        <w:rPr>
          <w:rFonts w:asciiTheme="minorHAnsi" w:eastAsiaTheme="minorEastAsia" w:hAnsiTheme="minorHAnsi" w:cstheme="minorBidi"/>
          <w:noProof/>
          <w:sz w:val="24"/>
          <w:szCs w:val="24"/>
          <w:lang w:val="en-US" w:eastAsia="ja-JP"/>
        </w:rPr>
        <w:tab/>
      </w:r>
      <w:r w:rsidRPr="005D0584">
        <w:rPr>
          <w:noProof/>
          <w:lang w:val="en-GB"/>
        </w:rPr>
        <w:t>Mathematical Foundations</w:t>
      </w:r>
      <w:r>
        <w:rPr>
          <w:noProof/>
        </w:rPr>
        <w:tab/>
      </w:r>
      <w:r>
        <w:rPr>
          <w:noProof/>
        </w:rPr>
        <w:fldChar w:fldCharType="begin"/>
      </w:r>
      <w:r>
        <w:rPr>
          <w:noProof/>
        </w:rPr>
        <w:instrText xml:space="preserve"> PAGEREF _Toc284866373 \h </w:instrText>
      </w:r>
      <w:r>
        <w:rPr>
          <w:noProof/>
        </w:rPr>
      </w:r>
      <w:r>
        <w:rPr>
          <w:noProof/>
        </w:rPr>
        <w:fldChar w:fldCharType="separate"/>
      </w:r>
      <w:r>
        <w:rPr>
          <w:noProof/>
        </w:rPr>
        <w:t>4</w:t>
      </w:r>
      <w:r>
        <w:rPr>
          <w:noProof/>
        </w:rPr>
        <w:fldChar w:fldCharType="end"/>
      </w:r>
    </w:p>
    <w:p w14:paraId="65B4E878"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2.1.1.</w:t>
      </w:r>
      <w:r>
        <w:rPr>
          <w:rFonts w:asciiTheme="minorHAnsi" w:eastAsiaTheme="minorEastAsia" w:hAnsiTheme="minorHAnsi" w:cstheme="minorBidi"/>
          <w:noProof/>
          <w:sz w:val="24"/>
          <w:szCs w:val="24"/>
          <w:lang w:val="en-US" w:eastAsia="ja-JP"/>
        </w:rPr>
        <w:tab/>
      </w:r>
      <w:r w:rsidRPr="005D0584">
        <w:rPr>
          <w:noProof/>
          <w:lang w:val="en-GB"/>
        </w:rPr>
        <w:t>Basic Arithmetical Operations</w:t>
      </w:r>
      <w:r>
        <w:rPr>
          <w:noProof/>
        </w:rPr>
        <w:tab/>
      </w:r>
      <w:r>
        <w:rPr>
          <w:noProof/>
        </w:rPr>
        <w:fldChar w:fldCharType="begin"/>
      </w:r>
      <w:r>
        <w:rPr>
          <w:noProof/>
        </w:rPr>
        <w:instrText xml:space="preserve"> PAGEREF _Toc284866374 \h </w:instrText>
      </w:r>
      <w:r>
        <w:rPr>
          <w:noProof/>
        </w:rPr>
      </w:r>
      <w:r>
        <w:rPr>
          <w:noProof/>
        </w:rPr>
        <w:fldChar w:fldCharType="separate"/>
      </w:r>
      <w:r>
        <w:rPr>
          <w:noProof/>
        </w:rPr>
        <w:t>5</w:t>
      </w:r>
      <w:r>
        <w:rPr>
          <w:noProof/>
        </w:rPr>
        <w:fldChar w:fldCharType="end"/>
      </w:r>
    </w:p>
    <w:p w14:paraId="6847375B"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2.1.2.</w:t>
      </w:r>
      <w:r>
        <w:rPr>
          <w:rFonts w:asciiTheme="minorHAnsi" w:eastAsiaTheme="minorEastAsia" w:hAnsiTheme="minorHAnsi" w:cstheme="minorBidi"/>
          <w:noProof/>
          <w:sz w:val="24"/>
          <w:szCs w:val="24"/>
          <w:lang w:val="en-US" w:eastAsia="ja-JP"/>
        </w:rPr>
        <w:tab/>
      </w:r>
      <w:r w:rsidRPr="005D0584">
        <w:rPr>
          <w:noProof/>
          <w:lang w:val="en-GB"/>
        </w:rPr>
        <w:t>Finite-Element Methods (FEM)</w:t>
      </w:r>
      <w:r>
        <w:rPr>
          <w:noProof/>
        </w:rPr>
        <w:tab/>
      </w:r>
      <w:r>
        <w:rPr>
          <w:noProof/>
        </w:rPr>
        <w:fldChar w:fldCharType="begin"/>
      </w:r>
      <w:r>
        <w:rPr>
          <w:noProof/>
        </w:rPr>
        <w:instrText xml:space="preserve"> PAGEREF _Toc284866375 \h </w:instrText>
      </w:r>
      <w:r>
        <w:rPr>
          <w:noProof/>
        </w:rPr>
      </w:r>
      <w:r>
        <w:rPr>
          <w:noProof/>
        </w:rPr>
        <w:fldChar w:fldCharType="separate"/>
      </w:r>
      <w:r>
        <w:rPr>
          <w:noProof/>
        </w:rPr>
        <w:t>5</w:t>
      </w:r>
      <w:r>
        <w:rPr>
          <w:noProof/>
        </w:rPr>
        <w:fldChar w:fldCharType="end"/>
      </w:r>
    </w:p>
    <w:p w14:paraId="0F239041"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2.1.3.</w:t>
      </w:r>
      <w:r>
        <w:rPr>
          <w:rFonts w:asciiTheme="minorHAnsi" w:eastAsiaTheme="minorEastAsia" w:hAnsiTheme="minorHAnsi" w:cstheme="minorBidi"/>
          <w:noProof/>
          <w:sz w:val="24"/>
          <w:szCs w:val="24"/>
          <w:lang w:val="en-US" w:eastAsia="ja-JP"/>
        </w:rPr>
        <w:tab/>
      </w:r>
      <w:r w:rsidRPr="005D0584">
        <w:rPr>
          <w:noProof/>
          <w:lang w:val="en-GB"/>
        </w:rPr>
        <w:t>Methods – 2nd Subheading (Structural Level)</w:t>
      </w:r>
      <w:r>
        <w:rPr>
          <w:noProof/>
        </w:rPr>
        <w:tab/>
      </w:r>
      <w:r>
        <w:rPr>
          <w:noProof/>
        </w:rPr>
        <w:fldChar w:fldCharType="begin"/>
      </w:r>
      <w:r>
        <w:rPr>
          <w:noProof/>
        </w:rPr>
        <w:instrText xml:space="preserve"> PAGEREF _Toc284866376 \h </w:instrText>
      </w:r>
      <w:r>
        <w:rPr>
          <w:noProof/>
        </w:rPr>
      </w:r>
      <w:r>
        <w:rPr>
          <w:noProof/>
        </w:rPr>
        <w:fldChar w:fldCharType="separate"/>
      </w:r>
      <w:r>
        <w:rPr>
          <w:noProof/>
        </w:rPr>
        <w:t>5</w:t>
      </w:r>
      <w:r>
        <w:rPr>
          <w:noProof/>
        </w:rPr>
        <w:fldChar w:fldCharType="end"/>
      </w:r>
    </w:p>
    <w:p w14:paraId="6261BA32"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2.2.</w:t>
      </w:r>
      <w:r>
        <w:rPr>
          <w:rFonts w:asciiTheme="minorHAnsi" w:eastAsiaTheme="minorEastAsia" w:hAnsiTheme="minorHAnsi" w:cstheme="minorBidi"/>
          <w:noProof/>
          <w:sz w:val="24"/>
          <w:szCs w:val="24"/>
          <w:lang w:val="en-US" w:eastAsia="ja-JP"/>
        </w:rPr>
        <w:tab/>
      </w:r>
      <w:r w:rsidRPr="005D0584">
        <w:rPr>
          <w:noProof/>
          <w:lang w:val="en-GB"/>
        </w:rPr>
        <w:t>Mesh generation with Ansys ICEM 14</w:t>
      </w:r>
      <w:r>
        <w:rPr>
          <w:noProof/>
        </w:rPr>
        <w:tab/>
      </w:r>
      <w:r>
        <w:rPr>
          <w:noProof/>
        </w:rPr>
        <w:fldChar w:fldCharType="begin"/>
      </w:r>
      <w:r>
        <w:rPr>
          <w:noProof/>
        </w:rPr>
        <w:instrText xml:space="preserve"> PAGEREF _Toc284866377 \h </w:instrText>
      </w:r>
      <w:r>
        <w:rPr>
          <w:noProof/>
        </w:rPr>
      </w:r>
      <w:r>
        <w:rPr>
          <w:noProof/>
        </w:rPr>
        <w:fldChar w:fldCharType="separate"/>
      </w:r>
      <w:r>
        <w:rPr>
          <w:noProof/>
        </w:rPr>
        <w:t>5</w:t>
      </w:r>
      <w:r>
        <w:rPr>
          <w:noProof/>
        </w:rPr>
        <w:fldChar w:fldCharType="end"/>
      </w:r>
    </w:p>
    <w:p w14:paraId="5A30ECED"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2.2.1.</w:t>
      </w:r>
      <w:r>
        <w:rPr>
          <w:rFonts w:asciiTheme="minorHAnsi" w:eastAsiaTheme="minorEastAsia" w:hAnsiTheme="minorHAnsi" w:cstheme="minorBidi"/>
          <w:noProof/>
          <w:sz w:val="24"/>
          <w:szCs w:val="24"/>
          <w:lang w:val="en-US" w:eastAsia="ja-JP"/>
        </w:rPr>
        <w:tab/>
      </w:r>
      <w:r w:rsidRPr="005D0584">
        <w:rPr>
          <w:noProof/>
          <w:lang w:val="en-GB"/>
        </w:rPr>
        <w:t>Y+ Value</w:t>
      </w:r>
      <w:r>
        <w:rPr>
          <w:noProof/>
        </w:rPr>
        <w:tab/>
      </w:r>
      <w:r>
        <w:rPr>
          <w:noProof/>
        </w:rPr>
        <w:fldChar w:fldCharType="begin"/>
      </w:r>
      <w:r>
        <w:rPr>
          <w:noProof/>
        </w:rPr>
        <w:instrText xml:space="preserve"> PAGEREF _Toc284866378 \h </w:instrText>
      </w:r>
      <w:r>
        <w:rPr>
          <w:noProof/>
        </w:rPr>
      </w:r>
      <w:r>
        <w:rPr>
          <w:noProof/>
        </w:rPr>
        <w:fldChar w:fldCharType="separate"/>
      </w:r>
      <w:r>
        <w:rPr>
          <w:noProof/>
        </w:rPr>
        <w:t>6</w:t>
      </w:r>
      <w:r>
        <w:rPr>
          <w:noProof/>
        </w:rPr>
        <w:fldChar w:fldCharType="end"/>
      </w:r>
    </w:p>
    <w:p w14:paraId="21FE14FE"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2.2.2.</w:t>
      </w:r>
      <w:r>
        <w:rPr>
          <w:rFonts w:asciiTheme="minorHAnsi" w:eastAsiaTheme="minorEastAsia" w:hAnsiTheme="minorHAnsi" w:cstheme="minorBidi"/>
          <w:noProof/>
          <w:sz w:val="24"/>
          <w:szCs w:val="24"/>
          <w:lang w:val="en-US" w:eastAsia="ja-JP"/>
        </w:rPr>
        <w:tab/>
      </w:r>
      <w:r w:rsidRPr="005D0584">
        <w:rPr>
          <w:noProof/>
          <w:lang w:val="en-GB"/>
        </w:rPr>
        <w:t>xxx</w:t>
      </w:r>
      <w:r>
        <w:rPr>
          <w:noProof/>
        </w:rPr>
        <w:tab/>
      </w:r>
      <w:r>
        <w:rPr>
          <w:noProof/>
        </w:rPr>
        <w:fldChar w:fldCharType="begin"/>
      </w:r>
      <w:r>
        <w:rPr>
          <w:noProof/>
        </w:rPr>
        <w:instrText xml:space="preserve"> PAGEREF _Toc284866379 \h </w:instrText>
      </w:r>
      <w:r>
        <w:rPr>
          <w:noProof/>
        </w:rPr>
      </w:r>
      <w:r>
        <w:rPr>
          <w:noProof/>
        </w:rPr>
        <w:fldChar w:fldCharType="separate"/>
      </w:r>
      <w:r>
        <w:rPr>
          <w:noProof/>
        </w:rPr>
        <w:t>7</w:t>
      </w:r>
      <w:r>
        <w:rPr>
          <w:noProof/>
        </w:rPr>
        <w:fldChar w:fldCharType="end"/>
      </w:r>
    </w:p>
    <w:p w14:paraId="2B782665"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2.3.</w:t>
      </w:r>
      <w:r>
        <w:rPr>
          <w:rFonts w:asciiTheme="minorHAnsi" w:eastAsiaTheme="minorEastAsia" w:hAnsiTheme="minorHAnsi" w:cstheme="minorBidi"/>
          <w:noProof/>
          <w:sz w:val="24"/>
          <w:szCs w:val="24"/>
          <w:lang w:val="en-US" w:eastAsia="ja-JP"/>
        </w:rPr>
        <w:tab/>
      </w:r>
      <w:r w:rsidRPr="005D0584">
        <w:rPr>
          <w:noProof/>
          <w:lang w:val="en-GB"/>
        </w:rPr>
        <w:t>Simulation Setup in Ansys CFX-Pre 15</w:t>
      </w:r>
      <w:r>
        <w:rPr>
          <w:noProof/>
        </w:rPr>
        <w:tab/>
      </w:r>
      <w:r>
        <w:rPr>
          <w:noProof/>
        </w:rPr>
        <w:fldChar w:fldCharType="begin"/>
      </w:r>
      <w:r>
        <w:rPr>
          <w:noProof/>
        </w:rPr>
        <w:instrText xml:space="preserve"> PAGEREF _Toc284866380 \h </w:instrText>
      </w:r>
      <w:r>
        <w:rPr>
          <w:noProof/>
        </w:rPr>
      </w:r>
      <w:r>
        <w:rPr>
          <w:noProof/>
        </w:rPr>
        <w:fldChar w:fldCharType="separate"/>
      </w:r>
      <w:r>
        <w:rPr>
          <w:noProof/>
        </w:rPr>
        <w:t>7</w:t>
      </w:r>
      <w:r>
        <w:rPr>
          <w:noProof/>
        </w:rPr>
        <w:fldChar w:fldCharType="end"/>
      </w:r>
    </w:p>
    <w:p w14:paraId="3B65CD87"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2.3.1.</w:t>
      </w:r>
      <w:r>
        <w:rPr>
          <w:rFonts w:asciiTheme="minorHAnsi" w:eastAsiaTheme="minorEastAsia" w:hAnsiTheme="minorHAnsi" w:cstheme="minorBidi"/>
          <w:noProof/>
          <w:sz w:val="24"/>
          <w:szCs w:val="24"/>
          <w:lang w:val="en-US" w:eastAsia="ja-JP"/>
        </w:rPr>
        <w:tab/>
      </w:r>
      <w:r w:rsidRPr="005D0584">
        <w:rPr>
          <w:noProof/>
          <w:lang w:val="en-GB"/>
        </w:rPr>
        <w:t>Domain</w:t>
      </w:r>
      <w:r>
        <w:rPr>
          <w:noProof/>
        </w:rPr>
        <w:tab/>
      </w:r>
      <w:r>
        <w:rPr>
          <w:noProof/>
        </w:rPr>
        <w:fldChar w:fldCharType="begin"/>
      </w:r>
      <w:r>
        <w:rPr>
          <w:noProof/>
        </w:rPr>
        <w:instrText xml:space="preserve"> PAGEREF _Toc284866381 \h </w:instrText>
      </w:r>
      <w:r>
        <w:rPr>
          <w:noProof/>
        </w:rPr>
      </w:r>
      <w:r>
        <w:rPr>
          <w:noProof/>
        </w:rPr>
        <w:fldChar w:fldCharType="separate"/>
      </w:r>
      <w:r>
        <w:rPr>
          <w:noProof/>
        </w:rPr>
        <w:t>7</w:t>
      </w:r>
      <w:r>
        <w:rPr>
          <w:noProof/>
        </w:rPr>
        <w:fldChar w:fldCharType="end"/>
      </w:r>
    </w:p>
    <w:p w14:paraId="4B8A8FE8"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US"/>
        </w:rPr>
        <w:t>2.3.2.</w:t>
      </w:r>
      <w:r>
        <w:rPr>
          <w:rFonts w:asciiTheme="minorHAnsi" w:eastAsiaTheme="minorEastAsia" w:hAnsiTheme="minorHAnsi" w:cstheme="minorBidi"/>
          <w:noProof/>
          <w:sz w:val="24"/>
          <w:szCs w:val="24"/>
          <w:lang w:val="en-US" w:eastAsia="ja-JP"/>
        </w:rPr>
        <w:tab/>
      </w:r>
      <w:r w:rsidRPr="005D0584">
        <w:rPr>
          <w:noProof/>
          <w:lang w:val="en-US"/>
        </w:rPr>
        <w:t>Analysis Type</w:t>
      </w:r>
      <w:r>
        <w:rPr>
          <w:noProof/>
        </w:rPr>
        <w:tab/>
      </w:r>
      <w:r>
        <w:rPr>
          <w:noProof/>
        </w:rPr>
        <w:fldChar w:fldCharType="begin"/>
      </w:r>
      <w:r>
        <w:rPr>
          <w:noProof/>
        </w:rPr>
        <w:instrText xml:space="preserve"> PAGEREF _Toc284866382 \h </w:instrText>
      </w:r>
      <w:r>
        <w:rPr>
          <w:noProof/>
        </w:rPr>
      </w:r>
      <w:r>
        <w:rPr>
          <w:noProof/>
        </w:rPr>
        <w:fldChar w:fldCharType="separate"/>
      </w:r>
      <w:r>
        <w:rPr>
          <w:noProof/>
        </w:rPr>
        <w:t>7</w:t>
      </w:r>
      <w:r>
        <w:rPr>
          <w:noProof/>
        </w:rPr>
        <w:fldChar w:fldCharType="end"/>
      </w:r>
    </w:p>
    <w:p w14:paraId="1DBF8549"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US"/>
        </w:rPr>
        <w:t>2.3.3.</w:t>
      </w:r>
      <w:r>
        <w:rPr>
          <w:rFonts w:asciiTheme="minorHAnsi" w:eastAsiaTheme="minorEastAsia" w:hAnsiTheme="minorHAnsi" w:cstheme="minorBidi"/>
          <w:noProof/>
          <w:sz w:val="24"/>
          <w:szCs w:val="24"/>
          <w:lang w:val="en-US" w:eastAsia="ja-JP"/>
        </w:rPr>
        <w:tab/>
      </w:r>
      <w:r w:rsidRPr="005D0584">
        <w:rPr>
          <w:noProof/>
          <w:lang w:val="en-US"/>
        </w:rPr>
        <w:t>Boundary Conditions</w:t>
      </w:r>
      <w:r>
        <w:rPr>
          <w:noProof/>
        </w:rPr>
        <w:tab/>
      </w:r>
      <w:r>
        <w:rPr>
          <w:noProof/>
        </w:rPr>
        <w:fldChar w:fldCharType="begin"/>
      </w:r>
      <w:r>
        <w:rPr>
          <w:noProof/>
        </w:rPr>
        <w:instrText xml:space="preserve"> PAGEREF _Toc284866383 \h </w:instrText>
      </w:r>
      <w:r>
        <w:rPr>
          <w:noProof/>
        </w:rPr>
      </w:r>
      <w:r>
        <w:rPr>
          <w:noProof/>
        </w:rPr>
        <w:fldChar w:fldCharType="separate"/>
      </w:r>
      <w:r>
        <w:rPr>
          <w:noProof/>
        </w:rPr>
        <w:t>8</w:t>
      </w:r>
      <w:r>
        <w:rPr>
          <w:noProof/>
        </w:rPr>
        <w:fldChar w:fldCharType="end"/>
      </w:r>
    </w:p>
    <w:p w14:paraId="5768F85E"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2.3.4.</w:t>
      </w:r>
      <w:r>
        <w:rPr>
          <w:rFonts w:asciiTheme="minorHAnsi" w:eastAsiaTheme="minorEastAsia" w:hAnsiTheme="minorHAnsi" w:cstheme="minorBidi"/>
          <w:noProof/>
          <w:sz w:val="24"/>
          <w:szCs w:val="24"/>
          <w:lang w:val="en-US" w:eastAsia="ja-JP"/>
        </w:rPr>
        <w:tab/>
      </w:r>
      <w:r w:rsidRPr="005D0584">
        <w:rPr>
          <w:noProof/>
          <w:lang w:val="en-GB"/>
        </w:rPr>
        <w:t>Initial Conditions</w:t>
      </w:r>
      <w:r>
        <w:rPr>
          <w:noProof/>
        </w:rPr>
        <w:tab/>
      </w:r>
      <w:r>
        <w:rPr>
          <w:noProof/>
        </w:rPr>
        <w:fldChar w:fldCharType="begin"/>
      </w:r>
      <w:r>
        <w:rPr>
          <w:noProof/>
        </w:rPr>
        <w:instrText xml:space="preserve"> PAGEREF _Toc284866384 \h </w:instrText>
      </w:r>
      <w:r>
        <w:rPr>
          <w:noProof/>
        </w:rPr>
      </w:r>
      <w:r>
        <w:rPr>
          <w:noProof/>
        </w:rPr>
        <w:fldChar w:fldCharType="separate"/>
      </w:r>
      <w:r>
        <w:rPr>
          <w:noProof/>
        </w:rPr>
        <w:t>8</w:t>
      </w:r>
      <w:r>
        <w:rPr>
          <w:noProof/>
        </w:rPr>
        <w:fldChar w:fldCharType="end"/>
      </w:r>
    </w:p>
    <w:p w14:paraId="710D067C"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2.3.5.</w:t>
      </w:r>
      <w:r>
        <w:rPr>
          <w:rFonts w:asciiTheme="minorHAnsi" w:eastAsiaTheme="minorEastAsia" w:hAnsiTheme="minorHAnsi" w:cstheme="minorBidi"/>
          <w:noProof/>
          <w:sz w:val="24"/>
          <w:szCs w:val="24"/>
          <w:lang w:val="en-US" w:eastAsia="ja-JP"/>
        </w:rPr>
        <w:tab/>
      </w:r>
      <w:r w:rsidRPr="005D0584">
        <w:rPr>
          <w:noProof/>
          <w:lang w:val="en-GB"/>
        </w:rPr>
        <w:t>Solver Control Settings</w:t>
      </w:r>
      <w:r>
        <w:rPr>
          <w:noProof/>
        </w:rPr>
        <w:tab/>
      </w:r>
      <w:r>
        <w:rPr>
          <w:noProof/>
        </w:rPr>
        <w:fldChar w:fldCharType="begin"/>
      </w:r>
      <w:r>
        <w:rPr>
          <w:noProof/>
        </w:rPr>
        <w:instrText xml:space="preserve"> PAGEREF _Toc284866385 \h </w:instrText>
      </w:r>
      <w:r>
        <w:rPr>
          <w:noProof/>
        </w:rPr>
      </w:r>
      <w:r>
        <w:rPr>
          <w:noProof/>
        </w:rPr>
        <w:fldChar w:fldCharType="separate"/>
      </w:r>
      <w:r>
        <w:rPr>
          <w:noProof/>
        </w:rPr>
        <w:t>8</w:t>
      </w:r>
      <w:r>
        <w:rPr>
          <w:noProof/>
        </w:rPr>
        <w:fldChar w:fldCharType="end"/>
      </w:r>
    </w:p>
    <w:p w14:paraId="1BBEC92C"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2.3.6.</w:t>
      </w:r>
      <w:r>
        <w:rPr>
          <w:rFonts w:asciiTheme="minorHAnsi" w:eastAsiaTheme="minorEastAsia" w:hAnsiTheme="minorHAnsi" w:cstheme="minorBidi"/>
          <w:noProof/>
          <w:sz w:val="24"/>
          <w:szCs w:val="24"/>
          <w:lang w:val="en-US" w:eastAsia="ja-JP"/>
        </w:rPr>
        <w:tab/>
      </w:r>
      <w:r w:rsidRPr="005D0584">
        <w:rPr>
          <w:noProof/>
          <w:lang w:val="en-GB"/>
        </w:rPr>
        <w:t>Output Control</w:t>
      </w:r>
      <w:r>
        <w:rPr>
          <w:noProof/>
        </w:rPr>
        <w:tab/>
      </w:r>
      <w:r>
        <w:rPr>
          <w:noProof/>
        </w:rPr>
        <w:fldChar w:fldCharType="begin"/>
      </w:r>
      <w:r>
        <w:rPr>
          <w:noProof/>
        </w:rPr>
        <w:instrText xml:space="preserve"> PAGEREF _Toc284866386 \h </w:instrText>
      </w:r>
      <w:r>
        <w:rPr>
          <w:noProof/>
        </w:rPr>
      </w:r>
      <w:r>
        <w:rPr>
          <w:noProof/>
        </w:rPr>
        <w:fldChar w:fldCharType="separate"/>
      </w:r>
      <w:r>
        <w:rPr>
          <w:noProof/>
        </w:rPr>
        <w:t>9</w:t>
      </w:r>
      <w:r>
        <w:rPr>
          <w:noProof/>
        </w:rPr>
        <w:fldChar w:fldCharType="end"/>
      </w:r>
    </w:p>
    <w:p w14:paraId="013855DC"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2.4.</w:t>
      </w:r>
      <w:r>
        <w:rPr>
          <w:rFonts w:asciiTheme="minorHAnsi" w:eastAsiaTheme="minorEastAsia" w:hAnsiTheme="minorHAnsi" w:cstheme="minorBidi"/>
          <w:noProof/>
          <w:sz w:val="24"/>
          <w:szCs w:val="24"/>
          <w:lang w:val="en-US" w:eastAsia="ja-JP"/>
        </w:rPr>
        <w:tab/>
      </w:r>
      <w:r w:rsidRPr="005D0584">
        <w:rPr>
          <w:noProof/>
          <w:lang w:val="en-GB"/>
        </w:rPr>
        <w:t>Solution with Ansys CFX-Solver-Manager 15.0</w:t>
      </w:r>
      <w:r>
        <w:rPr>
          <w:noProof/>
        </w:rPr>
        <w:tab/>
      </w:r>
      <w:r>
        <w:rPr>
          <w:noProof/>
        </w:rPr>
        <w:fldChar w:fldCharType="begin"/>
      </w:r>
      <w:r>
        <w:rPr>
          <w:noProof/>
        </w:rPr>
        <w:instrText xml:space="preserve"> PAGEREF _Toc284866387 \h </w:instrText>
      </w:r>
      <w:r>
        <w:rPr>
          <w:noProof/>
        </w:rPr>
      </w:r>
      <w:r>
        <w:rPr>
          <w:noProof/>
        </w:rPr>
        <w:fldChar w:fldCharType="separate"/>
      </w:r>
      <w:r>
        <w:rPr>
          <w:noProof/>
        </w:rPr>
        <w:t>9</w:t>
      </w:r>
      <w:r>
        <w:rPr>
          <w:noProof/>
        </w:rPr>
        <w:fldChar w:fldCharType="end"/>
      </w:r>
    </w:p>
    <w:p w14:paraId="6942873A"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2.5.</w:t>
      </w:r>
      <w:r>
        <w:rPr>
          <w:rFonts w:asciiTheme="minorHAnsi" w:eastAsiaTheme="minorEastAsia" w:hAnsiTheme="minorHAnsi" w:cstheme="minorBidi"/>
          <w:noProof/>
          <w:sz w:val="24"/>
          <w:szCs w:val="24"/>
          <w:lang w:val="en-US" w:eastAsia="ja-JP"/>
        </w:rPr>
        <w:tab/>
      </w:r>
      <w:r>
        <w:rPr>
          <w:noProof/>
        </w:rPr>
        <w:t>Post-Processing with Ansys CFX-Post 15.0</w:t>
      </w:r>
      <w:r>
        <w:rPr>
          <w:noProof/>
        </w:rPr>
        <w:tab/>
      </w:r>
      <w:r>
        <w:rPr>
          <w:noProof/>
        </w:rPr>
        <w:fldChar w:fldCharType="begin"/>
      </w:r>
      <w:r>
        <w:rPr>
          <w:noProof/>
        </w:rPr>
        <w:instrText xml:space="preserve"> PAGEREF _Toc284866388 \h </w:instrText>
      </w:r>
      <w:r>
        <w:rPr>
          <w:noProof/>
        </w:rPr>
      </w:r>
      <w:r>
        <w:rPr>
          <w:noProof/>
        </w:rPr>
        <w:fldChar w:fldCharType="separate"/>
      </w:r>
      <w:r>
        <w:rPr>
          <w:noProof/>
        </w:rPr>
        <w:t>10</w:t>
      </w:r>
      <w:r>
        <w:rPr>
          <w:noProof/>
        </w:rPr>
        <w:fldChar w:fldCharType="end"/>
      </w:r>
    </w:p>
    <w:p w14:paraId="384A9FA7"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3.</w:t>
      </w:r>
      <w:r>
        <w:rPr>
          <w:rFonts w:asciiTheme="minorHAnsi" w:eastAsiaTheme="minorEastAsia" w:hAnsiTheme="minorHAnsi" w:cstheme="minorBidi"/>
          <w:b w:val="0"/>
          <w:sz w:val="24"/>
          <w:szCs w:val="24"/>
          <w:lang w:val="en-US" w:eastAsia="ja-JP"/>
        </w:rPr>
        <w:tab/>
      </w:r>
      <w:r w:rsidRPr="005D0584">
        <w:rPr>
          <w:lang w:val="en-GB"/>
        </w:rPr>
        <w:t>Results</w:t>
      </w:r>
      <w:r>
        <w:tab/>
      </w:r>
      <w:r>
        <w:fldChar w:fldCharType="begin"/>
      </w:r>
      <w:r>
        <w:instrText xml:space="preserve"> PAGEREF _Toc284866389 \h </w:instrText>
      </w:r>
      <w:r>
        <w:fldChar w:fldCharType="separate"/>
      </w:r>
      <w:r>
        <w:t>11</w:t>
      </w:r>
      <w:r>
        <w:fldChar w:fldCharType="end"/>
      </w:r>
    </w:p>
    <w:p w14:paraId="21DB97F8"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3.1.</w:t>
      </w:r>
      <w:r>
        <w:rPr>
          <w:rFonts w:asciiTheme="minorHAnsi" w:eastAsiaTheme="minorEastAsia" w:hAnsiTheme="minorHAnsi" w:cstheme="minorBidi"/>
          <w:noProof/>
          <w:sz w:val="24"/>
          <w:szCs w:val="24"/>
          <w:lang w:val="en-US" w:eastAsia="ja-JP"/>
        </w:rPr>
        <w:tab/>
      </w:r>
      <w:r w:rsidRPr="005D0584">
        <w:rPr>
          <w:noProof/>
          <w:lang w:val="en-GB"/>
        </w:rPr>
        <w:t>Results – 1st Subheading (Structural Level)</w:t>
      </w:r>
      <w:r>
        <w:rPr>
          <w:noProof/>
        </w:rPr>
        <w:tab/>
      </w:r>
      <w:r>
        <w:rPr>
          <w:noProof/>
        </w:rPr>
        <w:fldChar w:fldCharType="begin"/>
      </w:r>
      <w:r>
        <w:rPr>
          <w:noProof/>
        </w:rPr>
        <w:instrText xml:space="preserve"> PAGEREF _Toc284866390 \h </w:instrText>
      </w:r>
      <w:r>
        <w:rPr>
          <w:noProof/>
        </w:rPr>
      </w:r>
      <w:r>
        <w:rPr>
          <w:noProof/>
        </w:rPr>
        <w:fldChar w:fldCharType="separate"/>
      </w:r>
      <w:r>
        <w:rPr>
          <w:noProof/>
        </w:rPr>
        <w:t>11</w:t>
      </w:r>
      <w:r>
        <w:rPr>
          <w:noProof/>
        </w:rPr>
        <w:fldChar w:fldCharType="end"/>
      </w:r>
    </w:p>
    <w:p w14:paraId="0061D7D2"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3.1.1.</w:t>
      </w:r>
      <w:r>
        <w:rPr>
          <w:rFonts w:asciiTheme="minorHAnsi" w:eastAsiaTheme="minorEastAsia" w:hAnsiTheme="minorHAnsi" w:cstheme="minorBidi"/>
          <w:noProof/>
          <w:sz w:val="24"/>
          <w:szCs w:val="24"/>
          <w:lang w:val="en-US" w:eastAsia="ja-JP"/>
        </w:rPr>
        <w:tab/>
      </w:r>
      <w:r w:rsidRPr="005D0584">
        <w:rPr>
          <w:noProof/>
          <w:lang w:val="en-GB"/>
        </w:rPr>
        <w:t>Results – 2nd Subheading (Structural Level)</w:t>
      </w:r>
      <w:r>
        <w:rPr>
          <w:noProof/>
        </w:rPr>
        <w:tab/>
      </w:r>
      <w:r>
        <w:rPr>
          <w:noProof/>
        </w:rPr>
        <w:fldChar w:fldCharType="begin"/>
      </w:r>
      <w:r>
        <w:rPr>
          <w:noProof/>
        </w:rPr>
        <w:instrText xml:space="preserve"> PAGEREF _Toc284866391 \h </w:instrText>
      </w:r>
      <w:r>
        <w:rPr>
          <w:noProof/>
        </w:rPr>
      </w:r>
      <w:r>
        <w:rPr>
          <w:noProof/>
        </w:rPr>
        <w:fldChar w:fldCharType="separate"/>
      </w:r>
      <w:r>
        <w:rPr>
          <w:noProof/>
        </w:rPr>
        <w:t>11</w:t>
      </w:r>
      <w:r>
        <w:rPr>
          <w:noProof/>
        </w:rPr>
        <w:fldChar w:fldCharType="end"/>
      </w:r>
    </w:p>
    <w:p w14:paraId="44A134C8"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3.1.2.</w:t>
      </w:r>
      <w:r>
        <w:rPr>
          <w:rFonts w:asciiTheme="minorHAnsi" w:eastAsiaTheme="minorEastAsia" w:hAnsiTheme="minorHAnsi" w:cstheme="minorBidi"/>
          <w:noProof/>
          <w:sz w:val="24"/>
          <w:szCs w:val="24"/>
          <w:lang w:val="en-US" w:eastAsia="ja-JP"/>
        </w:rPr>
        <w:tab/>
      </w:r>
      <w:r w:rsidRPr="005D0584">
        <w:rPr>
          <w:noProof/>
          <w:lang w:val="en-GB"/>
        </w:rPr>
        <w:t>Results – 2nd Subheading (Structural Level)</w:t>
      </w:r>
      <w:r>
        <w:rPr>
          <w:noProof/>
        </w:rPr>
        <w:tab/>
      </w:r>
      <w:r>
        <w:rPr>
          <w:noProof/>
        </w:rPr>
        <w:fldChar w:fldCharType="begin"/>
      </w:r>
      <w:r>
        <w:rPr>
          <w:noProof/>
        </w:rPr>
        <w:instrText xml:space="preserve"> PAGEREF _Toc284866392 \h </w:instrText>
      </w:r>
      <w:r>
        <w:rPr>
          <w:noProof/>
        </w:rPr>
      </w:r>
      <w:r>
        <w:rPr>
          <w:noProof/>
        </w:rPr>
        <w:fldChar w:fldCharType="separate"/>
      </w:r>
      <w:r>
        <w:rPr>
          <w:noProof/>
        </w:rPr>
        <w:t>11</w:t>
      </w:r>
      <w:r>
        <w:rPr>
          <w:noProof/>
        </w:rPr>
        <w:fldChar w:fldCharType="end"/>
      </w:r>
    </w:p>
    <w:p w14:paraId="7772BDE9"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3.2.</w:t>
      </w:r>
      <w:r>
        <w:rPr>
          <w:rFonts w:asciiTheme="minorHAnsi" w:eastAsiaTheme="minorEastAsia" w:hAnsiTheme="minorHAnsi" w:cstheme="minorBidi"/>
          <w:noProof/>
          <w:sz w:val="24"/>
          <w:szCs w:val="24"/>
          <w:lang w:val="en-US" w:eastAsia="ja-JP"/>
        </w:rPr>
        <w:tab/>
      </w:r>
      <w:r w:rsidRPr="005D0584">
        <w:rPr>
          <w:noProof/>
          <w:lang w:val="en-GB"/>
        </w:rPr>
        <w:t>Results – 1st Subheading (Structural Level)</w:t>
      </w:r>
      <w:r>
        <w:rPr>
          <w:noProof/>
        </w:rPr>
        <w:tab/>
      </w:r>
      <w:r>
        <w:rPr>
          <w:noProof/>
        </w:rPr>
        <w:fldChar w:fldCharType="begin"/>
      </w:r>
      <w:r>
        <w:rPr>
          <w:noProof/>
        </w:rPr>
        <w:instrText xml:space="preserve"> PAGEREF _Toc284866393 \h </w:instrText>
      </w:r>
      <w:r>
        <w:rPr>
          <w:noProof/>
        </w:rPr>
      </w:r>
      <w:r>
        <w:rPr>
          <w:noProof/>
        </w:rPr>
        <w:fldChar w:fldCharType="separate"/>
      </w:r>
      <w:r>
        <w:rPr>
          <w:noProof/>
        </w:rPr>
        <w:t>11</w:t>
      </w:r>
      <w:r>
        <w:rPr>
          <w:noProof/>
        </w:rPr>
        <w:fldChar w:fldCharType="end"/>
      </w:r>
    </w:p>
    <w:p w14:paraId="07EC9965"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4.</w:t>
      </w:r>
      <w:r>
        <w:rPr>
          <w:rFonts w:asciiTheme="minorHAnsi" w:eastAsiaTheme="minorEastAsia" w:hAnsiTheme="minorHAnsi" w:cstheme="minorBidi"/>
          <w:b w:val="0"/>
          <w:sz w:val="24"/>
          <w:szCs w:val="24"/>
          <w:lang w:val="en-US" w:eastAsia="ja-JP"/>
        </w:rPr>
        <w:tab/>
      </w:r>
      <w:r w:rsidRPr="005D0584">
        <w:rPr>
          <w:lang w:val="en-GB"/>
        </w:rPr>
        <w:t>Discussion</w:t>
      </w:r>
      <w:r>
        <w:tab/>
      </w:r>
      <w:r>
        <w:fldChar w:fldCharType="begin"/>
      </w:r>
      <w:r>
        <w:instrText xml:space="preserve"> PAGEREF _Toc284866394 \h </w:instrText>
      </w:r>
      <w:r>
        <w:fldChar w:fldCharType="separate"/>
      </w:r>
      <w:r>
        <w:t>12</w:t>
      </w:r>
      <w:r>
        <w:fldChar w:fldCharType="end"/>
      </w:r>
    </w:p>
    <w:p w14:paraId="1AC57403"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4.1.</w:t>
      </w:r>
      <w:r>
        <w:rPr>
          <w:rFonts w:asciiTheme="minorHAnsi" w:eastAsiaTheme="minorEastAsia" w:hAnsiTheme="minorHAnsi" w:cstheme="minorBidi"/>
          <w:noProof/>
          <w:sz w:val="24"/>
          <w:szCs w:val="24"/>
          <w:lang w:val="en-US" w:eastAsia="ja-JP"/>
        </w:rPr>
        <w:tab/>
      </w:r>
      <w:r w:rsidRPr="005D0584">
        <w:rPr>
          <w:noProof/>
          <w:lang w:val="en-GB"/>
        </w:rPr>
        <w:t>Discussion of Methods</w:t>
      </w:r>
      <w:r>
        <w:rPr>
          <w:noProof/>
        </w:rPr>
        <w:tab/>
      </w:r>
      <w:r>
        <w:rPr>
          <w:noProof/>
        </w:rPr>
        <w:fldChar w:fldCharType="begin"/>
      </w:r>
      <w:r>
        <w:rPr>
          <w:noProof/>
        </w:rPr>
        <w:instrText xml:space="preserve"> PAGEREF _Toc284866395 \h </w:instrText>
      </w:r>
      <w:r>
        <w:rPr>
          <w:noProof/>
        </w:rPr>
      </w:r>
      <w:r>
        <w:rPr>
          <w:noProof/>
        </w:rPr>
        <w:fldChar w:fldCharType="separate"/>
      </w:r>
      <w:r>
        <w:rPr>
          <w:noProof/>
        </w:rPr>
        <w:t>12</w:t>
      </w:r>
      <w:r>
        <w:rPr>
          <w:noProof/>
        </w:rPr>
        <w:fldChar w:fldCharType="end"/>
      </w:r>
    </w:p>
    <w:p w14:paraId="24005309"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4.2.</w:t>
      </w:r>
      <w:r>
        <w:rPr>
          <w:rFonts w:asciiTheme="minorHAnsi" w:eastAsiaTheme="minorEastAsia" w:hAnsiTheme="minorHAnsi" w:cstheme="minorBidi"/>
          <w:noProof/>
          <w:sz w:val="24"/>
          <w:szCs w:val="24"/>
          <w:lang w:val="en-US" w:eastAsia="ja-JP"/>
        </w:rPr>
        <w:tab/>
      </w:r>
      <w:r w:rsidRPr="005D0584">
        <w:rPr>
          <w:noProof/>
          <w:lang w:val="en-GB"/>
        </w:rPr>
        <w:t>Comparison Large Eddy Simulation and RANS Equations</w:t>
      </w:r>
      <w:r>
        <w:rPr>
          <w:noProof/>
        </w:rPr>
        <w:tab/>
      </w:r>
      <w:r>
        <w:rPr>
          <w:noProof/>
        </w:rPr>
        <w:fldChar w:fldCharType="begin"/>
      </w:r>
      <w:r>
        <w:rPr>
          <w:noProof/>
        </w:rPr>
        <w:instrText xml:space="preserve"> PAGEREF _Toc284866396 \h </w:instrText>
      </w:r>
      <w:r>
        <w:rPr>
          <w:noProof/>
        </w:rPr>
      </w:r>
      <w:r>
        <w:rPr>
          <w:noProof/>
        </w:rPr>
        <w:fldChar w:fldCharType="separate"/>
      </w:r>
      <w:r>
        <w:rPr>
          <w:noProof/>
        </w:rPr>
        <w:t>12</w:t>
      </w:r>
      <w:r>
        <w:rPr>
          <w:noProof/>
        </w:rPr>
        <w:fldChar w:fldCharType="end"/>
      </w:r>
    </w:p>
    <w:p w14:paraId="3B7E3FBC"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5.</w:t>
      </w:r>
      <w:r>
        <w:rPr>
          <w:rFonts w:asciiTheme="minorHAnsi" w:eastAsiaTheme="minorEastAsia" w:hAnsiTheme="minorHAnsi" w:cstheme="minorBidi"/>
          <w:b w:val="0"/>
          <w:sz w:val="24"/>
          <w:szCs w:val="24"/>
          <w:lang w:val="en-US" w:eastAsia="ja-JP"/>
        </w:rPr>
        <w:tab/>
      </w:r>
      <w:r w:rsidRPr="005D0584">
        <w:rPr>
          <w:lang w:val="en-GB"/>
        </w:rPr>
        <w:t>Conclusions</w:t>
      </w:r>
      <w:r>
        <w:tab/>
      </w:r>
      <w:r>
        <w:fldChar w:fldCharType="begin"/>
      </w:r>
      <w:r>
        <w:instrText xml:space="preserve"> PAGEREF _Toc284866397 \h </w:instrText>
      </w:r>
      <w:r>
        <w:fldChar w:fldCharType="separate"/>
      </w:r>
      <w:r>
        <w:t>13</w:t>
      </w:r>
      <w:r>
        <w:fldChar w:fldCharType="end"/>
      </w:r>
    </w:p>
    <w:p w14:paraId="755FE35D"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References</w:t>
      </w:r>
      <w:r>
        <w:tab/>
      </w:r>
      <w:r>
        <w:fldChar w:fldCharType="begin"/>
      </w:r>
      <w:r>
        <w:instrText xml:space="preserve"> PAGEREF _Toc284866398 \h </w:instrText>
      </w:r>
      <w:r>
        <w:fldChar w:fldCharType="separate"/>
      </w:r>
      <w:r>
        <w:t>14</w:t>
      </w:r>
      <w:r>
        <w:fldChar w:fldCharType="end"/>
      </w:r>
    </w:p>
    <w:p w14:paraId="7AA25F57"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Appendix A: Source Code or Similar Appendices</w:t>
      </w:r>
      <w:r>
        <w:tab/>
      </w:r>
      <w:r>
        <w:fldChar w:fldCharType="begin"/>
      </w:r>
      <w:r>
        <w:instrText xml:space="preserve"> PAGEREF _Toc284866399 \h </w:instrText>
      </w:r>
      <w:r>
        <w:fldChar w:fldCharType="separate"/>
      </w:r>
      <w:r>
        <w:t>16</w:t>
      </w:r>
      <w:r>
        <w:fldChar w:fldCharType="end"/>
      </w:r>
    </w:p>
    <w:p w14:paraId="423096D9"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Appendix B: Style Sheet for Creating the References List</w:t>
      </w:r>
      <w:r>
        <w:tab/>
      </w:r>
      <w:r>
        <w:fldChar w:fldCharType="begin"/>
      </w:r>
      <w:r>
        <w:instrText xml:space="preserve"> PAGEREF _Toc284866400 \h </w:instrText>
      </w:r>
      <w:r>
        <w:fldChar w:fldCharType="separate"/>
      </w:r>
      <w:r>
        <w:t>17</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4866357"/>
      <w:r w:rsidR="008753F3" w:rsidRPr="000D3DAB">
        <w:rPr>
          <w:lang w:val="en-GB"/>
        </w:rPr>
        <w:t>Abstract</w:t>
      </w:r>
      <w:bookmarkEnd w:id="0"/>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4866358"/>
      <w:r w:rsidR="008753F3" w:rsidRPr="000D3DAB">
        <w:rPr>
          <w:lang w:val="en-GB"/>
        </w:rPr>
        <w:t>Kurzfassung</w:t>
      </w:r>
      <w:bookmarkEnd w:id="1"/>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2" w:name="_Toc284866359"/>
      <w:r w:rsidR="00DB6D86" w:rsidRPr="000D3DAB">
        <w:rPr>
          <w:lang w:val="en-GB"/>
        </w:rPr>
        <w:t>List of Figures</w:t>
      </w:r>
      <w:bookmarkEnd w:id="2"/>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4866360"/>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4866361"/>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4866362"/>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77777777" w:rsidR="00AC1A15" w:rsidRPr="000D3DAB" w:rsidRDefault="004B2F45" w:rsidP="005F3DD4">
      <w:pPr>
        <w:pStyle w:val="berschrift1"/>
        <w:ind w:left="357" w:hanging="357"/>
        <w:rPr>
          <w:lang w:val="en-GB"/>
        </w:rPr>
      </w:pPr>
      <w:bookmarkStart w:id="6" w:name="_Toc284866363"/>
      <w:r w:rsidRPr="000D3DAB">
        <w:rPr>
          <w:lang w:val="en-GB"/>
        </w:rPr>
        <w:t>Large Eddy Simulation</w:t>
      </w:r>
      <w:bookmarkEnd w:id="6"/>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C539BC2" w14:textId="77777777" w:rsidR="006C643E" w:rsidRPr="000D3DAB" w:rsidRDefault="006C643E" w:rsidP="004B2F45">
      <w:pPr>
        <w:rPr>
          <w:rFonts w:ascii="Arial" w:hAnsi="Arial" w:cs="Arial"/>
        </w:rPr>
      </w:pPr>
      <w:r w:rsidRPr="000D3DAB">
        <w:rPr>
          <w:rFonts w:ascii="Arial" w:hAnsi="Arial" w:cs="Arial"/>
        </w:rPr>
        <w:t>In Computunal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3E8B3BB1" w14:textId="77777777" w:rsidR="006C643E" w:rsidRPr="000D3DAB" w:rsidRDefault="006C643E" w:rsidP="004B2F45">
      <w:pPr>
        <w:rPr>
          <w:rFonts w:ascii="Arial" w:hAnsi="Arial" w:cs="Arial"/>
        </w:rPr>
      </w:pPr>
      <w:r w:rsidRPr="000D3DAB">
        <w:rPr>
          <w:rFonts w:ascii="Arial" w:hAnsi="Arial" w:cs="Arial"/>
        </w:rPr>
        <w:tab/>
        <w:t>The so called RANS (Reynolds Averaged Navier-Stokes) equations ...</w:t>
      </w:r>
    </w:p>
    <w:p w14:paraId="7E7DC373" w14:textId="77777777" w:rsidR="006C643E" w:rsidRPr="000D3DAB" w:rsidRDefault="006C643E" w:rsidP="004B2F45">
      <w:pPr>
        <w:rPr>
          <w:rFonts w:ascii="Arial" w:hAnsi="Arial" w:cs="Arial"/>
        </w:rPr>
      </w:pPr>
      <w:r w:rsidRPr="000D3DAB">
        <w:rPr>
          <w:rFonts w:ascii="Arial" w:hAnsi="Arial" w:cs="Arial"/>
        </w:rPr>
        <w:tab/>
        <w:t>The LES (Large Eddy Simulation) is the method used project. It represents a sort of compromise between RANS equations and DNS (Direct Numerical Simulation).</w:t>
      </w:r>
    </w:p>
    <w:p w14:paraId="39BFFDED" w14:textId="77777777" w:rsidR="006C643E" w:rsidRPr="000D3DAB" w:rsidRDefault="006C643E" w:rsidP="004B2F45">
      <w:pPr>
        <w:rPr>
          <w:rFonts w:ascii="Arial" w:hAnsi="Arial" w:cs="Arial"/>
        </w:rPr>
      </w:pPr>
      <w:r w:rsidRPr="000D3DAB">
        <w:rPr>
          <w:rFonts w:ascii="Arial" w:hAnsi="Arial" w:cs="Arial"/>
        </w:rPr>
        <w:tab/>
        <w:t xml:space="preserve">The DNS is used to simulate every single eddy numerical. Due to its high demand in terms of </w:t>
      </w:r>
      <w:r w:rsidR="00531779" w:rsidRPr="000D3DAB">
        <w:rPr>
          <w:rFonts w:ascii="Arial" w:hAnsi="Arial" w:cs="Arial"/>
        </w:rPr>
        <w:t>ressources and mesh it is only performed for academic researches on rather small and simple geometries.</w:t>
      </w:r>
    </w:p>
    <w:p w14:paraId="157D3D59" w14:textId="77777777" w:rsidR="00531779" w:rsidRDefault="00531779" w:rsidP="004B2F45">
      <w:pPr>
        <w:rPr>
          <w:rFonts w:ascii="Arial" w:hAnsi="Arial" w:cs="Arial"/>
        </w:rPr>
      </w:pPr>
      <w:r w:rsidRPr="000D3DAB">
        <w:rPr>
          <w:rFonts w:ascii="Arial" w:hAnsi="Arial" w:cs="Arial"/>
        </w:rPr>
        <w:tab/>
        <w:t>There exist also a lot of sub-forms and mixtures of various approaches, like DES (Detached Eddy Simulation), etc., but to mention them would go beyond the scope of this report.</w:t>
      </w:r>
    </w:p>
    <w:p w14:paraId="00A7476B" w14:textId="77777777" w:rsidR="00AE7ED3" w:rsidRDefault="00AE7ED3" w:rsidP="004B2F45">
      <w:pPr>
        <w:rPr>
          <w:rFonts w:ascii="Arial" w:hAnsi="Arial" w:cs="Arial"/>
        </w:rPr>
      </w:pPr>
    </w:p>
    <w:p w14:paraId="2C6B7D4F" w14:textId="77777777" w:rsidR="00AE7ED3" w:rsidRPr="000D3DAB"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32B30456" w14:textId="77777777" w:rsidR="00141661" w:rsidRPr="000D3DAB" w:rsidRDefault="00141661" w:rsidP="00141661">
      <w:pPr>
        <w:pStyle w:val="berschrift2"/>
      </w:pPr>
      <w:bookmarkStart w:id="7" w:name="_Toc284866364"/>
      <w:r w:rsidRPr="000D3DAB">
        <w:t>Basic</w:t>
      </w:r>
      <w:r w:rsidR="004D5297" w:rsidRPr="000D3DAB">
        <w:t xml:space="preserve"> Idea of LES</w:t>
      </w:r>
      <w:bookmarkEnd w:id="7"/>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8" w:name="_Toc284866365"/>
      <w:r w:rsidRPr="000D3DAB">
        <w:t>Fine Structure Model</w:t>
      </w:r>
      <w:bookmarkEnd w:id="8"/>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9" w:name="_Toc284866366"/>
      <w:r w:rsidRPr="000D3DAB">
        <w:t>Turbulence Models</w:t>
      </w:r>
      <w:bookmarkEnd w:id="9"/>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0" w:name="_Toc284866367"/>
      <w:r>
        <w:t>k-ε Turbulence Model</w:t>
      </w:r>
      <w:bookmarkEnd w:id="10"/>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1" w:name="_Toc284866368"/>
      <w:r>
        <w:t xml:space="preserve">The Smagorinksy </w:t>
      </w:r>
      <w:r w:rsidR="00A87925">
        <w:t xml:space="preserve">SGS </w:t>
      </w:r>
      <w:r>
        <w:t>Model</w:t>
      </w:r>
      <w:bookmarkEnd w:id="11"/>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2" w:name="_Toc284866369"/>
      <w:r w:rsidRPr="000D3DAB">
        <w:t>Wall Models</w:t>
      </w:r>
      <w:bookmarkEnd w:id="12"/>
    </w:p>
    <w:p w14:paraId="5321F385" w14:textId="77777777" w:rsidR="00FD4DBB" w:rsidRDefault="00FD4DBB" w:rsidP="00FD4DBB">
      <w:pPr>
        <w:pStyle w:val="berschrift3"/>
      </w:pPr>
      <w:bookmarkStart w:id="13" w:name="_Toc284866370"/>
      <w:r>
        <w:t>Wall function in Ansys CFX</w:t>
      </w:r>
      <w:bookmarkEnd w:id="13"/>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4" w:name="_Toc284866371"/>
      <w:r w:rsidRPr="000D3DAB">
        <w:t>Heat Transfer</w:t>
      </w:r>
      <w:bookmarkEnd w:id="14"/>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5" w:name="_Toc284866372"/>
      <w:r w:rsidR="00741FA2" w:rsidRPr="000D3DAB">
        <w:rPr>
          <w:lang w:val="en-GB"/>
        </w:rPr>
        <w:t>Metho</w:t>
      </w:r>
      <w:r w:rsidR="00455A3A" w:rsidRPr="000D3DAB">
        <w:rPr>
          <w:lang w:val="en-GB"/>
        </w:rPr>
        <w:t>ds</w:t>
      </w:r>
      <w:bookmarkEnd w:id="15"/>
    </w:p>
    <w:p w14:paraId="1D920242" w14:textId="32BC0228" w:rsidR="00CF2318" w:rsidRDefault="00811F21"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szCs w:val="24"/>
          <w:lang w:val="en-GB"/>
        </w:rPr>
      </w:pPr>
      <w:r w:rsidRPr="00C33963">
        <w:rPr>
          <w:rFonts w:ascii="Arial" w:hAnsi="Arial" w:cs="Arial"/>
          <w:sz w:val="24"/>
          <w:szCs w:val="24"/>
          <w:highlight w:val="yellow"/>
          <w:lang w:val="en-GB"/>
        </w:rPr>
        <w:t xml:space="preserve">This chapter starts with some basics concerning the problem to solve, </w:t>
      </w:r>
      <w:proofErr w:type="gramStart"/>
      <w:r w:rsidR="00C33963" w:rsidRPr="00C33963">
        <w:rPr>
          <w:rFonts w:ascii="Arial" w:hAnsi="Arial" w:cs="Arial"/>
          <w:sz w:val="24"/>
          <w:szCs w:val="24"/>
          <w:highlight w:val="yellow"/>
          <w:lang w:val="en-GB"/>
        </w:rPr>
        <w:t>then</w:t>
      </w:r>
      <w:proofErr w:type="gramEnd"/>
      <w:r w:rsidR="00C33963" w:rsidRPr="00C33963">
        <w:rPr>
          <w:rFonts w:ascii="Arial" w:hAnsi="Arial" w:cs="Arial"/>
          <w:sz w:val="24"/>
          <w:szCs w:val="24"/>
          <w:highlight w:val="yellow"/>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304D3682" w:rsidR="00AC1A15" w:rsidRPr="000D3DAB" w:rsidRDefault="00C33963" w:rsidP="00382A9C">
      <w:pPr>
        <w:pStyle w:val="berschrift2"/>
        <w:rPr>
          <w:lang w:val="en-GB"/>
        </w:rPr>
      </w:pPr>
      <w:r>
        <w:rPr>
          <w:lang w:val="en-GB"/>
        </w:rPr>
        <w:t>Technology used</w:t>
      </w:r>
    </w:p>
    <w:p w14:paraId="666F2A20" w14:textId="41E40868" w:rsidR="00025C78" w:rsidRPr="000D3DAB" w:rsidRDefault="00C33963"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 xml:space="preserve">CFD is an area with a high demand in terms of resoucres. Therefore industrial CFD calculations are often performed by supercomputers </w:t>
      </w:r>
      <w:proofErr w:type="gramStart"/>
      <w:r>
        <w:rPr>
          <w:rFonts w:ascii="Arial" w:hAnsi="Arial" w:cs="Arial"/>
          <w:sz w:val="24"/>
          <w:szCs w:val="24"/>
          <w:lang w:val="en-GB"/>
        </w:rPr>
        <w:t>and … .</w:t>
      </w:r>
      <w:proofErr w:type="gramEnd"/>
      <w:r>
        <w:rPr>
          <w:rFonts w:ascii="Arial" w:hAnsi="Arial" w:cs="Arial"/>
          <w:sz w:val="24"/>
          <w:szCs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65A6DD7" w:rsidR="00816F79" w:rsidRDefault="00C33963" w:rsidP="00382A9C">
      <w:pPr>
        <w:pStyle w:val="berschrift3"/>
        <w:rPr>
          <w:lang w:val="en-GB"/>
        </w:rPr>
      </w:pPr>
      <w:r>
        <w:rPr>
          <w:lang w:val="en-GB"/>
        </w:rPr>
        <w:t>Hardware</w:t>
      </w:r>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Pr="00C33963" w:rsidRDefault="00C47B79" w:rsidP="00C33963">
      <w:r>
        <w:tab/>
        <w:t>For executing the calculation a cluster of six machines, described in table xx were used.</w:t>
      </w:r>
    </w:p>
    <w:p w14:paraId="5164119A" w14:textId="338AF2A8" w:rsidR="0093531A" w:rsidRPr="000D3DAB" w:rsidRDefault="00C33963" w:rsidP="00382A9C">
      <w:pPr>
        <w:pStyle w:val="berschrift3"/>
        <w:rPr>
          <w:lang w:val="en-GB"/>
        </w:rPr>
      </w:pPr>
      <w:r>
        <w:rPr>
          <w:lang w:val="en-GB"/>
        </w:rPr>
        <w:t>Software</w:t>
      </w:r>
    </w:p>
    <w:p w14:paraId="07041565" w14:textId="2C65A75F" w:rsidR="0093531A" w:rsidRDefault="00C47B79"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computers in the HPC laboratory feature the operating system </w:t>
      </w:r>
      <w:r w:rsidRPr="00C47B79">
        <w:rPr>
          <w:rFonts w:ascii="Arial" w:hAnsi="Arial" w:cs="Arial"/>
          <w:sz w:val="24"/>
          <w:szCs w:val="24"/>
          <w:highlight w:val="yellow"/>
          <w:lang w:val="en-GB"/>
        </w:rPr>
        <w:t>xxx</w:t>
      </w:r>
      <w:r>
        <w:rPr>
          <w:rFonts w:ascii="Arial" w:hAnsi="Arial" w:cs="Arial"/>
          <w:sz w:val="24"/>
          <w:szCs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szCs w:val="24"/>
          <w:vertAlign w:val="superscript"/>
          <w:lang w:val="en-GB"/>
        </w:rPr>
        <w:t>®</w:t>
      </w:r>
      <w:r>
        <w:rPr>
          <w:rFonts w:ascii="Arial" w:hAnsi="Arial" w:cs="Arial"/>
          <w:sz w:val="24"/>
          <w:szCs w:val="24"/>
          <w:lang w:val="en-GB"/>
        </w:rPr>
        <w:t>.</w:t>
      </w:r>
    </w:p>
    <w:p w14:paraId="7863B074" w14:textId="6305763E" w:rsidR="00D27986"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ANSYS CFX is the </w:t>
      </w:r>
      <w:r w:rsidR="00D23D49">
        <w:rPr>
          <w:rFonts w:ascii="Arial" w:hAnsi="Arial" w:cs="Arial"/>
          <w:sz w:val="24"/>
          <w:szCs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szCs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The following subchapters are divided according </w:t>
      </w:r>
      <w:proofErr w:type="gramStart"/>
      <w:r>
        <w:rPr>
          <w:rFonts w:ascii="Arial" w:hAnsi="Arial" w:cs="Arial"/>
          <w:sz w:val="24"/>
          <w:szCs w:val="24"/>
          <w:lang w:val="en-GB"/>
        </w:rPr>
        <w:t>the the</w:t>
      </w:r>
      <w:proofErr w:type="gramEnd"/>
      <w:r>
        <w:rPr>
          <w:rFonts w:ascii="Arial" w:hAnsi="Arial" w:cs="Arial"/>
          <w:sz w:val="24"/>
          <w:szCs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szCs w:val="24"/>
          <w:lang w:val="en-GB"/>
        </w:rPr>
      </w:pPr>
    </w:p>
    <w:p w14:paraId="40633AED" w14:textId="77777777" w:rsidR="00AC1A15" w:rsidRPr="000D3DAB" w:rsidRDefault="00476025" w:rsidP="00382A9C">
      <w:pPr>
        <w:pStyle w:val="berschrift2"/>
        <w:rPr>
          <w:lang w:val="en-GB"/>
        </w:rPr>
      </w:pPr>
      <w:bookmarkStart w:id="16" w:name="_Toc284866377"/>
      <w:r w:rsidRPr="000D3DAB">
        <w:rPr>
          <w:lang w:val="en-GB"/>
        </w:rPr>
        <w:t>Mesh generation with Ansys ICEM 14</w:t>
      </w:r>
      <w:bookmarkEnd w:id="16"/>
    </w:p>
    <w:p w14:paraId="39D8793A" w14:textId="6CDEC30D"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w:t>
      </w:r>
      <w:r w:rsidR="008477F1">
        <w:rPr>
          <w:rFonts w:ascii="Arial" w:hAnsi="Arial" w:cs="Arial"/>
          <w:sz w:val="24"/>
          <w:szCs w:val="24"/>
          <w:lang w:val="en-GB"/>
        </w:rPr>
        <w:t>A 0012 airfoil was provided as two dimensional</w:t>
      </w:r>
      <w:r w:rsidRPr="000D3DAB">
        <w:rPr>
          <w:rFonts w:ascii="Arial" w:hAnsi="Arial" w:cs="Arial"/>
          <w:sz w:val="24"/>
          <w:szCs w:val="24"/>
          <w:lang w:val="en-GB"/>
        </w:rPr>
        <w:t xml:space="preserve"> </w:t>
      </w:r>
      <w:r w:rsidR="008477F1">
        <w:rPr>
          <w:rFonts w:ascii="Arial" w:hAnsi="Arial" w:cs="Arial"/>
          <w:sz w:val="24"/>
          <w:szCs w:val="24"/>
          <w:lang w:val="en-GB"/>
        </w:rPr>
        <w:t xml:space="preserve">C-grid </w:t>
      </w:r>
      <w:r w:rsidRPr="000D3DAB">
        <w:rPr>
          <w:rFonts w:ascii="Arial" w:hAnsi="Arial" w:cs="Arial"/>
          <w:sz w:val="24"/>
          <w:szCs w:val="24"/>
          <w:lang w:val="en-GB"/>
        </w:rPr>
        <w:t>mesh by Dr. Wolfgang Hassler with a total of 219.000 elements.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40AF8BD3" w14:textId="0CCBA948"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Due to the three dimensional characteristics of the Large Eddies this two dimensional mesh </w:t>
      </w:r>
      <w:r w:rsidR="008477F1">
        <w:rPr>
          <w:rFonts w:ascii="Arial" w:hAnsi="Arial" w:cs="Arial"/>
          <w:sz w:val="24"/>
          <w:szCs w:val="24"/>
          <w:lang w:val="en-GB"/>
        </w:rPr>
        <w:t>was</w:t>
      </w:r>
      <w:r w:rsidRPr="000D3DAB">
        <w:rPr>
          <w:rFonts w:ascii="Arial" w:hAnsi="Arial" w:cs="Arial"/>
          <w:sz w:val="24"/>
          <w:szCs w:val="24"/>
          <w:lang w:val="en-GB"/>
        </w:rPr>
        <w:t xml:space="preserve"> not sufficient, but </w:t>
      </w:r>
      <w:r w:rsidR="008477F1">
        <w:rPr>
          <w:rFonts w:ascii="Arial" w:hAnsi="Arial" w:cs="Arial"/>
          <w:sz w:val="24"/>
          <w:szCs w:val="24"/>
          <w:lang w:val="en-GB"/>
        </w:rPr>
        <w:t>had</w:t>
      </w:r>
      <w:r w:rsidRPr="000D3DAB">
        <w:rPr>
          <w:rFonts w:ascii="Arial" w:hAnsi="Arial" w:cs="Arial"/>
          <w:sz w:val="24"/>
          <w:szCs w:val="24"/>
          <w:lang w:val="en-GB"/>
        </w:rPr>
        <w:t xml:space="preserve"> to be extended in </w:t>
      </w:r>
      <w:r w:rsidR="008477F1">
        <w:rPr>
          <w:rFonts w:ascii="Arial" w:hAnsi="Arial" w:cs="Arial"/>
          <w:sz w:val="24"/>
          <w:szCs w:val="24"/>
          <w:lang w:val="en-GB"/>
        </w:rPr>
        <w:t>the third dimenstion</w:t>
      </w:r>
      <w:r w:rsidRPr="000D3DAB">
        <w:rPr>
          <w:rFonts w:ascii="Arial" w:hAnsi="Arial" w:cs="Arial"/>
          <w:sz w:val="24"/>
          <w:szCs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77777777" w:rsidR="00476025" w:rsidRPr="000D3DAB" w:rsidRDefault="00476025" w:rsidP="00476025">
      <w:pPr>
        <w:pStyle w:val="StandardTitelseite"/>
        <w:spacing w:line="360" w:lineRule="auto"/>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17" w:name="_Toc284866378"/>
      <w:r w:rsidRPr="000D3DAB">
        <w:rPr>
          <w:lang w:val="en-GB"/>
        </w:rPr>
        <w:t>Y+ Value</w:t>
      </w:r>
      <w:bookmarkEnd w:id="17"/>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8477F1"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Pr="000D3DAB" w:rsidRDefault="00476025" w:rsidP="00476025">
      <w:pPr>
        <w:pStyle w:val="StandardTitelseite"/>
        <w:spacing w:line="360" w:lineRule="auto"/>
        <w:rPr>
          <w:rFonts w:ascii="Arial" w:hAnsi="Arial" w:cs="Arial"/>
          <w:sz w:val="24"/>
          <w:szCs w:val="24"/>
          <w:lang w:val="en-GB"/>
        </w:rPr>
      </w:pPr>
    </w:p>
    <w:p w14:paraId="4AED3EAE" w14:textId="304760EE" w:rsidR="00537E81" w:rsidRDefault="00476025" w:rsidP="008477F1">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14:paraId="5CD2DBF1" w14:textId="77777777" w:rsidR="008477F1" w:rsidRPr="008477F1" w:rsidRDefault="008477F1" w:rsidP="008477F1">
      <w:pPr>
        <w:pStyle w:val="StandardTitelseite"/>
        <w:spacing w:line="360" w:lineRule="auto"/>
        <w:rPr>
          <w:rFonts w:ascii="Arial" w:hAnsi="Arial" w:cs="Arial"/>
          <w:sz w:val="24"/>
          <w:szCs w:val="24"/>
          <w:lang w:val="en-GB"/>
        </w:rPr>
      </w:pPr>
    </w:p>
    <w:p w14:paraId="7D60E066" w14:textId="77777777" w:rsidR="0093531A" w:rsidRPr="000D3DAB" w:rsidRDefault="00476025" w:rsidP="00382A9C">
      <w:pPr>
        <w:pStyle w:val="berschrift2"/>
        <w:rPr>
          <w:lang w:val="en-GB"/>
        </w:rPr>
      </w:pPr>
      <w:bookmarkStart w:id="18" w:name="_Toc284866380"/>
      <w:r w:rsidRPr="000D3DAB">
        <w:rPr>
          <w:lang w:val="en-GB"/>
        </w:rPr>
        <w:t>Simulation Setup in Ansys CFX-Pre 15</w:t>
      </w:r>
      <w:bookmarkEnd w:id="18"/>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19" w:name="_Toc284866381"/>
      <w:r>
        <w:rPr>
          <w:lang w:val="en-GB"/>
        </w:rPr>
        <w:t>Domain</w:t>
      </w:r>
      <w:bookmarkEnd w:id="19"/>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0" w:name="_Toc284866382"/>
      <w:r w:rsidRPr="000D3DAB">
        <w:rPr>
          <w:lang w:val="en-US"/>
        </w:rPr>
        <w:t>Analysis Type</w:t>
      </w:r>
      <w:bookmarkEnd w:id="20"/>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14:paraId="7EB8BFC2" w14:textId="77777777" w:rsidR="0093531A" w:rsidRDefault="003D3EDF" w:rsidP="0009737C">
      <w:pPr>
        <w:pStyle w:val="berschrift3"/>
        <w:rPr>
          <w:lang w:val="en-US"/>
        </w:rPr>
      </w:pPr>
      <w:bookmarkStart w:id="21" w:name="_Toc284866383"/>
      <w:r w:rsidRPr="000D3DAB">
        <w:rPr>
          <w:lang w:val="en-US"/>
        </w:rPr>
        <w:t>Boundary Conditions</w:t>
      </w:r>
      <w:bookmarkEnd w:id="21"/>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w:t>
      </w:r>
      <w:bookmarkStart w:id="22" w:name="_GoBack"/>
      <w:bookmarkEnd w:id="22"/>
      <w:r>
        <w:t xml:space="preserve">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3" w:name="_Toc284866384"/>
      <w:r w:rsidRPr="000D3DAB">
        <w:rPr>
          <w:lang w:val="en-GB"/>
        </w:rPr>
        <w:t>Initial Conditions</w:t>
      </w:r>
      <w:bookmarkEnd w:id="23"/>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4" w:name="_Toc284866385"/>
      <w:r w:rsidRPr="000D3DAB">
        <w:rPr>
          <w:lang w:val="en-GB"/>
        </w:rPr>
        <w:t>Solver Control Settings</w:t>
      </w:r>
      <w:bookmarkEnd w:id="24"/>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8477F1" w:rsidP="003D3EDF">
      <w:pPr>
        <w:pStyle w:val="StandardTitelseite"/>
        <w:tabs>
          <w:tab w:val="left" w:pos="1260"/>
        </w:tabs>
        <w:spacing w:line="360" w:lineRule="auto"/>
        <w:rPr>
          <w:rFonts w:ascii="Arial" w:hAnsi="Arial" w:cs="Arial"/>
          <w:sz w:val="24"/>
          <w:szCs w:val="24"/>
          <w:lang w:val="en-US"/>
        </w:rPr>
      </w:pPr>
      <w:hyperlink r:id="rId12" w:history="1">
        <w:r w:rsidR="003D3EDF" w:rsidRPr="000D3DAB">
          <w:rPr>
            <w:rFonts w:ascii="Arial" w:hAnsi="Arial" w:cs="Arial"/>
            <w:sz w:val="24"/>
            <w:szCs w:val="24"/>
            <w:lang w:val="en-US"/>
          </w:rPr>
          <w:t>https://www.sharcnet.ca/Software/Fluent14/help/cfx_mod/i1303019.html</w:t>
        </w:r>
      </w:hyperlink>
    </w:p>
    <w:p w14:paraId="40735EB7" w14:textId="77777777" w:rsidR="003D3EDF" w:rsidRDefault="003D3EDF" w:rsidP="0009737C">
      <w:pPr>
        <w:pStyle w:val="berschrift3"/>
        <w:rPr>
          <w:lang w:val="en-GB"/>
        </w:rPr>
      </w:pPr>
      <w:bookmarkStart w:id="25" w:name="_Toc284866386"/>
      <w:r w:rsidRPr="0009737C">
        <w:rPr>
          <w:lang w:val="en-GB"/>
        </w:rPr>
        <w:t>Output Control</w:t>
      </w:r>
      <w:bookmarkEnd w:id="25"/>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r>
        <w:rPr>
          <w:lang w:val="en-GB"/>
        </w:rPr>
        <w:t>Solution Coupling</w:t>
      </w:r>
    </w:p>
    <w:p w14:paraId="6FA82EA1" w14:textId="324BD7C2" w:rsidR="008477F1" w:rsidRPr="000D3DAB" w:rsidRDefault="0077000F"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sequence of the simulations and their relationship has been specified in </w:t>
      </w:r>
      <w:proofErr w:type="gramStart"/>
      <w:r>
        <w:rPr>
          <w:rFonts w:ascii="Arial" w:hAnsi="Arial" w:cs="Arial"/>
          <w:sz w:val="24"/>
          <w:szCs w:val="24"/>
          <w:lang w:val="en-GB"/>
        </w:rPr>
        <w:t>the … .</w:t>
      </w:r>
      <w:proofErr w:type="gramEnd"/>
      <w:r>
        <w:rPr>
          <w:rFonts w:ascii="Arial" w:hAnsi="Arial" w:cs="Arial"/>
          <w:sz w:val="24"/>
          <w:szCs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26" w:name="_Toc284866387"/>
      <w:r w:rsidRPr="000D3DAB">
        <w:rPr>
          <w:lang w:val="en-GB"/>
        </w:rPr>
        <w:t>Solution with Ansys CFX-Solver-Manager 15.0</w:t>
      </w:r>
      <w:bookmarkEnd w:id="26"/>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F5123F2" w14:textId="77777777" w:rsidR="00E92584" w:rsidRPr="00C12E5C" w:rsidRDefault="00E92584" w:rsidP="00493199">
      <w:pPr>
        <w:pStyle w:val="berschrift2"/>
        <w:rPr>
          <w:highlight w:val="darkRed"/>
        </w:rPr>
      </w:pPr>
      <w:bookmarkStart w:id="27" w:name="_Toc284866388"/>
      <w:r w:rsidRPr="00C12E5C">
        <w:rPr>
          <w:highlight w:val="darkRed"/>
        </w:rPr>
        <w:t>Post-Processing with Ansys CFX-Post</w:t>
      </w:r>
      <w:r w:rsidR="00493199" w:rsidRPr="00C12E5C">
        <w:rPr>
          <w:highlight w:val="darkRed"/>
        </w:rPr>
        <w:t xml:space="preserve"> 15.0</w:t>
      </w:r>
      <w:bookmarkEnd w:id="27"/>
    </w:p>
    <w:p w14:paraId="76DCCBE9" w14:textId="77777777" w:rsidR="00493199" w:rsidRPr="00C12E5C" w:rsidRDefault="00493199" w:rsidP="0009737C">
      <w:pPr>
        <w:rPr>
          <w:highlight w:val="darkRed"/>
        </w:rPr>
      </w:pPr>
      <w:r w:rsidRPr="00C12E5C">
        <w:rPr>
          <w:highlight w:val="darkRed"/>
        </w:rP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45A972BC" w14:textId="77777777" w:rsidR="00C12E5C" w:rsidRPr="00C12E5C" w:rsidRDefault="00C12E5C" w:rsidP="0009737C">
      <w:pPr>
        <w:rPr>
          <w:highlight w:val="darkRed"/>
        </w:rPr>
      </w:pPr>
    </w:p>
    <w:p w14:paraId="10A37C34" w14:textId="6AE08B90" w:rsidR="00C12E5C" w:rsidRPr="0009737C" w:rsidRDefault="00C12E5C" w:rsidP="0009737C">
      <w:r w:rsidRPr="00C12E5C">
        <w:rPr>
          <w:highlight w:val="darkRed"/>
        </w:rPr>
        <w:t>Before investigating the actual heat transfer it was checked whether the fluid has reached a kind of steady state flow. This was conducted by mirroring the drag coefficient over the last ... timesteps.</w:t>
      </w:r>
      <w:r>
        <w:t xml:space="preserve"> </w:t>
      </w:r>
    </w:p>
    <w:p w14:paraId="435707C0" w14:textId="70264A51" w:rsidR="00C12E5C" w:rsidRPr="00C12E5C" w:rsidRDefault="005F3DD4" w:rsidP="00C12E5C">
      <w:pPr>
        <w:pStyle w:val="berschrift1"/>
        <w:rPr>
          <w:lang w:val="en-GB"/>
        </w:rPr>
      </w:pPr>
      <w:r w:rsidRPr="000D3DAB">
        <w:rPr>
          <w:lang w:val="en-GB"/>
        </w:rPr>
        <w:br w:type="page"/>
      </w:r>
      <w:bookmarkStart w:id="28" w:name="_Toc284866389"/>
      <w:r w:rsidR="004F349B" w:rsidRPr="000D3DAB">
        <w:rPr>
          <w:lang w:val="en-GB"/>
        </w:rPr>
        <w:t>Results</w:t>
      </w:r>
      <w:bookmarkEnd w:id="28"/>
    </w:p>
    <w:p w14:paraId="5ED4464F" w14:textId="77777777"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w:t>
      </w:r>
      <w:proofErr w:type="gramStart"/>
      <w:r>
        <w:rPr>
          <w:rFonts w:ascii="Arial" w:hAnsi="Arial" w:cs="Arial"/>
          <w:sz w:val="24"/>
          <w:szCs w:val="24"/>
          <w:lang w:val="en-GB"/>
        </w:rPr>
        <w:t>a timestep</w:t>
      </w:r>
      <w:proofErr w:type="gramEnd"/>
      <w:r>
        <w:rPr>
          <w:rFonts w:ascii="Arial" w:hAnsi="Arial" w:cs="Arial"/>
          <w:sz w:val="24"/>
          <w:szCs w:val="24"/>
          <w:lang w:val="en-GB"/>
        </w:rPr>
        <w:t xml:space="preserve"> duration of 1e-5s this makes a physical 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07FDEEB4" w14:textId="77777777" w:rsidR="00C12E5C" w:rsidRDefault="00C12E5C" w:rsidP="00382A9C">
      <w:pPr>
        <w:pStyle w:val="StandardTitelseite"/>
        <w:spacing w:line="360" w:lineRule="auto"/>
        <w:rPr>
          <w:rFonts w:ascii="Arial" w:hAnsi="Arial" w:cs="Arial"/>
          <w:sz w:val="24"/>
          <w:szCs w:val="24"/>
          <w:lang w:val="en-GB"/>
        </w:rPr>
      </w:pPr>
    </w:p>
    <w:p w14:paraId="138C6998" w14:textId="40A07365" w:rsidR="00C12E5C" w:rsidRPr="00C12E5C" w:rsidRDefault="00C12E5C" w:rsidP="00C12E5C">
      <w:pPr>
        <w:ind w:firstLine="708"/>
      </w:pPr>
      <w:r w:rsidRPr="00C12E5C">
        <w:rPr>
          <w:rFonts w:ascii="Arial" w:hAnsi="Arial" w:cs="Arial"/>
          <w:sz w:val="24"/>
          <w:szCs w:val="24"/>
          <w:lang w:val="en-GB"/>
        </w:rPr>
        <w:t xml:space="preserve">The post-processing was conducted with Ansys CFX-Post 15.0. </w:t>
      </w:r>
      <w:r>
        <w:t>The first thig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szCs w:val="24"/>
          <w:lang w:val="en-GB"/>
        </w:rPr>
      </w:pPr>
    </w:p>
    <w:p w14:paraId="109A3372" w14:textId="77777777" w:rsidR="00551329" w:rsidRPr="000D3DAB"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77777777" w:rsidR="00853F58" w:rsidRPr="000D3DAB" w:rsidRDefault="00CD5C76" w:rsidP="00853F58">
      <w:pPr>
        <w:pStyle w:val="berschrift2"/>
        <w:rPr>
          <w:lang w:val="en-GB"/>
        </w:rPr>
      </w:pPr>
      <w:bookmarkStart w:id="29" w:name="_Toc284866390"/>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29"/>
    </w:p>
    <w:p w14:paraId="4CF50CDE" w14:textId="77777777" w:rsidR="005434B4" w:rsidRPr="000D3DAB" w:rsidRDefault="005434B4"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The Wall Heat Flux was plotted on a </w:t>
      </w:r>
      <w:proofErr w:type="gramStart"/>
      <w:r>
        <w:rPr>
          <w:rFonts w:ascii="Arial" w:hAnsi="Arial" w:cs="Arial"/>
          <w:sz w:val="24"/>
          <w:szCs w:val="24"/>
          <w:lang w:val="en-GB"/>
        </w:rPr>
        <w:t>polyline which</w:t>
      </w:r>
      <w:proofErr w:type="gramEnd"/>
      <w:r>
        <w:rPr>
          <w:rFonts w:ascii="Arial" w:hAnsi="Arial" w:cs="Arial"/>
          <w:sz w:val="24"/>
          <w:szCs w:val="24"/>
          <w:lang w:val="en-GB"/>
        </w:rPr>
        <w:t xml:space="preserve"> was inserted exactly at the middle of the wing, in terms of depth in z-direction (0.15m). The polyline was obtained by intersecting the wing surface with a xy-plane, which was inserted at 0.15m in z-direction. </w:t>
      </w:r>
    </w:p>
    <w:p w14:paraId="6FFB7B4F" w14:textId="77777777" w:rsidR="00853F58" w:rsidRPr="000D3DAB" w:rsidRDefault="003C7F8A" w:rsidP="0000579F">
      <w:pPr>
        <w:pStyle w:val="berschrift3"/>
        <w:rPr>
          <w:lang w:val="en-GB"/>
        </w:rPr>
      </w:pPr>
      <w:bookmarkStart w:id="30" w:name="_Toc284866391"/>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0"/>
    </w:p>
    <w:p w14:paraId="1DB67DA9"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CFF8EE3" w14:textId="77777777" w:rsidR="00853F58" w:rsidRPr="000D3DAB" w:rsidRDefault="001440AC" w:rsidP="0000579F">
      <w:pPr>
        <w:pStyle w:val="berschrift3"/>
        <w:rPr>
          <w:lang w:val="en-GB"/>
        </w:rPr>
      </w:pPr>
      <w:bookmarkStart w:id="31" w:name="_Toc284866392"/>
      <w:r w:rsidRPr="000D3DAB">
        <w:rPr>
          <w:lang w:val="en-GB"/>
        </w:rPr>
        <w:t>Results – 2nd</w:t>
      </w:r>
      <w:r w:rsidR="00853F58" w:rsidRPr="000D3DAB">
        <w:rPr>
          <w:lang w:val="en-GB"/>
        </w:rPr>
        <w:t xml:space="preserve"> </w:t>
      </w:r>
      <w:r w:rsidRPr="000D3DAB">
        <w:rPr>
          <w:lang w:val="en-GB"/>
        </w:rPr>
        <w:t>Subheading (Structural Level)</w:t>
      </w:r>
      <w:bookmarkEnd w:id="31"/>
    </w:p>
    <w:p w14:paraId="73199A24"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383B44B3" w14:textId="77777777" w:rsidR="00A750B8" w:rsidRPr="000D3DAB" w:rsidRDefault="001440AC" w:rsidP="00A750B8">
      <w:pPr>
        <w:pStyle w:val="berschrift2"/>
        <w:rPr>
          <w:lang w:val="en-GB"/>
        </w:rPr>
      </w:pPr>
      <w:bookmarkStart w:id="32" w:name="_Toc284866393"/>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2"/>
    </w:p>
    <w:p w14:paraId="54C756FA" w14:textId="77777777"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E608763" w14:textId="77777777" w:rsidR="00AC1A15" w:rsidRPr="000D3DAB" w:rsidRDefault="0000579F" w:rsidP="0000579F">
      <w:pPr>
        <w:pStyle w:val="berschrift1"/>
        <w:rPr>
          <w:lang w:val="en-GB"/>
        </w:rPr>
      </w:pPr>
      <w:r w:rsidRPr="000D3DAB">
        <w:rPr>
          <w:lang w:val="en-GB"/>
        </w:rPr>
        <w:br w:type="page"/>
      </w:r>
      <w:bookmarkStart w:id="33" w:name="_Toc284866394"/>
      <w:r w:rsidRPr="000D3DAB">
        <w:rPr>
          <w:lang w:val="en-GB"/>
        </w:rPr>
        <w:t>Dis</w:t>
      </w:r>
      <w:r w:rsidR="001440AC" w:rsidRPr="000D3DAB">
        <w:rPr>
          <w:lang w:val="en-GB"/>
        </w:rPr>
        <w:t>c</w:t>
      </w:r>
      <w:r w:rsidRPr="000D3DAB">
        <w:rPr>
          <w:lang w:val="en-GB"/>
        </w:rPr>
        <w:t>ussion</w:t>
      </w:r>
      <w:bookmarkEnd w:id="33"/>
    </w:p>
    <w:p w14:paraId="5836E79C" w14:textId="25DF0E65" w:rsidR="0000579F"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364C3D79" w14:textId="7937FE72" w:rsidR="00152136" w:rsidRPr="000D3DAB"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The results of a stationary simulation have been provided by Mr. Hassler</w:t>
      </w:r>
      <w:proofErr w:type="gramEnd"/>
      <w:r>
        <w:rPr>
          <w:rFonts w:ascii="Arial" w:hAnsi="Arial" w:cs="Arial"/>
          <w:sz w:val="24"/>
          <w:szCs w:val="24"/>
          <w:lang w:val="en-GB"/>
        </w:rPr>
        <w:t xml:space="preserve">. </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77777777" w:rsidR="0000579F" w:rsidRPr="000D3DAB" w:rsidRDefault="0000579F" w:rsidP="00382A9C">
      <w:pPr>
        <w:pStyle w:val="berschrift2"/>
        <w:rPr>
          <w:lang w:val="en-GB"/>
        </w:rPr>
      </w:pPr>
      <w:bookmarkStart w:id="34" w:name="_Toc253042027"/>
      <w:bookmarkStart w:id="35" w:name="_Toc284866395"/>
      <w:bookmarkEnd w:id="34"/>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35"/>
    </w:p>
    <w:p w14:paraId="138394C6"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36" w:name="_Toc284866396"/>
      <w:r w:rsidRPr="000D3DAB">
        <w:rPr>
          <w:lang w:val="en-GB"/>
        </w:rPr>
        <w:t>Comparison Large Eddy Simulation and RANS Equations</w:t>
      </w:r>
      <w:bookmarkEnd w:id="36"/>
    </w:p>
    <w:p w14:paraId="2F1E2F87" w14:textId="77777777"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37" w:name="_Toc253042031"/>
      <w:bookmarkEnd w:id="37"/>
      <w:r w:rsidRPr="000D3DAB">
        <w:rPr>
          <w:lang w:val="en-GB"/>
        </w:rPr>
        <w:br w:type="page"/>
      </w:r>
      <w:bookmarkStart w:id="38" w:name="_Toc284866397"/>
      <w:r w:rsidR="00FB1FC1" w:rsidRPr="000D3DAB">
        <w:rPr>
          <w:lang w:val="en-GB"/>
        </w:rPr>
        <w:t>Conclusions</w:t>
      </w:r>
      <w:bookmarkEnd w:id="38"/>
    </w:p>
    <w:p w14:paraId="634EA842" w14:textId="77777777"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14:paraId="5B99E9A1" w14:textId="77777777" w:rsidR="006B326D" w:rsidRPr="000D3DAB" w:rsidRDefault="006B326D" w:rsidP="00382A9C">
      <w:pPr>
        <w:rPr>
          <w:rFonts w:ascii="Arial" w:hAnsi="Arial" w:cs="Arial"/>
          <w:sz w:val="24"/>
          <w:szCs w:val="24"/>
          <w:lang w:val="en-GB"/>
        </w:rPr>
      </w:pPr>
    </w:p>
    <w:p w14:paraId="3AA4B6C8" w14:textId="77777777"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39" w:name="_Toc284866398"/>
      <w:r w:rsidR="00781BCF" w:rsidRPr="000D3DAB">
        <w:rPr>
          <w:lang w:val="en-GB"/>
        </w:rPr>
        <w:t>References</w:t>
      </w:r>
      <w:bookmarkEnd w:id="39"/>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3"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szCs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Versteeg, H.K., and Malalasekera, W., </w:t>
      </w:r>
      <w:r w:rsidRPr="0074075C">
        <w:rPr>
          <w:rFonts w:ascii="Arial" w:hAnsi="Arial" w:cs="Arial"/>
          <w:i/>
          <w:sz w:val="24"/>
          <w:szCs w:val="24"/>
          <w:highlight w:val="yellow"/>
          <w:lang w:val="en-GB"/>
        </w:rPr>
        <w:t>An Introduction to COMPUTATIONAL FLUID DYNAMICS: The Finite Volume Method</w:t>
      </w:r>
      <w:r w:rsidRPr="0074075C">
        <w:rPr>
          <w:rFonts w:ascii="Arial" w:hAnsi="Arial" w:cs="Arial"/>
          <w:sz w:val="24"/>
          <w:szCs w:val="24"/>
          <w:highlight w:val="yellow"/>
          <w:lang w:val="en-GB"/>
        </w:rPr>
        <w:t>, 2</w:t>
      </w:r>
      <w:r w:rsidRPr="0074075C">
        <w:rPr>
          <w:rFonts w:ascii="Arial" w:hAnsi="Arial" w:cs="Arial"/>
          <w:sz w:val="24"/>
          <w:szCs w:val="24"/>
          <w:highlight w:val="yellow"/>
          <w:vertAlign w:val="superscript"/>
          <w:lang w:val="en-GB"/>
        </w:rPr>
        <w:t>nd</w:t>
      </w:r>
      <w:r w:rsidRPr="0074075C">
        <w:rPr>
          <w:rFonts w:ascii="Arial" w:hAnsi="Arial" w:cs="Arial"/>
          <w:sz w:val="24"/>
          <w:szCs w:val="24"/>
          <w:highlight w:val="yellow"/>
          <w:lang w:val="en-GB"/>
        </w:rPr>
        <w:t xml:space="preserve"> ed., Pearson Education Limited, Harlow, England</w:t>
      </w:r>
      <w:r w:rsidR="0074075C" w:rsidRPr="0074075C">
        <w:rPr>
          <w:rFonts w:ascii="Arial" w:hAnsi="Arial" w:cs="Arial"/>
          <w:sz w:val="24"/>
          <w:szCs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Fröhlich, J., </w:t>
      </w:r>
      <w:r w:rsidRPr="0074075C">
        <w:rPr>
          <w:rFonts w:ascii="Arial" w:hAnsi="Arial" w:cs="Arial"/>
          <w:i/>
          <w:sz w:val="24"/>
          <w:szCs w:val="24"/>
          <w:highlight w:val="yellow"/>
          <w:lang w:val="en-GB"/>
        </w:rPr>
        <w:t>Large Eddy Simulation turbulenter Strömungen</w:t>
      </w:r>
      <w:r w:rsidRPr="0074075C">
        <w:rPr>
          <w:rFonts w:ascii="Arial" w:hAnsi="Arial" w:cs="Arial"/>
          <w:sz w:val="24"/>
          <w:szCs w:val="24"/>
          <w:highlight w:val="yellow"/>
          <w:lang w:val="en-GB"/>
        </w:rPr>
        <w:t>, 1</w:t>
      </w:r>
      <w:r w:rsidRPr="0074075C">
        <w:rPr>
          <w:rFonts w:ascii="Arial" w:hAnsi="Arial" w:cs="Arial"/>
          <w:sz w:val="24"/>
          <w:szCs w:val="24"/>
          <w:highlight w:val="yellow"/>
          <w:vertAlign w:val="superscript"/>
          <w:lang w:val="en-GB"/>
        </w:rPr>
        <w:t>st</w:t>
      </w:r>
      <w:r w:rsidRPr="0074075C">
        <w:rPr>
          <w:rFonts w:ascii="Arial" w:hAnsi="Arial" w:cs="Arial"/>
          <w:sz w:val="24"/>
          <w:szCs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szCs w:val="24"/>
          <w:lang w:val="en-GB"/>
        </w:rPr>
      </w:pPr>
      <w:r w:rsidRPr="0074075C">
        <w:rPr>
          <w:rFonts w:ascii="Arial" w:hAnsi="Arial" w:cs="Arial"/>
          <w:sz w:val="24"/>
          <w:szCs w:val="24"/>
          <w:highlight w:val="yellow"/>
          <w:lang w:val="en-GB"/>
        </w:rPr>
        <w:t>Ochoa, J.S., and Fueyo, N., “Large Eddy Simulation of the flow past a square cylinder”, Zaragoza, Spain.</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327282F3"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E166011" w14:textId="77777777" w:rsidR="00F144BE" w:rsidRPr="000D3DAB" w:rsidRDefault="00F144BE" w:rsidP="000560C6">
      <w:pPr>
        <w:pStyle w:val="StandardTitelseite"/>
        <w:spacing w:before="120"/>
        <w:jc w:val="left"/>
        <w:rPr>
          <w:rFonts w:ascii="Arial" w:hAnsi="Arial" w:cs="Arial"/>
          <w:sz w:val="24"/>
          <w:szCs w:val="24"/>
          <w:lang w:val="en-GB"/>
        </w:rPr>
      </w:pPr>
    </w:p>
    <w:p w14:paraId="6B706A6D" w14:textId="77777777"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14:paraId="3C8745FC" w14:textId="77777777" w:rsidTr="0056548C">
        <w:tc>
          <w:tcPr>
            <w:tcW w:w="648" w:type="dxa"/>
            <w:shd w:val="clear" w:color="auto" w:fill="auto"/>
          </w:tcPr>
          <w:p w14:paraId="52AFDA59" w14:textId="77777777"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14:paraId="3F5860D3" w14:textId="77777777"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4"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14:paraId="6B2D03FA" w14:textId="77777777" w:rsidTr="0056548C">
        <w:tc>
          <w:tcPr>
            <w:tcW w:w="648" w:type="dxa"/>
            <w:shd w:val="clear" w:color="auto" w:fill="auto"/>
          </w:tcPr>
          <w:p w14:paraId="2C94AB64"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14:paraId="5E7FE2CF" w14:textId="77777777"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14:paraId="2D61A667" w14:textId="77777777" w:rsidTr="0056548C">
        <w:tc>
          <w:tcPr>
            <w:tcW w:w="648" w:type="dxa"/>
            <w:shd w:val="clear" w:color="auto" w:fill="auto"/>
          </w:tcPr>
          <w:p w14:paraId="38FE736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14:paraId="149EDBC4"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14:paraId="399710C6" w14:textId="77777777" w:rsidTr="0056548C">
        <w:tc>
          <w:tcPr>
            <w:tcW w:w="648" w:type="dxa"/>
            <w:shd w:val="clear" w:color="auto" w:fill="auto"/>
          </w:tcPr>
          <w:p w14:paraId="163979B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14:paraId="3600039B"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14:paraId="5F3A7C0B" w14:textId="77777777" w:rsidTr="0056548C">
        <w:tc>
          <w:tcPr>
            <w:tcW w:w="648" w:type="dxa"/>
            <w:shd w:val="clear" w:color="auto" w:fill="auto"/>
          </w:tcPr>
          <w:p w14:paraId="736B4FFF"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14:paraId="76E8E231" w14:textId="77777777"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14:paraId="066DA2AF" w14:textId="77777777" w:rsidTr="0056548C">
        <w:tc>
          <w:tcPr>
            <w:tcW w:w="648" w:type="dxa"/>
            <w:shd w:val="clear" w:color="auto" w:fill="auto"/>
          </w:tcPr>
          <w:p w14:paraId="61B590C7"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14:paraId="0D8019E2" w14:textId="77777777"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14:paraId="30F0D1F3" w14:textId="77777777" w:rsidTr="0056548C">
        <w:tc>
          <w:tcPr>
            <w:tcW w:w="648" w:type="dxa"/>
            <w:shd w:val="clear" w:color="auto" w:fill="auto"/>
          </w:tcPr>
          <w:p w14:paraId="3706D42A" w14:textId="77777777"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14:paraId="1C0618C4" w14:textId="77777777"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14:paraId="21B31A57" w14:textId="77777777" w:rsidR="004642F6" w:rsidRPr="000D3DAB" w:rsidRDefault="004642F6" w:rsidP="000560C6">
      <w:pPr>
        <w:pStyle w:val="StandardTitelseite"/>
        <w:spacing w:line="360" w:lineRule="auto"/>
        <w:jc w:val="left"/>
        <w:rPr>
          <w:rFonts w:ascii="Arial" w:hAnsi="Arial" w:cs="Arial"/>
          <w:sz w:val="24"/>
          <w:szCs w:val="24"/>
          <w:lang w:val="en-GB"/>
        </w:rPr>
      </w:pPr>
    </w:p>
    <w:p w14:paraId="4FA15BD2" w14:textId="77777777" w:rsidR="0024371E" w:rsidRDefault="00EF5C8B" w:rsidP="00382A9C">
      <w:pPr>
        <w:pStyle w:val="berschrift1"/>
        <w:numPr>
          <w:ilvl w:val="0"/>
          <w:numId w:val="0"/>
        </w:numPr>
        <w:rPr>
          <w:sz w:val="24"/>
          <w:szCs w:val="24"/>
          <w:lang w:val="en-GB"/>
        </w:rPr>
      </w:pPr>
      <w:r w:rsidRPr="000D3DAB">
        <w:rPr>
          <w:sz w:val="24"/>
          <w:szCs w:val="24"/>
          <w:lang w:val="en-GB"/>
        </w:rPr>
        <w:br w:type="page"/>
      </w:r>
      <w:bookmarkStart w:id="40" w:name="_Toc284866399"/>
    </w:p>
    <w:p w14:paraId="6F0644E2" w14:textId="7C4C69BE" w:rsidR="00EF5C8B" w:rsidRPr="000D3DAB" w:rsidRDefault="00EF5C8B" w:rsidP="00382A9C">
      <w:pPr>
        <w:pStyle w:val="berschrift1"/>
        <w:numPr>
          <w:ilvl w:val="0"/>
          <w:numId w:val="0"/>
        </w:numPr>
        <w:rPr>
          <w:lang w:val="en-GB"/>
        </w:rPr>
      </w:pPr>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0"/>
    </w:p>
    <w:p w14:paraId="5E8D84AA" w14:textId="77777777"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14:paraId="7627639E" w14:textId="77777777" w:rsidR="00F42677" w:rsidRPr="000D3DAB" w:rsidRDefault="00F42677" w:rsidP="00382A9C">
      <w:pPr>
        <w:pStyle w:val="StandardTitelseite"/>
        <w:spacing w:line="360" w:lineRule="auto"/>
        <w:rPr>
          <w:rFonts w:ascii="Arial" w:hAnsi="Arial" w:cs="Arial"/>
          <w:sz w:val="24"/>
          <w:szCs w:val="24"/>
          <w:lang w:val="en-GB"/>
        </w:rPr>
      </w:pPr>
    </w:p>
    <w:p w14:paraId="602599E2" w14:textId="77777777" w:rsidR="008C29C9" w:rsidRPr="000D3DAB" w:rsidRDefault="008C29C9" w:rsidP="008C29C9">
      <w:pPr>
        <w:pStyle w:val="berschrift1"/>
        <w:numPr>
          <w:ilvl w:val="0"/>
          <w:numId w:val="0"/>
        </w:numPr>
        <w:rPr>
          <w:lang w:val="en-GB"/>
        </w:rPr>
      </w:pPr>
      <w:r w:rsidRPr="000D3DAB">
        <w:rPr>
          <w:lang w:val="en-GB"/>
        </w:rPr>
        <w:br w:type="page"/>
      </w:r>
      <w:bookmarkStart w:id="41" w:name="_Toc284866400"/>
      <w:r w:rsidRPr="000D3DAB">
        <w:rPr>
          <w:lang w:val="en-GB"/>
        </w:rPr>
        <w:t>Appendix B: Style Sheet for Creating the References List</w:t>
      </w:r>
      <w:bookmarkEnd w:id="41"/>
    </w:p>
    <w:p w14:paraId="1D8D6C1D" w14:textId="77777777"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14:paraId="5579556C" w14:textId="77777777" w:rsidR="00762000" w:rsidRPr="000D3DAB" w:rsidRDefault="00762000" w:rsidP="00762000">
      <w:pPr>
        <w:pStyle w:val="StandardTitelseite"/>
        <w:spacing w:line="360" w:lineRule="auto"/>
        <w:jc w:val="left"/>
        <w:rPr>
          <w:rFonts w:ascii="Arial" w:hAnsi="Arial" w:cs="Arial"/>
          <w:sz w:val="24"/>
          <w:szCs w:val="24"/>
          <w:lang w:val="en-GB"/>
        </w:rPr>
      </w:pPr>
    </w:p>
    <w:p w14:paraId="2ACEF59D"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14:paraId="60B158A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0EA30FF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chapter(s), pages}.</w:t>
      </w:r>
    </w:p>
    <w:p w14:paraId="20A7E53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64109C08"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required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14:paraId="6C3EDC2F" w14:textId="77777777"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14:paraId="4291EBE3"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Germany, 1995.</w:t>
      </w:r>
    </w:p>
    <w:p w14:paraId="73134432"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452C1F1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Education Series, AIAA, New York, 1984.</w:t>
      </w:r>
      <w:proofErr w:type="gramEnd"/>
    </w:p>
    <w:p w14:paraId="48B2533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Computational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14:paraId="7C2EF084"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Festschrift for Peter Bierbaumer on the Occasion of the 40th Anniversary of His Career at the University of Graz</w:t>
      </w:r>
      <w:r w:rsidRPr="000D3DAB">
        <w:rPr>
          <w:rFonts w:ascii="Arial" w:hAnsi="Arial" w:cs="Arial"/>
          <w:sz w:val="24"/>
          <w:szCs w:val="24"/>
          <w:lang w:val="en-GB"/>
        </w:rPr>
        <w:t>, edited by M. Reitbauer, N. Campbell, S. Mercer and R. Vaupetitsch, Braumüller, Wien, 2007, pp. 77–88.</w:t>
      </w:r>
    </w:p>
    <w:p w14:paraId="2FCDF71C" w14:textId="77777777" w:rsidR="00762000" w:rsidRPr="000D3DAB" w:rsidRDefault="00762000" w:rsidP="00762000">
      <w:pPr>
        <w:pStyle w:val="StandardTitelseite"/>
        <w:spacing w:before="120" w:line="360" w:lineRule="auto"/>
        <w:rPr>
          <w:rFonts w:ascii="Arial" w:hAnsi="Arial" w:cs="Arial"/>
          <w:sz w:val="24"/>
          <w:szCs w:val="24"/>
          <w:lang w:val="en-GB"/>
        </w:rPr>
      </w:pPr>
    </w:p>
    <w:p w14:paraId="0B8DAA1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14:paraId="54C301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58245B6F"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14:paraId="05D48865"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58140B7"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14:paraId="0A9C84E6"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1A32BEB"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14:paraId="5BD8B15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2317F75A"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14:paraId="6978F9A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14:paraId="610D8FB2" w14:textId="77777777" w:rsidR="00762000" w:rsidRPr="000D3DAB" w:rsidRDefault="00762000" w:rsidP="00762000">
      <w:pPr>
        <w:pStyle w:val="StandardTitelseite"/>
        <w:spacing w:before="120" w:line="360" w:lineRule="auto"/>
        <w:rPr>
          <w:rFonts w:ascii="Arial" w:hAnsi="Arial" w:cs="Arial"/>
          <w:sz w:val="24"/>
          <w:szCs w:val="24"/>
          <w:lang w:val="en-GB"/>
        </w:rPr>
      </w:pPr>
    </w:p>
    <w:p w14:paraId="604E8351"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14:paraId="3F10AA9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D6D5FD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publication, pp. {pages}.</w:t>
      </w:r>
    </w:p>
    <w:p w14:paraId="68026D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369D6E"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2" w:name="OLE_LINK1"/>
      <w:bookmarkStart w:id="43" w:name="OLE_LINK2"/>
      <w:r w:rsidRPr="000D3DAB">
        <w:rPr>
          <w:rFonts w:ascii="Arial" w:hAnsi="Arial" w:cs="Arial"/>
          <w:sz w:val="24"/>
          <w:szCs w:val="24"/>
          <w:lang w:val="en-GB"/>
        </w:rPr>
        <w:t>page numbers</w:t>
      </w:r>
      <w:bookmarkEnd w:id="42"/>
      <w:bookmarkEnd w:id="43"/>
      <w:r w:rsidRPr="000D3DAB">
        <w:rPr>
          <w:rFonts w:ascii="Arial" w:hAnsi="Arial" w:cs="Arial"/>
          <w:sz w:val="24"/>
          <w:szCs w:val="24"/>
          <w:lang w:val="en-GB"/>
        </w:rPr>
        <w:t>.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14:paraId="0A424A0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2C1F73F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14:paraId="4DB0C11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Annual Heat Transfer Conference</w:t>
      </w:r>
      <w:r w:rsidRPr="000D3DAB">
        <w:rPr>
          <w:rFonts w:ascii="Arial" w:hAnsi="Arial" w:cs="Arial"/>
          <w:sz w:val="24"/>
          <w:szCs w:val="24"/>
          <w:lang w:val="en-GB"/>
        </w:rPr>
        <w:t>, edited by B. Corbell, Vol. 1, Inst. of Mechanical Engineering, New York, 1992, pp. 227–234.</w:t>
      </w:r>
    </w:p>
    <w:p w14:paraId="10ED757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14:paraId="00BF25DA" w14:textId="77777777" w:rsidR="00762000" w:rsidRPr="000D3DAB" w:rsidRDefault="00762000" w:rsidP="00762000">
      <w:pPr>
        <w:pStyle w:val="StandardTitelseite"/>
        <w:spacing w:before="120" w:line="360" w:lineRule="auto"/>
        <w:rPr>
          <w:rFonts w:ascii="Arial" w:hAnsi="Arial" w:cs="Arial"/>
          <w:sz w:val="24"/>
          <w:szCs w:val="24"/>
          <w:lang w:val="en-GB"/>
        </w:rPr>
      </w:pPr>
    </w:p>
    <w:p w14:paraId="401BDFB5"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14:paraId="0861EF7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302D26F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chapter(s), pages}.</w:t>
      </w:r>
    </w:p>
    <w:p w14:paraId="4F3D81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05A0605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include a city and state for universities. Papers need only the name of the sponsor; neither the sponsor’s location nor the conference name and location are required. Do not confuse proceedings references with conference papers.</w:t>
      </w:r>
    </w:p>
    <w:p w14:paraId="749D643D"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551B688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14:paraId="1786D4BF"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Generation Program for Projectile Configurations,” U.S. Army Ballistic Research Lab., Rept. ARBRL-MR03142, Aberdeen Proving Ground, MD, Oct. 1981.</w:t>
      </w:r>
    </w:p>
    <w:p w14:paraId="2A9C6FF7"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Dissertation, Aeronautics and Astronautics Dept., Boston Univ., Cambridge, MA, 1983.</w:t>
      </w:r>
    </w:p>
    <w:p w14:paraId="4E8022A2" w14:textId="77777777" w:rsidR="00762000" w:rsidRPr="000D3DAB" w:rsidRDefault="00762000" w:rsidP="00762000">
      <w:pPr>
        <w:pStyle w:val="StandardTitelseite"/>
        <w:spacing w:before="120" w:line="360" w:lineRule="auto"/>
        <w:rPr>
          <w:rFonts w:ascii="Arial" w:hAnsi="Arial" w:cs="Arial"/>
          <w:sz w:val="24"/>
          <w:szCs w:val="24"/>
          <w:lang w:val="en-GB"/>
        </w:rPr>
      </w:pPr>
    </w:p>
    <w:p w14:paraId="24BD7AC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14:paraId="141B89D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F83F8B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14:paraId="04EA3944"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publication, pp. {if given: pages}, URL: </w:t>
      </w:r>
      <w:hyperlink r:id="rId15"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28A387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14:paraId="2497A9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16"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6953FD9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5633DA0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 Always include the citation date using [cited dd month yyyy] for online references. Break web site addresses after punctuation, and do not hyphenate at line breaks. CD-ROMs require the publisher, place of publication, and state/country of publication.</w:t>
      </w:r>
    </w:p>
    <w:p w14:paraId="1E4102E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F19647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17"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14:paraId="4C30B99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14:paraId="044CE02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14:paraId="1440DDAA"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14:paraId="178488E5" w14:textId="77777777" w:rsidR="00762000" w:rsidRPr="000D3DAB" w:rsidRDefault="00762000" w:rsidP="00762000">
      <w:pPr>
        <w:pStyle w:val="StandardTitelseite"/>
        <w:spacing w:before="120" w:line="360" w:lineRule="auto"/>
        <w:rPr>
          <w:rFonts w:ascii="Arial" w:hAnsi="Arial" w:cs="Arial"/>
          <w:sz w:val="24"/>
          <w:szCs w:val="24"/>
          <w:lang w:val="en-GB"/>
        </w:rPr>
      </w:pPr>
    </w:p>
    <w:p w14:paraId="52846D4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14:paraId="3D60ACC2"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D06D4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14:paraId="16FC749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6E108E4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Microware, Hamilton, OH, 1992.</w:t>
      </w:r>
    </w:p>
    <w:p w14:paraId="0C2E3A91" w14:textId="77777777" w:rsidR="00762000" w:rsidRPr="000D3DAB" w:rsidRDefault="00762000" w:rsidP="00762000">
      <w:pPr>
        <w:pStyle w:val="StandardTitelseite"/>
        <w:spacing w:before="120" w:line="360" w:lineRule="auto"/>
        <w:rPr>
          <w:rFonts w:ascii="Arial" w:hAnsi="Arial" w:cs="Arial"/>
          <w:sz w:val="24"/>
          <w:szCs w:val="24"/>
          <w:lang w:val="en-GB"/>
        </w:rPr>
      </w:pPr>
    </w:p>
    <w:p w14:paraId="6489965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14:paraId="0D5903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2AEA6622"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14:paraId="7D5CF06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717EA4C2"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14:paraId="2283997E" w14:textId="77777777" w:rsidR="00762000" w:rsidRPr="000D3DAB" w:rsidRDefault="00762000" w:rsidP="00762000">
      <w:pPr>
        <w:pStyle w:val="StandardTitelseite"/>
        <w:spacing w:before="120" w:line="360" w:lineRule="auto"/>
        <w:rPr>
          <w:rFonts w:ascii="Arial" w:hAnsi="Arial" w:cs="Arial"/>
          <w:sz w:val="24"/>
          <w:szCs w:val="24"/>
          <w:lang w:val="en-GB"/>
        </w:rPr>
      </w:pPr>
    </w:p>
    <w:p w14:paraId="2DA449B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14:paraId="12ACF49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1030B33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 Unpublished works in an archive must include the name of the archive and the name and location of the university or other organisation where the archive is held. Also include any cataloguing information that may be provided. Always query for an update if a work is about to be published.</w:t>
      </w:r>
    </w:p>
    <w:p w14:paraId="3757A40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14:paraId="383BE3E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14:paraId="6CA3D6F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14:paraId="647A695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14:paraId="4729186F" w14:textId="77777777" w:rsidR="00762000" w:rsidRPr="000D3DAB" w:rsidRDefault="00762000" w:rsidP="00762000">
      <w:pPr>
        <w:pStyle w:val="StandardTitelseite"/>
        <w:spacing w:before="120" w:line="360" w:lineRule="auto"/>
        <w:rPr>
          <w:rFonts w:ascii="Arial" w:hAnsi="Arial" w:cs="Arial"/>
          <w:sz w:val="24"/>
          <w:szCs w:val="24"/>
          <w:lang w:val="en-GB"/>
        </w:rPr>
      </w:pPr>
    </w:p>
    <w:p w14:paraId="0E9B39A3"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14:paraId="73FED77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14:paraId="129DB5DF" w14:textId="77777777" w:rsidR="00762000" w:rsidRPr="000D3DAB" w:rsidRDefault="00762000" w:rsidP="00762000">
      <w:pPr>
        <w:pStyle w:val="StandardTitelseite"/>
        <w:spacing w:before="120" w:line="360" w:lineRule="auto"/>
        <w:rPr>
          <w:rFonts w:ascii="Arial" w:hAnsi="Arial" w:cs="Arial"/>
          <w:sz w:val="24"/>
          <w:szCs w:val="24"/>
          <w:lang w:val="en-GB"/>
        </w:rPr>
      </w:pPr>
    </w:p>
    <w:p w14:paraId="4756EF5F" w14:textId="77777777"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74075C" w:rsidRDefault="0074075C">
      <w:r>
        <w:separator/>
      </w:r>
    </w:p>
  </w:endnote>
  <w:endnote w:type="continuationSeparator" w:id="0">
    <w:p w14:paraId="1ADB04A3" w14:textId="77777777" w:rsidR="0074075C" w:rsidRDefault="0074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74075C" w:rsidRDefault="0074075C"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68147B">
      <w:rPr>
        <w:rStyle w:val="Seitenzahl"/>
        <w:noProof/>
      </w:rPr>
      <w:t>8</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74075C" w:rsidRDefault="0074075C"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74075C" w:rsidRDefault="0074075C"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74075C" w:rsidRDefault="0074075C">
      <w:r>
        <w:separator/>
      </w:r>
    </w:p>
  </w:footnote>
  <w:footnote w:type="continuationSeparator" w:id="0">
    <w:p w14:paraId="3BD759A8" w14:textId="77777777" w:rsidR="0074075C" w:rsidRDefault="00740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8C94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F36"/>
    <w:rsid w:val="001F4242"/>
    <w:rsid w:val="001F6BE4"/>
    <w:rsid w:val="001F774A"/>
    <w:rsid w:val="001F7CF6"/>
    <w:rsid w:val="0020474B"/>
    <w:rsid w:val="00204CA4"/>
    <w:rsid w:val="0020677E"/>
    <w:rsid w:val="00206E9E"/>
    <w:rsid w:val="00212196"/>
    <w:rsid w:val="00216136"/>
    <w:rsid w:val="00225BE9"/>
    <w:rsid w:val="002273CD"/>
    <w:rsid w:val="002277C9"/>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355D"/>
    <w:rsid w:val="00334DF2"/>
    <w:rsid w:val="003374E5"/>
    <w:rsid w:val="00341760"/>
    <w:rsid w:val="00342252"/>
    <w:rsid w:val="00342D90"/>
    <w:rsid w:val="00345DCB"/>
    <w:rsid w:val="0034656F"/>
    <w:rsid w:val="003507CD"/>
    <w:rsid w:val="00350D99"/>
    <w:rsid w:val="00351536"/>
    <w:rsid w:val="003545E1"/>
    <w:rsid w:val="003548ED"/>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www.sharcnet.ca/Software/Fluent14/help/cfx_mod/i1303019.html" TargetMode="External"/><Relationship Id="rId13" Type="http://schemas.openxmlformats.org/officeDocument/2006/relationships/hyperlink" Target="http://www.aiaa.org/documents/home/Papers_Template_0907r.dot" TargetMode="External"/><Relationship Id="rId14" Type="http://schemas.openxmlformats.org/officeDocument/2006/relationships/hyperlink" Target="http://www.aiaa.org/documents/home/Papers_Template_0907r.dot" TargetMode="External"/><Relationship Id="rId15" Type="http://schemas.openxmlformats.org/officeDocument/2006/relationships/hyperlink" Target="http://www.xxx.yyy" TargetMode="External"/><Relationship Id="rId16" Type="http://schemas.openxmlformats.org/officeDocument/2006/relationships/hyperlink" Target="http://www.xxx.yyy" TargetMode="External"/><Relationship Id="rId17" Type="http://schemas.openxmlformats.org/officeDocument/2006/relationships/hyperlink" Target="http://www.cp/umist.ac.uk/JCSE/vol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5885</Words>
  <Characters>37078</Characters>
  <Application>Microsoft Macintosh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42878</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5</cp:revision>
  <cp:lastPrinted>2014-09-18T09:19:00Z</cp:lastPrinted>
  <dcterms:created xsi:type="dcterms:W3CDTF">2015-02-06T21:07:00Z</dcterms:created>
  <dcterms:modified xsi:type="dcterms:W3CDTF">2015-02-07T16:39:00Z</dcterms:modified>
</cp:coreProperties>
</file>