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Кейсы применения ИИ: группировка по налоговым доменам</w:t>
      </w:r>
    </w:p>
    <w:p>
      <w:pPr>
        <w:spacing w:after="200" w:line="276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47 кейсов от 22 отделов, сгруппированных по 8 доменам налоговой деятельности. Описание каждого кейса приведено по исходному документу (поля «Проблема», «Что делаем», «Результат», «Данные»).</w:t>
      </w:r>
    </w:p>
    <w:p>
      <w:pPr>
        <w:spacing w:after="240" w:line="276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Отнесение кейса к основному и вторичным доменам, а также строка «Зрелость» — классификация по тексту документа; вторичные домены и привязка кейса 36 к взысканию выведены, а не указаны в исходнике.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3138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Домен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Кейсы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Кол-во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Платежи и ЕНС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1, 2, 16, 17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Взыскание задолженности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27, 28, 29, 36, 37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Банкротство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19, 20, 21, 22, 23, 24, 25, 26, 34, 35, 40, 41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Изменение сроков уплаты и меры поддержки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6, 7, 8, 9, 10, 45, 46, 47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Налоговый контроль и обеспечительные меры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38, 39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Правовая работа и споры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Финансовый мониторинг налогоплательщиков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14, 42, 43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Внутренняя деятельность (не налоговая)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3, 4, 5, 11, 12, 13, 15, 18, 30, 31, 32, 33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Платежи и ЕНС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Администрирование платежей и ЕНС: учёт и сверка поступлений, квитирование, распределение по ТНО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4.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1. Сверка поступлений по КБК от финансово-хозяйственной деятельности с извещениями ф. 0504805 и автоматическое распределение неподтвержденных платежей по ТНО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02 Финансовый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ф. 0504805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сопоставление, классификация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 лицевом счёте МИУДОЛ формируется значительный кредитовый остаток по счёту 303.05 по поступлениям от финансово-хозяйственной деятельности, не подтверждённым ТНО извещениями ф. 0504805. Сейчас сотрудники вручную сопоставляют реестр поступлений и реестр извещений в Excel по сумме, дате, КБК, ОКТМО и назначению платежа. Автоматическая сверка по отдельным реквизитам не всегда даёт результат: в платежах и извещениях могут отличаться ОКТМО, назначение платежа, даты; один платёж может входить в состав нескольких позиций извещения или несколько платежей — объединяться в одном извещении. После выявления неподтверждённых платежей нужно ещё определить ТНО через справочник ОКТМО→ТНО и связаться с ТНО.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автоматически обрабатывает реестр поступлений и реестр извещений ф. 0504805, формирует рабочую сводку сверки и определяет по каждому поступлению статус: закрыто извещением / вероятное соответствие / не подтверждено / не удалось идентифицировать. Для неподтверждённых платежей определяет наиболее вероятное ТНО по ОКТМО и другим реквизитам, формирует готовые реестры по каждому ТНО с датой, суммой, КБК, ОКТМО, реквизитами, степенью уверенности и предполагаемым действием.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Структурированный перечень платежей, распределённый по ТНО и готовый для дальнейшей отработки, вместо необработанного массива кредитового остатка. Окончательное решение (подтвердить, уточнить, вернуть) принимает сотрудник финансового отдела.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Выгрузка реестра фактических поступлений по КБК из АИС «Налог-3»; реестр извещений ф. 0504805 из 1С:Предприятие; данные платёжных документов; справочник соответствия ОКТМО→ТНО; исторические данные о ранее подтверждённых платежах. Суммы, даты, КБК, ОКТМО, ИНН/КПП, назначение платежа. При наличии персональных данных физлиц — исключение или обезличивание до передачи в контур ИИ.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2. Сверка извещений ф. 0504805 с вложенными платёжными документами и автоматическая подготовка документов для отдела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02 Финансовый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ф. 0504805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сверка, извлечение документов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Специалист вручную сопоставляет данные извещения ф. 0504805 с приложенным платёжным документом: КБК, ОКТМО, сумму, плательщика, ТНО, реквизиты, вид операции, бухгалтерские проводки. Регулярно выявляются расхождения (разные КБК/ОКТМО, несовпадающие суммы, ошибочные проводки). После проверки документы нужно вручную извлечь, сохранить, назвать и передать в отдел ЕНС для проверки в АИС «Налог-3». Весь цикл занимает значительную часть рабочего дня, требует постоянной концентрации — расхождения могут быть неочевидны.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сопоставляет данные извещения и вложенного платёжного документа (КБК, ОКТМО, сумму, плательщика, ТНО, дату и реквизиты, вид операции, проводки), формирует отдельную таблицу отклонений по каждому реквизиту с указанием необходимости ручной проверки. Извлекает вложенные платёжные документы и чеки, при необходимости конвертирует в PDF, присваивает стандартизированное имя с идентификатором извещения, автоматически формирует структурированный комплект/архив документов для отдела ЕНС.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Не просто обработанное извещение, а готовый результат проверки: что совпало, где расхождения, какие документы передать в отдел ЕНС. ИИ не принимает окончательное бухгалтерское решение по расхождению, а выделяет случаи, требующие внимания специалиста.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бухучёта из «1С:Предприятие» (извещения ф. 0504805 и вложения — платёжные поручения, чеки, иные подтверждающие документы); КБК, ОКТМО, суммы, даты, данные плательщиков, ИНН/КПП. При наличии персональных данных физлиц во вложениях — обработка/обезличивание перед передачей в AI-контур согласно требованиям информационной безопасности.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16. Персонифицированная сверка ЕНП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07 Сопровождение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СДДО; АИФДБ; ED108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расчёт по формуле, сверка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Нужно сверить платежи ЕНП, поступившие по выписке АИФДБ, в разрезе каждого платёжного поручения и налогоплательщика, проверить полноту распределения по конкретной обязанности налогоплательщика.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Сверка выполняется по установленной формуле (приложение «Приложение_ПРС для ИИ»): сопоставляются данные СДДО, выписок АИФДБ, ED108, журналов зачётов с/на ЕНП и ведомости невыясненных поступлений; результатом является корректное сальдо на проверяемую дату.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Список выявленных расхождений по формуле (значение «Итог» не равно 0).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СДДО (Расчёты с бюджетом\Просмотр СДДО\СДДО на данных ЕНС); выписки АИФДБ (Обмен с УФК); ED108 — распоряжения физических лиц; журнал зачётов с/на ЕНП; ведомость невыясненных поступлений.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17. Неквитированные платежи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07 Сопровождение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ГИС ГМП; УИП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агентный доступ к АИС, поиск причины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Наличие несквитированных платежей — блок-фактор для обработки выписки. При ежедневном приёме финансовых документов от УФК в статистике очереди обработки выявляются случаи с неустановленным квитированием (обычно 1–10 платежей). Поиск причины требует многошаговой ручной навигации по нескольким режимам АИС «Налог-3»: реестр платежей по УИП, «Место разноски платежа», «Информация о пользовательском задании».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самостоятельно заходит в режим статистики очереди обработки ГИС ГМП и УФК после завершения обработки выписки; при выявлении несквитированных платежей проводит поиск платежа по УИП и определяет, за каким инспектором закреплено задание и по какой причине платёж не сквитирован.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Устранение ошибок при обработке выписок, своевременное поступление денежных средств; видно, кто ответственен и по какой причине не сквитирован платёж.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Поиск ведётся по УИП, не по ИНН; платёж подлежит доуточнению. При нестабильной работе контура (АИС) выявить случаи невозможно — риск несвоевременного поступления средств.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Взыскание задолженности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Взыскание задолженности: меры взыскания (ст. 46–47 НК РФ), банки, списание безнадёжной задолженности (ст. 59 НК РФ)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5.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27. Категоризация должников и маршрутизация сценария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12 Централизованное применение мер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ст. 47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кластеризация, приоритизация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проект модели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Трудоёмкость применения (требовательность к железу), длительность (потоковая нагрузка при запуске), техническая сложность (сложнокомпонентный отбор) и неполнота (часть данных не доступна на уровне простых скриптов) существующих автоматизированных инструментов получения агрегированных данных о налогоплательщике-должнике для перечня кандидатов на применение мер взыскания по ст. 47 НК РФ.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Целевая проектная модель кластеризации и таргетированного отбора приоритетных групп должников по условиям ст. 47 НК РФ с учётом рисков невзыскания. Многоуровневая проверка (концепция «Портрет должника»): 1) отбор НП по условиям ст. 47 (сумма долга, срок, наличие исполнительного производства); 2) взаимосвязь должника с оборотными средствами; 3) взаимозависимость с результатами ФХД (убыточность, ограничения, риски ликвидации); 4) взаимоотношения НП с контрагентами (закупки, просуженная дебиторская задолженность). Возможность использования данных ФОИВ (ЦБ, Росфинмониторинг) о движении средств.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Репрезентативная выборка должников по критериям ст. 47 НК РФ с заключением ассистента, сценариями приоритизации (передача в ФССП, инициирование банкротства либо списание долга) и акцентом на % достижимости фискального эффекта.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Платформенная аналитическая модель, интегрированная с АИС, СКУАД, поисковыми/аналитическими инструментами ИИ и внешними источниками данных о должнике.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28. Гибкие дашборды и конструктор запросов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12 Централизованное применение мер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конструктор запросов в диалоге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концепция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Трудоёмкость отбора (многокомпонентность атрибутивного состава данных), сложность технического формирования выборок (SQL-скрипты сложны в перепроверке), сбои «тяжёлых» таблиц (ВПР, многострочные Excel &gt;100 тыс. строк), изменчивость постановки задач, отсутствие опыта подготовки качественных аналитических дашбордов.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Сервисная аналитическая модель — конструктор запросов: по запросу пользователя система подбирает релевантные показатели, тип визуализации (таблица/график/диаграмма/карта) и срезы (регион, категория, исполнитель, период, приоритет, сценарий); перестроение дашборда в диалоге («добавь столбец», «сравни с прошлым кварталом», «разбей по статусам») с сохранением контекста и уточняющим диалогом.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Переход от скриптов к гибкой ИИ-аналитике оценки качества бизнес-процесса в формате конструктора запросов, со связью с действующими витринами данных и обновлением по кнопке без пересоздания представления.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Самообучаемая запросная аналитическая модель, интегрированная с данными АИС, СДДО, стат. отчётности, АИФ БД, СКУАД.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29. Проверка гипотез прироста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13 Аналитический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гипотез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 ежемесячной основе собирается датасет с большим объёмом данных в разрезе налогоплательщиков; работать с файлом трудозатратно — при установке фильтров файл зависает.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Погружаем в ИИ собранный датасет и методологию проверки гипотез; ряд гипотез проверяется на постоянной основе, ряд формируется вновь.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Справка с информацией о подтверждении/неподтверждении гипотезы с готовыми метриками, обосновывающими принятое решение.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Датасет в разрезе налогоплательщиков, формируемый после СДДО. Требуется анонимизация при использовании ИИ.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36. Анализ отказов банков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16 Контроль исполнения обязанностей кредитными организациями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Платежи и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 текста причин отказа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 (связь со взысканием выведена по названию отдела)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Ежемесячно вручную разбираются отрицательные ответы банков (в среднем 1,1 млн записей в отношении 388 тыс. плательщиков): анализ текстового значения графы «причина отказа», классификация и группировка, составление аналитической записки.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Классификация отрицательных ответов банков по причинам отказа без участия инспектора.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Сводная таблица с количеством записей в разрезе причин, подготовленная аналитическая записка.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выгружаются скриптом из АИС «Налог-3» в формате Excel; риск персональных данных отсутствует.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37. Анализ судебных актов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17 Контроль взыскания долга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пп. 4 п. 1 ст. 59 НК РФ; ст. 48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формулировок в текстах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Трудоёмкий визуальный анализ многостраничных судебных актов на предмет формулировок о пропуске срока взыскания, утрате возможности взыскания, отказе в восстановлении пропущенного срока взыскания, признании задолженности невозможной к взысканию.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Агент анализирует тексты судебных актов и самостоятельно отбирает акты с указанными формулировками, являющимися основанием для признания задолженности безнадёжной к взысканию и её списания по пп. 4 п. 1 ст. 59 НК РФ.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На основании сформированного списка определяются кандидаты на списание задолженности по указанному основанию.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Учёт судебных исков\Журнал исполнения судебных актов (кроме актов по ст. 48 НК РФ). В большинстве случаев суды размещают обезличенную информацию о налогоплательщике.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Банкротство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Банкротство: мониторинг процедур, арбитражные управляющие, конкурсная масса, субсидиарная ответственность, производный долг (ВПД)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12.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19. Формирование ежемесячного списка пообъектного закрепления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10 Мониторинг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качество данных, интеграция с КАД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времени занимает поиск недостающих и некорректно заполненных данных по утверждённым в деле о банкротстве арбитражным управляющим, отсутствующих в АИС «Налог-3» из-за некорректного ведения информресурса.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Обеспечиваем корректное ведение информресурса и прямое поступление данных об утверждении арбитражного управляющего с картотеки арбитражных дел (КАД) в АИС «Налог-3».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Чистые и корректные данные по утверждённым в делах о банкротстве арбитражным управляющим.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Налоговое администрирование\Банкротство\Дела о банкротстве\Дела о банкротстве.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20. Рейтинг отработки ТНО процессуальных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10 Мониторинг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справочник кодов, отчёт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времени занимает анализ корректности кодов налоговых органов, указываемых арбитражными управляющими в заявлении через ЛК АУ в сервисе «Регистр арбитражных управляющих».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Формируем актуальный перечень кодов налоговых органов с учётом реорганизации ТНО.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Рейтинг обработки ТНО процессуальных документов с указанием количества поступивших, идентифицированных и не идентифицированных документов в разбивке по регионам.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Банкротство\Взаимодействие с ЛК СРО и ЛК АУ\Процессуальные документы. Требуется фильтрация для исключения попадания в выгрузку защищённых лиц.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21. Определение типа обособленного спора в выгрузке судебных актов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 текста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(покрытие 79%)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 еженедельной выгрузке судебных актов из Кейсбука (20–60 тыс. строк) поле «тип обособленного спора» пустое примерно в двух третях строк. Чтобы понять предмет спора, сотрудник должен открыть и прочитать текст акта — вручную это несколько человеко-дней на выгрузку, поэтому фактически анализируется только часть строк.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Инструмент определяет тип по тексту акта, по коду вида документа и по названию документа; каждая заполненная ячейка подсвечена цветом — видно, откуда взят тип и насколько ему доверять; справочник правил пополняется от выгрузки к выгрузке.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Заполняется 79% пустых строк (цель — довести покрытие до 90%+); следующий шаг — автоматическое распределение спора по центрам компетенции с учётом суммы требований и участия налогового органа.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Выгрузка Кейсбука (внешний источник) + внутренние данные по задолженности. ПДн есть: ФИО, ИНН, адреса должников-физлиц в текстах актов. Для обработки внутри контура анонимизация не требуется; при передаче вовне — обязательная деперсонализация.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22. Еженедельный перечень новых банкротств для ЦК ИПБ по РТК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сборка из API и SQL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почти готов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Чтобы сформировать перечень должников с введённой за неделю процедурой банкротства, нужно свести внешние публикации ЕФРСБ по всей стране с внутренними данными АИС (сальдо, меры взыскания, имущество, аресты, залоги, включение в реестр требований). Сборка вручную занимает несколько дней и делается по неполному кругу должников.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Автоматическая выгрузка введённых процедур за период (пример: за две недели июля — 22 234 введения, прогон около 30 минут), автоматическая генерация SQL-запроса к АИС по полученному списку ИНН и склейка внешней и внутренней частей в единый файл.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файл предложения для РТК в утверждённой форме, собираемый по кнопке раз в неделю. Осталось доделать финальную склейку и приёмку внутреннего SQL.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ЕФРСБ через внешний API + базы АИС. ПДн есть (должники-физлица и ИП, арбитражные управляющие). Обработка внутри контура, анонимизация не требуется; вовне перечень не передаётся.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23. Актуальная стадия банкротства по перечням дел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по API судебных дел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(покрытие 96,8%)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 перечням в тысячи дел нужно знать текущую стадию банкротства и статус дела. Открывать карточку каждого дела вручную невозможно: на перечень в 16 тыс. дел это месяцы работы, поэтому сведения в отчётности быстро устаревают.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Инструмент по номеру дела или ИНН должника находит дело и возвращает актуальную стадию.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На перечне 16 611 дел покрытие 96,8% (ненайденные подтверждены как отсутствующие в источнике); нужно регулярное обновление стадий по расписанию с выделением дел, где стадия изменилась с прошлого раза.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Внешний API судебных дел. ПДн есть (ИНН и ФИО должников-физлиц). Анонимизация не требуется — работа внутри контура.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24. Заявления о привлечении к субсидиарной ответственности и контролирующие лица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SQL и API, реестр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частично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 списку должников нужно знать, подано ли заявление о привлечении к субсидиарной ответственности, кто ответчик (контролирующее лицо), его ИНН и заявленная сумма. Сведения разбросаны по публикациям и карточкам дел — вручную по списку в десятки тысяч должников не собираются.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Внутренний SQL-запрос по спискам ИНН плюс проверка публикаций через внешний API: заявления + связанные судебные акты + перечень контролирующих лиц с их идентификаторами.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«должник → заявление → контролирующие лица → суммы → результат рассмотрения», обновляемый регулярно, с сигналом о новых заявлениях и о вынесенных актах.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базы + внешний API. ПДн есть и являются существом задачи (ФИО и ИНН контролирующих лиц — физлиц). Обработка строго внутри контура; для внешних материалов — обезличивание.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25. Аналитика состояния задолженности и подготовка слайда для руководства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методика разметки, генерация слайда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(совпадение 95,6%)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Материалы к докладу (динамика состояния долга по стадиям банкротства) собираются вручную: разметка должников по статусам, пересчёт сумм, перенос цифр в презентацию — несколько дней на каждую отчётную дату, при этом высок риск расхождения цифр между таблицей и слайдом.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Методика разметки должников по семи статусам (от «банкротство не инициировано» до «процедура введена», «мировое соглашение», «списание»), восстановленная и проверенная по эталонной разметке; по ней собран слайд с динамикой.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Совпадение с эталонной разметкой 95,6%; нужна сборка слайда и справки на новую отчётную дату по кнопке — подставили датасет, получили пересчитанные цифры, графики и текст пояснений, плюс проверка совпадения цифр в таблице и на слайде.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датасеты по задолженности. ПДн есть на уровне исходных данных (ИНН, наименования); в итоговый слайд попадают только агрегаты — персональные данные не раскрываются.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26. Еженедельный интерактивный дашборд ЦК ИПБ (выпуск к вторнику)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выгрузок, офлайн-HTML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Каждую неделю к вторнику нужно собрать управленческий дашборд по инициированию процедур банкротства: свести около десяти разных выгрузок (состояние дел, суммы долга за два года, стоп-лист, распределение по центрам компетенции, журналы РАУ, кандидаты в ТНО/ЦА/РАУ, должники с угрозой банкротства), посчитать воронку и сроки этапов. Файлы каждую неделю новые, с меняющимися именами и структурой; часть сведений в одной выгрузке отсутствует и дотягивается из других по ИНН. Замечания Центрального аппарата приходят текстом в свободной форме и требуют переработки логики показателей, а не пересчёта цифр.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Скрипт читает выгрузки, строит карту «ИНН → номер дела», раскладывает коды состояний АИС по блокам воронки, дотягивает по ИНН суммы, центр компетенции и стоп-факторы и собирает результат в один автономный офлайн-HTML-файл с фильтрами, детализацией по делу и выгрузкой.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Выпуск очередной версии по кнопке — подставили свежие выгрузки, получили дашборд с автоматической проверкой сходимости чисел с эталоном; ведётся журнал требований ЦА, версии дашборда и подтверждение учёта каждого замечания.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Выгрузки АИС «Налог-3» (подсистема банкротства) и РАУ, справочники центров компетенции и стоп-факторов. ПДн есть (должники-физлица, арбитражные управляющие). Обработка внутри контура; для внешнего использования — версия только с агрегатами.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34. Анализ еженедельной отчётности ЦК ВПД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15 Работа с производным долгом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свод и дашборд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Большое количество ЦК ВПД (21) — расчёт их показателей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ЦК ВПД представляет информацию в формате Excel, которую сводим и по которой рассчитываем необходимые показатели деятельности, формируем слайды в виде дашборда.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дашборд о работе ЦК ВПД.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Обезличенные данные из отчётов ЦК ВПД.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35. Установление нарушений и рисков при принятии механизмов ВПД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15 Работа с производным долгом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сроков и требований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анализ сведений о принятых мерах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Сопоставляем даты и результаты мероприятий с установленными сроками и требованиями, выявляем отсутствие необходимых действий или документов.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Перечень потенциальных нарушений и рисков по каждому должнику с указанием нарушения и рекомендуемых мер реагирования.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реестра ЦК ВПД, сообщения ЕФРСБ.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40. Анализ ежемесячной отчётности ЦК РКМ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20 Сопровождение процедур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свод и слайды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Большой объём показателей и их расчёт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Через формулы Excel сводим и рассчитываем необходимые показатели работы из отчётов ЦК РКМ и дашбордов АИС, формируем слайды.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визуальный отчёт о работе ЦК РКМ за месяц (слайды).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Обезличенные данные из отчётов ЦК РКМ, выгрузки из дашбордов «Структура задолженности» и «Поступления в процедурах банкротства» в разрезе каждого налогоплательщика в процедуре банкротства.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41. Выявление нарушений и рисков при формировании и реализации конкурсной массы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20 Сопровождение процедур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сроков и требований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анализ сведений об инвентаризации, оценке, торгах и реализации имущества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Сопоставляем даты и результаты мероприятий с установленными сроками и требованиями, выявляем отсутствие необходимых действий или документов.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Перечень потенциальных нарушений и рисков по каждому должнику с указанием нарушения и рекомендуемых мер реагирования.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реестра ЦК РКМ, сообщения ЕФРСБ.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Изменение сроков уплаты и меры поддержки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Изменение сроков уплаты и меры поддержки: отсрочка/рассрочка, обеспечение (залог, поручительство, оценка), реструктуризация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8.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6. Анализ отчётов об оценке движимого/недвижимого имущества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135-ФЗ; ФСО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документа (200+ стр.)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отчётов об оценке, представляемых налогоплательщиками для обоснования решений о рассрочке/отсрочке, занимает много времени — отчёт может составлять более 200 страниц PDF.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анализировать отчёт об оценке на соответствие ФЗ от 29.07.1998 № 135-ФЗ «Об оценочной деятельности в РФ», федеральным стандартам оценки, методологии ФНС России, а также искать логические несоответствия, грамматические ошибки, неточность подбора аналогов, некорректность расчётов, применения формул и методов.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Краткая выжимка из отчёта об оценке с указанием всех неточностей и несоответствий и вывод о том, можно ли принимать отчёт во внимание.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отчёта об оценке, сопоставление с открытыми данными в интернете и нормативной базой.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7. Анализ выписок из ЕГРН об основных характеристиках и зарегистрированных правах на объект недвижимости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массовое извлечение данных из PDF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необходимости анализа большого количества выписок на предмет обременений/ограничений и сведений о собственнике тратится много времени — каждую выписку приходится раскрывать и анализировать отдельно.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одновременно анализировать большой массив выписок (с возможностью загрузки PDF) на предмет обременений/ограничений.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Информация о наличии обременений/ограничений объектов недвижимости и о собственнике.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содержатся в выписках ЕГРН об основных характеристиках и зарегистрированных правах на объект недвижимости.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8. Анализ реестра уведомлений о залоге движимого имущества на сайте Федеральной нотариальной палаты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во внешнем источнике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большого количества движимого имущества на предмет нахождения в залоге у залогодержателей на сайте ФНП занимает продолжительное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выявлять движимое имущество в залоге: наименование транспортного средства, реквизиты (PIN, VIN, инвентарный номер, марка, гос. знак), полное наименование залогодержателя, ИНН, место нахождения, реквизиты договора, срок исполнения обязательства.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Выявление факта залога (уведомление о возникновении залога движимого имущества) в отношении транспортных средств по заданным параметрам.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Сайт Федеральной нотариальной палаты.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9. Анализ аналогов движимого и недвижимого имущества посредством поиска в сети Интернет (Циан, Авито, Авто.ру и иные сайты)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и анализ в интернете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расчёте рыночной стоимости имущества в сравнении с аналогами с соответствующими параметрами приходится вручную анализировать рынок, что занимает продолжительное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анализировать соответствующие аналоги по заданным параметрам.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Примерная рыночная стоимость имущества по состоянию на актуальную дату.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Сеть Интернет (Циан, Авито, Авто.ру и иные сайты).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10. Анализ поручителя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сбор и анализ из разных источников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поручителя занимает длительное время, так как информация берётся из разных источников; при анализе нескольких поручителей уходит целый день.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Анализируем состояние финансовой деятельности, риск возникновения неплатёжеспособности, задолженность поручителя перед кредиторами, данные об исполнительном производстве, доходы, бухгалтерскую отчётность, картотеку собственности, обременения и ограничения в отношении имущества, судебные споры, банкротство.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Корректный анализ поручителя со всеми данными о задолженности, принадлежащем имуществе, доходах, судебных спорах, исполнительных производствах.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АИС, сайты арбитражного суда и судов общей юрисдикции, ФССП, Спарк, Контур.Фокус, Росфинмониторинг, ЕФРСБ, ФНП.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45. Анализ банковских операций по счетам налогоплательщика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операций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 рамках рассмотрения заявлений о предоставлении отсрочки (рассрочки) требуется анализ значительного объёма информации о движении денежных средств по расчётным счетам налогоплательщика. Ручная обработка банковских выписок, выявление направлений движения средств, анализ контрагентов и характера операций требуют значительных временных затрат.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Проводим анализ операций по расчётным счетам налогоплательщика: поступления и списания, назначение платежей, контрагенты, регулярность и объёмы операций; выявляем нетипичные операции, операции с взаимозависимыми лицами и иные обстоятельства, значимые для оценки финансового состояния.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Аналитическая справка о структуре денежных потоков, основных источниках поступления и направлениях расходования средств, перечень значимых операций и контрагентов, выявленные нетипичные операции и возможные риски.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о движении денежных средств по расчётным счетам (банковские выписки).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46. Формирование аналитического дашборда по предоставленным мерам поддержки «Площадка реструктуризации долга»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источников, дашборд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Формирование дашборда из нескольких разрозненных источников: вручную осуществляется консолидация данных о принятых решениях о предоставлении отсрочек (рассрочек), ИНК, заключённых мировых соглашениях и исполнении установленных графиков платежей.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Осуществляем сбор информации из различных источников, проводим проверку и сводим в единый аналитический дашборд по ЦК.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Синхронизированный аналитический дашборд, позволяющий автоматически или с минимальным участием сотрудника объединять и обновлять данные из нескольких источников.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формируются из нескольких источников в АИС: решения о предоставлении отсрочки (рассрочки), ИНК, мировые соглашения, исполнение графиков платежей. Требуется обезличивание данных.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47. Подготовка краткой справки о платежеспособности организации на основании аналитического заключения по Подкомиссии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резюмирование документа на 100–150 листов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подготовке материалов для рассмотрения на Подкомиссии формируются объёмные аналитические заключения (100–150 листов) с большим объёмом финансовой, налоговой и иной информации. Для составления краткой справки сотруднику нужно вручную изучить и выделить основные показатели и обстоятельства платежеспособности — значительные временные затраты.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Проводим анализ аналитического заключения организации с целью выделения показателей, характеризующих финансовое состояние и платежеспособность.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Краткая структурированная справка о финансовом состоянии и платежеспособности организации: основные финансовые показатели, причины неплатежеспособности с цифровым измерением, нуждаемость в мере поддержки, признаки рисков и злоупотреблений, ключевые выводы для принятия решения о мере поддержки.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Аналитическое заключение о финансово-хозяйственной деятельности организации (группы компаний). Требуется обезличивание данных.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Налоговый контроль и обеспечительные меры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Налоговый контроль и обеспечительные меры: оценка платежеспособности, арест имущества (ст. 77 НК РФ)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2.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38. Подготовка аналитической справки о платежеспособности налогоплательщика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19 Экспертное сопровождение мероприятий налогового контроля (и 26 Обеспечительные меры)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задолженности; Изменение сроков уплаты и меры поддержки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извлечение, расчёт, генерация справки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Сведения для оценки платежеспособности находятся в разных информационных системах, реестрах, отчётных формах и документах. Сотрудник вручную собирает и сопоставляет данные об активах (прямых, косвенных), обязательствах, движении денежных средств, обременениях, связанных лицах и совершённых сделках — это занимает много времени, затрудняет применение единой методики и создаёт риск неполных либо неподтверждённых выводов.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обрабатывает стандартный комплект сведений по налогоплательщику по единому алгоритму: извлекает и нормализует показатели, связывает сведения по лицам и периодам, сопоставляет активы и обязательства, рассчитывает показатели ликвидности и покрытия задолженности, оценивает имущество с учётом обременений, выявляет значимые сделки, признаки снижения имущественной базы, расхождения и недостающие данные. Расчёты, правовые выводы и уровень риска подтверждает сотрудник.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Проект аналитической справки в Word по унифицированной структуре и краткая сводка: ключевые показатели, таблица активов и обязательств, динамика имущественного положения, оценка источников погашения задолженности, возможные сценарии взыскания, перечень рисков и список сведений для дополнительного истребования. Для каждой цифры и вывода указывается источник и дата актуальности; неподтверждённые сведения выделяются отдельно.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Выписки из реестров, бухгалтерская и налоговая отчётность, сведения о расчётах и движении денежных средств, имуществе и обременениях, договорах и сделках, связанных лицах, исполнительных производствах и результатах контрольных мероприятий. Риск раскрытия персональных данных и налоговой тайны высокий: для тестирования нужна псевдонимизация лиц и организаций, маскирование адресов, идентификаторов и номеров счетов при сохранении сумм, дат и связей. Обработка полного набора — только в защищённом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39. Анализ судебной практики по спорам, связанным с арестом имущества по ст. 77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19 Экспертное сопровождение мероприятий налогового контроля (и 26 Обеспечительные меры)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ст. 77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поиск, обзор практики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Судебные акты по применению и оспариванию ареста имущества по ст. 77 НК РФ размещены в разных судебных системах, отличаются по обстоятельствам, инстанциям и периоду рассмотрения. Ручной поиск и изучение практики занимает много времени; сложно исключить дубли по одному делу, отделить актуальные позиции от устаревших, выявить различия в подходах судов.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выполняет поиск за заданный период в официальных судебных источниках, отбирает акты, связанные с арестом имущества по ст. 77 НК РФ, объединяет документы одной судебной цепочки; из каждого акта извлекает суд, инстанцию, номер дела, дату, предмет спора, требования, результат, значимые обстоятельства, доказательства и применённые нормы; группирует практику по вопросам условий и процедуры ареста, риска сокрытия имущества, санкции прокурора, соразмерности ареста. Выводы и актуальность редакции нормы проверяет сотрудник.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Обзор судебной практики в Word и сводная таблица: номер дела и ссылка, суд, дата, инстанция, правовой вопрос, доводы сторон, ключевая позиция суда, результат и практическое значение; отдельно — преобладающие подходы, расходящиеся позиции, факторы риска отмены ареста, требования к доказательствам и контрольный перечень. Все выводы содержат проверяемую ссылку на официальный текст акта.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Судебные акты из Картотеки арбитражных дел, Банка решений арбитражных судов и базы Верховного Суда РФ; редакции ст. 77 НК РФ и связанных норм, действовавшие в период спора; при наличии — внутренний перечень релевантных дел и методические материалы. Риск персональных данных и сведений ограниченного доступа есть. Для внешней обработки нужна анонимизация; работа с полными материалами — только в защищённом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Правовая работа и споры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Правовая работа и досудебное урегулирование споров (жалобы, судебная практика)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44. Автоматизированная подготовка проектов решений по жалобам, связанным с применением главы 9 НК РФ, ст. 77 и п. 10 ст. 101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23 Правовая работа и досудебное урегулирование споров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гл. 9 НК РФ; ст. 77 НК РФ; п. 10 ст. 101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генерация проекта решения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Большой объём жалоб указанной категории, значительные трудозатраты.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Изучение материалов по жалобе, оценка доводов жалобы, анализ судебной практики, подготовка проекта решения — с использованием аналогичных жалоб, решений по ним и судебных актов.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проект решения по жалобе без использования «ручного труда».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Документы-основания: решения, письма, постановления, протоколы, судебные акты. Для обработки внутри контура анонимизация не требуется.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Финансовый мониторинг налогоплательщиков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Мониторинг финансового состояния налогоплательщиков и качество аналитических продуктов по ним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3.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14. Проверка аналитических справок «Единый финансовый анализ» перед выдачей пользователю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контроль качества документов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Справка по налогоплательщику формируется автоматически, но перед передачей в работу её вручную вычитывает методолог: сверяет, что показатели из раздела с исходной отчётностью без искажений перенесены в аналитические разделы, пересчитывает коэффициенты, проверяет соответствие текстовой трактовки цифре (типовая ошибка — вывод «финансовое состояние устойчиво» при отрицательном значении показателя), ловит подмену показателей. Одна справка — 30–40 минут ручной сверки, партия из 20–30 справок — до двух рабочих дней; при росте объёмов проверка становится выборочной, часть ошибок доходит до пользователя.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сверяет сходимость чисел между разделами каждой справки партии и соответствие текстовых выводов расчётным значениям, формирует вердикт и перечень дефектов.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По каждой справке — вердикт «принять» / «на доработку» с перечнем дефектов (раздел, страница, что не сходится, как должно быть) и сводная таблица по партии с распределением и повторяющимися ошибками для разработчика.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Файлы справок (.docx) из тестового контура, эталонные значения показателей бухгалтерской и налоговой отчётности; партии 20–60 справок, 2–4 раза в месяц. Риск: ИНН, наименования и показатели отчётности конкретных налогоплательщиков — налоговая тайна, обработка только во внутреннем защищённом контуре; для учебного примера — обезличенная выборка с масштабированием сумм.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42. Сбор датасета на основании бухгалтерской и налоговой отчётности (по запросу заказчика, 3–5 раз в неделю)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22 Мониторинг финансового состояния налогоплательщиков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таблиц вместо ВПР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планируется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сбор данных из различных таблиц в одну: с помощью ВПР собирается таблица более 300 граф.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Планируется автоматизировать сбор и объединение данных из разных таблиц в единый датасет вместо ручного сведения через ВПР.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Сводная таблица в формате Excel и презентация по определённым показателям.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из АИС «Налог-3». Риск персональных данных есть при сборе ТОПов по заработной плате.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43. Сбор ежеквартального мониторинга по стратегическим организациям и организациям ОПК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22 Мониторинг финансового состояния налогоплательщиков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таблиц вместо ВПР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планируется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сбор данных из различных таблиц в одну: с помощью ВПР собирается таблица более 300 граф.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Планируется автоматизировать сбор данных из разных таблиц вместо ручного сведения через ВПР.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Четыре различных приложения в формате Excel.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из АИС «Налог-3».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Внутренняя деятельность (не налоговая)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Внутренняя деятельность ведомства, не связанная с налоговым процессом: кадры, закупки, ИТ-разработка, управленческая отчётность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12.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3. Интеллектуальный анализ кадрового дашборда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03 Кадры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аналитика отклонений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Дашборд визуализирует показатели, но требует ручного анализа для выявления причин отклонений и определения проблемных зон.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На основании данных дашборда выявляем отклонения и формируем гипотезы о причинах, которые затем проверяются на дополнительных кадровых данных.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Инструмент по принципу «показатель → отклонение → гипотеза → проверка → вывод», позволяющий руководителю быстро видеть проблемные зоны и принимать управленческие решения.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Штатная и фактическая численность, приём, увольнение, основания увольнений и другие показатели. Данные есть; анонимизация потребуется на этапе разработки.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4. Цифровизация согласования продления срочных служебных контрактов (SMART-согласование)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03 Кадры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цифровой процесс (ИИ не упомянут)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ручных операций, необходимость постоянного контроля сроков и статусов согласования, недостаточная наглядность результатов работы сотрудника при принятии решения о продлении.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Создаём цифровой маршрут продления контракта с автоматическим контролем сроков и статусов; в цифровой карточке контракта — видеовизитка сотрудника (краткая презентация выполненных задач, результатов, проблемных вопросов и задач на новый период).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Единый цифровой процесс: срок контракта → видеовизитка и обоснование → согласование → решение, с возможностью руководителя видеть всю необходимую информацию в одной карточке.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Реестр срочных контрактов, сроки, основания продления, результаты работы, статусы согласования, видеовизитки. Данные есть; анонимизация потребуется на этапе разработки.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5. Составление описания объекта закупки (технического задания) в соответствии с требованиями 44-ФЗ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04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44-ФЗ ст. 33; ч. 12 ст. 93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генерация документа по нормативке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Сложность учёта многочисленных и часто противоречивых требований законодательства: обязательное применение КТРУ (номер, наименование, характеристики каталога — изменение без оснований является грубым нарушением); баланс полноты описания и недопущения необоснованного ограничения конкуренции (товарные знаки только с пометкой «или эквивалент», без избыточных требований); отслеживание спецнорм и исключений (радиоэлектроника, медизделия, лекарства, ч. 12 ст. 93 44-ФЗ); риск ошибок из-за двусмысленных формулировок («по согласованию с заказчиком» и т.п.) — частая причина жалоб и признания закупки недействительной.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формирует проект описания объекта закупки: проверяет, включена ли позиция в КТРУ, и использует её обязательные реквизиты и характеристики; учитывает специальные нормы и исключения для отдельных видов товаров; контролирует корректность формулировок и условий указания товарных знаков; проверяет соответствие ст. 33 44-ФЗ и действующим НПА.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юридически корректный проект описания объекта закупки (ТЗ): полностью соответствует ст. 33 44-ФЗ и НПА, содержит все необходимые характеристики, корректно использует КТРУ и не содержит избыточных ограничивающих конкуренцию требований, учитывает запреты/ограничения/условия допуска и национальный режим.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СПС КонсультантПлюс (нормы 44-ФЗ, подзаконные акты, судебная практика, разъяснения Минфина и ФАС); ЕИС и Каталог товаров, работ, услуг (КТРУ); официальные письма и разъяснения госорганов (Минфин, ФАС); иные официальные источники (реестр российской промышленной продукции, профильные постановления Правительства РФ).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11. Расшифровка совещаний и формирование протокола с реестром поручений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речь в текст, структурирование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Оперативки и совещания у руководства записываются, но протокол составляется вручную по заметкам и памяти — занимает у сотрудника 3–5 часов после совещания, формулировки поручений расходятся с тем, что прозвучало, срок и ответственный проставляются «по смыслу». К следующему совещанию сверять исполнение не с чем: поручения разбросаны по протоколам разных встреч, часть не зафиксирована вовсе.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расшифровывает запись с разделением по говорящим и привязкой ко времени, раскладывает содержание по вопросам повестки в структуре «вопрос — ход обсуждения — решение» и формирует реестр поручений (формулировка, ответственный, срок, основание — фрагмент записи), отдельно показывая поручения предыдущего совещания, по которым отчёт не прозвучал.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протокол в принятой структуре и реестр поручений с основанием по каждому пункту; отдельно — перечень неисполненных или неотчитанных поручений с прошлой встречи.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Аудио- и видеозаписи совещаний, повестка, протоколы предыдущих встреч; 4–8 записей в месяц по 40–90 минут. Риск персональных данных: голос и ФИО участников, в обсуждении звучат реквизиты налогоплательщиков и служебные сведения — расшифровка выполняется локально без передачи во внешние сервисы; для учебного примера ФИО заменяются на роли, фрагменты с реквизитами налогоплательщиков исключаются.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12. Единый управленческий дашборд для руководства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дашборд, сведение источников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Показатели по направлениям разбросаны по разным системам и файлам: задачи — в системе управления проектами, замечания — в реестре, статусы мероприятий — в письмах, нагрузка сотрудников — в отдельных таблицах. К каждому совещанию картина собирается заново вручную и переносится в презентацию: цифры из разных источников расходятся, руководитель видит срез на вчерашний день. На вопрос «почему такая цифра» нужен отдельный запрос и сутки на ответ, изменения за неделю нигде не фиксируются.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Система сводит выгрузки из системы управления проектами, реестров замечаний и мероприятий, писем и таблиц нагрузки в одну страницу показателей (план/факт по срокам, критичные замечания, риски срыва, распределение нагрузки), с возможностью раскрыть каждую цифру до конкретных строк-источников без обращения к владельцу данных, и блоком «что изменилось с прошлой недели».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Единая страница сводных показателей с раскрытием до первичных строк, блоком изменений за неделю и версией для печати к совещанию; обновляется еженедельно, при подготовке отчётности — ежедневно.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Выгрузки из системы управления проектами, реестры замечаний и мероприятий, входящие письма, таблицы нагрузки, витрины хранилища. Риск персональных данных: ФИО сотрудников в части нагрузки и исполнительской дисциплины; сведения, составляющие налоговую тайну, в дашборд не выводятся — показатели агрегированные. Размещение только во внутреннем контуре; для обучения ФИО заменяются на роли.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13. Обработка реестра замечаний по итогам тестирования и подготовка свода для разработчика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классификация, дедубликация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Замечания по итогам тестирования поступают от нескольких десятков сотрудников в свободной форме: одна и та же ошибка описывается разными словами, есть дубли, часть замечаний — не дефект, а пожелание. Классификация и приоритизация делаются вручную; свод перед каждым статусным совещанием собирается заново «руками» — 4–6 часов, и результат зависит от того, кто именно его собирал.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объединяет близкие формулировки в одно замечание с перечнем заявителей, классифицирует по продукту (аналитическая справка/выписка/детализация) и виду дефекта (данные, расчёт, текст, оформление, отсутствует функциональность), присваивает уровень критичности с обоснованием.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без дублей, свод на 10–15 строк для протокола и проект письма исполнителю с перечнем критичных замечаний.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Реестр замечаний (внутренний ресурс, выгрузка в xlsx), приложенные скриншоты и файлы; 60–130 замечаний за цикл тестирования, еженедельно. Риск персональных данных: ИНН и наименования налогоплательщиков, ФИО сотрудников-заявителей — для учебного примера заменяются на роли и условные реквизиты.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15. Обработка предложений территориальных органов по развитию систем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кластеризация, ранжирование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Предложения по доработке систем поступают из территориальных органов и профильных управлений письмами и таблицами в свободной форме — сотнями строк за цикл сбора; одно и то же предложение приходит из нескольких регионов в разных формулировках, часть уже реализована или уже включена в план. Сотрудник вручную читает весь массив, склеивает повторы и раскладывает по подсистемам; реестр для заявки на очередной год собирается в авральном режиме, приоритет определяется без учёта того, сколько регионов просили одно и то же.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объединяет повторяющиеся предложения в единую формулировку с перечнем заявивших органов, раскладывает по подсистемам, отмечает статус каждого (реализовано / включено в план / новое требование) и ранжирует по числу заявителей и характеру эффекта.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предложений без повторов с ранжированием по числу заявителей — основа для обоснования заявки на развитие систем.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Письма и таблицы территориальных органов, перечень реализованной функциональности, действующий план развития, техническое задание; от 200 до нескольких сотен предложений за цикл, сбор ежегодно с квартальными срезами. Риск: налоговой тайны нет, присутствуют служебные сведения и ФИО должностных лиц территориальных органов — при выносе примера за пределы контура заменяются на условные.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18. Получение данных из ClickHouse для оперативной аналитики и подготовки отчётности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08 Анализ больших данных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вопрос доступа к данным (не ИИ)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У отдела нет прямого доступа к ClickHouse. Для получения данных, проверки показателей и подготовки выборок приходится создавать заявки, использовать неполную локальную базу или промежуточные выгрузки — это увеличивает срок подготовки материалов и затрудняет проверку корректности расчётов.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Формируем заявки через СТП ГНИВЦ на выгрузку, ожидаем предоставления данных, вручную сопоставляем и анализируем полученные файлы; при новых вопросах или изменении условий выборки процесс повторяется.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Согласованный и безопасный способ работы с данными ClickHouse: доступ только на чтение и выгрузку либо утверждённые представления, витрины или шаблонные запросы — пользователь самостоятельно получает данные без ожидания ручных выгрузок.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ClickHouse и подготовленные на его основе витрины данных; требуется определить перечень таблиц/полей и владельцев данных. Работа с персональными данными (очистка ИНН) уже организована через ЦОД-1.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30. Ускоренный анализ выгрузок данных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очистка и сводка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Скорость решений упирается в подготовку данных: команда долго ждёт выгрузку, а затем тратит время на её ручную чистку — данные приходят в разнородном виде. Передать чистку ИИ напрямую нельзя: данные не обезличены, а само обезличивание — отдельная ручная работа, замедляющая процесс.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Запрашиваем выгрузку у смежных систем, ждём, вручную приводим данные в порядок (чистим, форматируем) и только потом анализируем в Excel/CSV.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Данные, автоматически приведённые к единому формату, и готовая сводка с ключевыми показателями и аномалиями — при условии, что перед передачей в ИИ данные уже обезличены.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выгрузки из систем компании, часто в неаккуратном/разнородном виде; содержат персональные данные пользователей сервисов — требуется анонимизация до передачи в ИИ-инструмент.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31. Построение HRochka ATS — автоматизация воронки найма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автоматизация процесса, оценка резюме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 проде (3 вакансии)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Воронка найма по открытым вакансиям велась вручную: рекрутёр сам отслеживал отклики на HH.ru, вручную оценивал резюме и тестовые задания, писал кандидатам, согласовывал время интервью и следил, чтобы не забыть отказать/пригласить и не перепутать вакансию — на рутину и риск человеческой ошибки уходило много времени старшего рекрутёра.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Через Claude Code построен и развивается ATS-продукт HRochka: автоматическая синхронизация откликов с HH.ru, автоматическая оценка резюме и тестовых заданий по заданным критериям, автоматическое ведение кандидата по стадиям воронки (профиль → вопрос о зарплате → тестовое → готовность к оценке → интервью), автоматические типовые отказы и приглашения под жёсткими предохранителями в коде (нельзя отменить назначенную встречу, нельзя раскрыть зарплатную вилку работодателя), единая консоль управления в Telegram-боте.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Работающий продукт, а не прототип: три вакансии уже ведутся в проде, рекрутёр и заказчик управляют всей воронкой из одного бота — экономия времени на рутине и снижение риска ошибок.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Персональные данные кандидатов (резюме, контакты, переписка, ожидания по зарплате) через HH.ru API. Данные не покидают периметр компании; для передачи наружу примеров/скриншотов требуется анонимизация.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32. Актуализация телефонного справочника сотрудников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сверка, выявление изменений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Справочник сотрудников приходится регулярно сверять вручную по нескольким Excel-файлам: сопоставлять действующую версию с данными о принятых и уволенных, отслеживать смену должностей, подразделений и контактов. При большом объёме данных есть риск пропустить изменение или ошибиться при переносе.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сопоставляет действующий справочник с файлами кадровых изменений по ФИО, подразделению и должности, автоматически выявляет новых и уволенных сотрудников, изменения в должностях/подразделениях/контактах, дубли и пропуски, формирует таблицу изменений (сотрудник / тип изменения / было / стало) для проверки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перечень изменений и актуальная проверенная версия телефонного справочника без ручной построчной сверки; обновление справочника — только после подтверждения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Excel-файлы с персональными и кадровыми данными сотрудников (ФИО, должность, подразделение, контакты). При использовании внешнего ИИ-сервиса требуется обезличивание либо работа в защищённом корпоративном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33. Подготовка презентации по проекту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резюмирование, структура презентации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Для презентации нужно вручную собрать и переработать разрозненные материалы — портфолио, описания проекта, прошлые презентации, отчёты, статистику, фото — выделить значимые результаты и уместить всё в ограниченное число слайдов.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анализирует загруженные материалы целиком, выделяет проблему, решение, результаты и эффект проекта, отбирает самые показательные количественные метрики, сверяет цифры и даты с исходными документами, формирует структуру презентации на 5–6 слайдов и предлагает, что представить фотографией, графиком или схемой.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Готовая структура и содержание презентации на 5–6 слайдов с выделенными результатами и показателями для руководства или комиссии, без ручной пересборки материалов с нуля — финальная версия собирается после проверки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Портфолио, отчёты и фото мероприятий, где могут встречаться персональные данные. Перед загрузкой в ИИ-сервис требуется проверка и при необходимости обезличивание.</w:t>
      </w:r>
    </w:p>
    <w:p>
      <w:pPr>
        <w:pBdr>
          <w:bottom w:val="single" w:color="D9D9D9" w:sz="4" w:space="1"/>
        </w:pBd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59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2026-10-09T07:35:44.564Z</dcterms:created>
  <dcterms:modified xsi:type="dcterms:W3CDTF">2026-10-09T07:35:44.565Z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