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2DD" w:rsidRDefault="001C745B">
      <w:pPr>
        <w:spacing w:after="60"/>
        <w:jc w:val="center"/>
      </w:pPr>
      <w:r>
        <w:rPr>
          <w:color w:val="595959"/>
          <w:sz w:val="20"/>
          <w:szCs w:val="20"/>
        </w:rPr>
        <w:t>МИ ФНС России по управлению долгом</w:t>
      </w:r>
    </w:p>
    <w:p w:rsidR="000212DD" w:rsidRDefault="001C745B">
      <w:pPr>
        <w:spacing w:before="120" w:after="80"/>
        <w:jc w:val="center"/>
      </w:pPr>
      <w:r>
        <w:rPr>
          <w:b/>
          <w:bCs/>
          <w:color w:val="1F3864"/>
          <w:sz w:val="36"/>
          <w:szCs w:val="36"/>
        </w:rPr>
        <w:t>АНАЛИТИЧЕСКАЯ СПРАВКА</w:t>
      </w:r>
    </w:p>
    <w:p w:rsidR="000212DD" w:rsidRDefault="001C745B">
      <w:pPr>
        <w:spacing w:after="60"/>
        <w:jc w:val="center"/>
      </w:pPr>
      <w:r>
        <w:rPr>
          <w:color w:val="1F3864"/>
          <w:sz w:val="24"/>
          <w:szCs w:val="24"/>
        </w:rPr>
        <w:t xml:space="preserve">о сотрудниках, не прошедших </w:t>
      </w:r>
      <w:proofErr w:type="gramStart"/>
      <w:r>
        <w:rPr>
          <w:color w:val="1F3864"/>
          <w:sz w:val="24"/>
          <w:szCs w:val="24"/>
        </w:rPr>
        <w:t>обучение по использованию</w:t>
      </w:r>
      <w:proofErr w:type="gramEnd"/>
      <w:r>
        <w:rPr>
          <w:color w:val="1F3864"/>
          <w:sz w:val="24"/>
          <w:szCs w:val="24"/>
        </w:rPr>
        <w:t xml:space="preserve"> искусственного интеллекта</w:t>
      </w:r>
    </w:p>
    <w:p w:rsidR="000212DD" w:rsidRDefault="001C745B">
      <w:pPr>
        <w:pBdr>
          <w:bottom w:val="single" w:sz="8" w:space="6" w:color="1F3864"/>
        </w:pBdr>
        <w:spacing w:after="240"/>
        <w:jc w:val="center"/>
      </w:pPr>
      <w:r>
        <w:rPr>
          <w:i/>
          <w:iCs/>
          <w:color w:val="595959"/>
          <w:sz w:val="20"/>
          <w:szCs w:val="20"/>
        </w:rPr>
        <w:t>по состоянию на 01.10.2026</w:t>
      </w:r>
    </w:p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1. Сводка по обучившимся сотрудникам</w:t>
      </w:r>
    </w:p>
    <w:p w:rsidR="000212DD" w:rsidRDefault="001C745B">
      <w:pPr>
        <w:spacing w:after="120" w:line="300" w:lineRule="auto"/>
      </w:pPr>
      <w:r>
        <w:t>Обучение по теме «Использование искусственного интеллекта» прошли 109 сотрудников (43,6% от 250). Распределение прошедших обучение по замещаемым должностям:</w:t>
      </w:r>
    </w:p>
    <w:tbl>
      <w:tblPr>
        <w:tblW w:w="9638" w:type="dxa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961"/>
        <w:gridCol w:w="2677"/>
      </w:tblGrid>
      <w:tr w:rsidR="004815B9">
        <w:trPr>
          <w:tblHeader/>
        </w:trPr>
        <w:tc>
          <w:tcPr>
            <w:tcW w:w="6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Должность</w:t>
            </w:r>
          </w:p>
        </w:tc>
        <w:tc>
          <w:tcPr>
            <w:tcW w:w="2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Прошли обучение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Заместители начальника инспекции (вкл. и.о.)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7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Начальники отделов (вкл. и.о.)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Заместители начальников отделов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Консультанты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Главные специалисты-эксперты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Ведущие специалисты-эксперты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Специалисты 1 разряда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3</w:t>
            </w:r>
          </w:p>
        </w:tc>
      </w:tr>
      <w:tr w:rsidR="004815B9">
        <w:tc>
          <w:tcPr>
            <w:tcW w:w="6500" w:type="dxa"/>
            <w:shd w:val="clear" w:color="auto" w:fill="D9E2F3"/>
            <w:vAlign w:val="center"/>
          </w:tcPr>
          <w:p w:rsidR="004815B9" w:rsidRDefault="00B919C7">
            <w:r>
              <w:rPr>
                <w:b/>
                <w:sz w:val="20"/>
              </w:rPr>
              <w:t>Всего</w:t>
            </w:r>
          </w:p>
        </w:tc>
        <w:tc>
          <w:tcPr>
            <w:tcW w:w="2500" w:type="dxa"/>
            <w:shd w:val="clear" w:color="auto" w:fill="D9E2F3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sz w:val="20"/>
              </w:rPr>
              <w:t>109</w:t>
            </w:r>
          </w:p>
        </w:tc>
      </w:tr>
    </w:tbl>
    <w:p w:rsidR="000212DD" w:rsidRDefault="001C745B">
      <w:pPr>
        <w:pStyle w:val="1"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2. Разбивка по должностям</w:t>
      </w:r>
    </w:p>
    <w:p w:rsidR="000212DD" w:rsidRDefault="001C745B">
      <w:pPr>
        <w:spacing w:after="120" w:line="300" w:lineRule="auto"/>
      </w:pPr>
      <w:r>
        <w:t>Распределение сотрудников, не прошедших обучение, по замещаемым должностям:</w:t>
      </w:r>
    </w:p>
    <w:tbl>
      <w:tblPr>
        <w:tblW w:w="9638" w:type="dxa"/>
        <w:tblBorders>
          <w:top w:val="single" w:sz="4" w:space="0" w:color="B4BCC8"/>
          <w:left w:val="single" w:sz="4" w:space="0" w:color="B4BCC8"/>
          <w:bottom w:val="single" w:sz="4" w:space="0" w:color="B4BCC8"/>
          <w:right w:val="single" w:sz="4" w:space="0" w:color="B4BCC8"/>
          <w:insideH w:val="single" w:sz="4" w:space="0" w:color="B4BCC8"/>
          <w:insideV w:val="single" w:sz="4" w:space="0" w:color="B4BCC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961"/>
        <w:gridCol w:w="2677"/>
      </w:tblGrid>
      <w:tr w:rsidR="004815B9">
        <w:trPr>
          <w:tblHeader/>
        </w:trPr>
        <w:tc>
          <w:tcPr>
            <w:tcW w:w="6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Должность</w:t>
            </w:r>
          </w:p>
        </w:tc>
        <w:tc>
          <w:tcPr>
            <w:tcW w:w="2500" w:type="dxa"/>
            <w:shd w:val="clear" w:color="auto" w:fill="1F3864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color w:val="FFFFFF"/>
                <w:sz w:val="20"/>
              </w:rPr>
              <w:t>Осталось обучить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Начальники отделов (вкл. и.о.)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Заместители начальников отделов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6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Консультанты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9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Главные специалисты-эксперты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Ведущие специалисты-эксперты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Специалисты-эксперты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2</w:t>
            </w:r>
          </w:p>
        </w:tc>
      </w:tr>
      <w:tr w:rsidR="004815B9">
        <w:tc>
          <w:tcPr>
            <w:tcW w:w="6500" w:type="dxa"/>
            <w:shd w:val="clear" w:color="auto" w:fill="EAF0FA"/>
            <w:vAlign w:val="center"/>
          </w:tcPr>
          <w:p w:rsidR="004815B9" w:rsidRDefault="00B919C7">
            <w:r>
              <w:rPr>
                <w:sz w:val="20"/>
              </w:rPr>
              <w:t>Старшие специалисты 1 разряда</w:t>
            </w:r>
          </w:p>
        </w:tc>
        <w:tc>
          <w:tcPr>
            <w:tcW w:w="2500" w:type="dxa"/>
            <w:shd w:val="clear" w:color="auto" w:fill="EAF0F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13</w:t>
            </w:r>
          </w:p>
        </w:tc>
      </w:tr>
      <w:tr w:rsidR="004815B9">
        <w:tc>
          <w:tcPr>
            <w:tcW w:w="6500" w:type="dxa"/>
            <w:vAlign w:val="center"/>
          </w:tcPr>
          <w:p w:rsidR="004815B9" w:rsidRDefault="00B919C7">
            <w:r>
              <w:rPr>
                <w:sz w:val="20"/>
              </w:rPr>
              <w:t>Специалисты 1 разряда</w:t>
            </w:r>
          </w:p>
        </w:tc>
        <w:tc>
          <w:tcPr>
            <w:tcW w:w="2500" w:type="dxa"/>
            <w:vAlign w:val="center"/>
          </w:tcPr>
          <w:p w:rsidR="004815B9" w:rsidRDefault="00B919C7">
            <w:pPr>
              <w:jc w:val="center"/>
            </w:pPr>
            <w:r>
              <w:rPr>
                <w:sz w:val="20"/>
              </w:rPr>
              <w:t>50</w:t>
            </w:r>
          </w:p>
        </w:tc>
      </w:tr>
      <w:tr w:rsidR="004815B9">
        <w:tc>
          <w:tcPr>
            <w:tcW w:w="6500" w:type="dxa"/>
            <w:shd w:val="clear" w:color="auto" w:fill="D9E2F3"/>
            <w:vAlign w:val="center"/>
          </w:tcPr>
          <w:p w:rsidR="004815B9" w:rsidRDefault="00B919C7">
            <w:r>
              <w:rPr>
                <w:b/>
                <w:sz w:val="20"/>
              </w:rPr>
              <w:t>Всего</w:t>
            </w:r>
          </w:p>
        </w:tc>
        <w:tc>
          <w:tcPr>
            <w:tcW w:w="2500" w:type="dxa"/>
            <w:shd w:val="clear" w:color="auto" w:fill="D9E2F3"/>
            <w:vAlign w:val="center"/>
          </w:tcPr>
          <w:p w:rsidR="004815B9" w:rsidRDefault="00B919C7">
            <w:pPr>
              <w:jc w:val="center"/>
            </w:pPr>
            <w:r>
              <w:rPr>
                <w:b/>
                <w:sz w:val="20"/>
              </w:rPr>
              <w:t>141</w:t>
            </w:r>
          </w:p>
        </w:tc>
      </w:tr>
    </w:tbl>
    <w:p w:rsidR="000212DD" w:rsidRDefault="001C745B">
      <w:pPr>
        <w:pStyle w:val="1"/>
        <w:keepNext/>
        <w:pBdr>
          <w:bottom w:val="single" w:sz="6" w:space="2" w:color="1F3864"/>
        </w:pBdr>
        <w:spacing w:before="280" w:after="140"/>
      </w:pPr>
      <w:r>
        <w:rPr>
          <w:b/>
          <w:bCs/>
          <w:color w:val="1F3864"/>
          <w:sz w:val="26"/>
          <w:szCs w:val="26"/>
        </w:rPr>
        <w:t>3. График обучения</w:t>
      </w:r>
    </w:p>
    <w:p w:rsidR="000212DD" w:rsidRDefault="00353B55">
      <w:pPr>
        <w:keepNext/>
        <w:spacing w:after="120" w:line="300" w:lineRule="auto"/>
      </w:pPr>
      <w:r>
        <w:t xml:space="preserve">Организатором обучения </w:t>
      </w:r>
      <w:r w:rsidR="001C745B">
        <w:t>согласованы даты второй части обучения. Занятия проводятся с 10:00 до 14:00:</w:t>
      </w:r>
    </w:p>
    <w:tbl>
      <w:tblPr>
        <w:tblW w:w="9638" w:type="dxa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38"/>
        <w:gridCol w:w="2400"/>
        <w:gridCol w:w="2400"/>
      </w:tblGrid>
      <w:tr w:rsidR="000212DD">
        <w:trPr>
          <w:tblHeader/>
        </w:trPr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Месяц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Даты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Время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</w:pPr>
            <w:r>
              <w:rPr>
                <w:sz w:val="20"/>
                <w:szCs w:val="20"/>
              </w:rPr>
              <w:t>Октябрь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13, 15, 27, 29 октября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</w:pPr>
            <w:r>
              <w:rPr>
                <w:sz w:val="20"/>
                <w:szCs w:val="20"/>
              </w:rPr>
              <w:t>Ноябрь 2026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b/>
                <w:bCs/>
                <w:sz w:val="20"/>
                <w:szCs w:val="20"/>
              </w:rPr>
              <w:t>10, 12, 24, 26 ноября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shd w:val="clear" w:color="auto" w:fill="EAF0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keepNext/>
              <w:jc w:val="center"/>
            </w:pPr>
            <w:r>
              <w:rPr>
                <w:sz w:val="20"/>
                <w:szCs w:val="20"/>
              </w:rPr>
              <w:t>10:00–14:00</w:t>
            </w:r>
          </w:p>
        </w:tc>
      </w:tr>
      <w:tr w:rsidR="000212DD">
        <w:tc>
          <w:tcPr>
            <w:tcW w:w="4838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r>
              <w:rPr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 занятий</w:t>
            </w:r>
          </w:p>
        </w:tc>
        <w:tc>
          <w:tcPr>
            <w:tcW w:w="2400" w:type="dxa"/>
            <w:tcBorders>
              <w:top w:val="single" w:sz="4" w:space="0" w:color="B4BCC8"/>
              <w:left w:val="single" w:sz="4" w:space="0" w:color="B4BCC8"/>
              <w:bottom w:val="single" w:sz="4" w:space="0" w:color="B4BCC8"/>
              <w:right w:val="single" w:sz="4" w:space="0" w:color="B4BCC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212DD" w:rsidRDefault="001C745B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—</w:t>
            </w:r>
          </w:p>
        </w:tc>
      </w:tr>
    </w:tbl>
    <w:p w:rsidR="000212DD" w:rsidRDefault="000212DD">
      <w:pPr>
        <w:spacing w:after="120" w:line="300" w:lineRule="auto"/>
      </w:pPr>
      <w:bookmarkStart w:id="0" w:name="_GoBack"/>
      <w:bookmarkEnd w:id="0"/>
    </w:p>
    <w:sectPr w:rsidR="000212DD"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30BEF" w:rsidRDefault="00830BEF">
      <w:r>
        <w:separator/>
      </w:r>
    </w:p>
  </w:endnote>
  <w:endnote w:type="continuationSeparator" w:id="0">
    <w:p w:rsidR="00830BEF" w:rsidRDefault="00830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212DD" w:rsidRDefault="001C745B">
    <w:pPr>
      <w:jc w:val="center"/>
    </w:pPr>
    <w:r>
      <w:rPr>
        <w:color w:val="595959"/>
        <w:sz w:val="18"/>
        <w:szCs w:val="18"/>
      </w:rPr>
      <w:t xml:space="preserve">Стр.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87FF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30BEF" w:rsidRDefault="00830BEF">
      <w:r>
        <w:separator/>
      </w:r>
    </w:p>
  </w:footnote>
  <w:footnote w:type="continuationSeparator" w:id="0">
    <w:p w:rsidR="00830BEF" w:rsidRDefault="00830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256A6"/>
    <w:multiLevelType w:val="hybridMultilevel"/>
    <w:tmpl w:val="ED20ACC6"/>
    <w:lvl w:ilvl="0" w:tplc="BA9C6DC4">
      <w:start w:val="1"/>
      <w:numFmt w:val="bullet"/>
      <w:lvlText w:val="•"/>
      <w:lvlJc w:val="left"/>
      <w:pPr>
        <w:ind w:left="540" w:hanging="270"/>
      </w:pPr>
    </w:lvl>
    <w:lvl w:ilvl="1" w:tplc="7C44D058">
      <w:numFmt w:val="decimal"/>
      <w:lvlText w:val=""/>
      <w:lvlJc w:val="left"/>
    </w:lvl>
    <w:lvl w:ilvl="2" w:tplc="6D1418B0">
      <w:numFmt w:val="decimal"/>
      <w:lvlText w:val=""/>
      <w:lvlJc w:val="left"/>
    </w:lvl>
    <w:lvl w:ilvl="3" w:tplc="6938F7AA">
      <w:numFmt w:val="decimal"/>
      <w:lvlText w:val=""/>
      <w:lvlJc w:val="left"/>
    </w:lvl>
    <w:lvl w:ilvl="4" w:tplc="F99426BC">
      <w:numFmt w:val="decimal"/>
      <w:lvlText w:val=""/>
      <w:lvlJc w:val="left"/>
    </w:lvl>
    <w:lvl w:ilvl="5" w:tplc="4D7A9AFE">
      <w:numFmt w:val="decimal"/>
      <w:lvlText w:val=""/>
      <w:lvlJc w:val="left"/>
    </w:lvl>
    <w:lvl w:ilvl="6" w:tplc="6ADCE188">
      <w:numFmt w:val="decimal"/>
      <w:lvlText w:val=""/>
      <w:lvlJc w:val="left"/>
    </w:lvl>
    <w:lvl w:ilvl="7" w:tplc="E3C21680">
      <w:numFmt w:val="decimal"/>
      <w:lvlText w:val=""/>
      <w:lvlJc w:val="left"/>
    </w:lvl>
    <w:lvl w:ilvl="8" w:tplc="7A34857E">
      <w:numFmt w:val="decimal"/>
      <w:lvlText w:val=""/>
      <w:lvlJc w:val="left"/>
    </w:lvl>
  </w:abstractNum>
  <w:abstractNum w:abstractNumId="1">
    <w:nsid w:val="749D70B4"/>
    <w:multiLevelType w:val="hybridMultilevel"/>
    <w:tmpl w:val="FD16C28E"/>
    <w:lvl w:ilvl="0" w:tplc="6640438E" w:tentative="1">
      <w:start w:val="1"/>
      <w:numFmt w:val="bullet"/>
      <w:lvlText w:val="●"/>
      <w:lvlJc w:val="left"/>
      <w:pPr>
        <w:ind w:left="720" w:hanging="360"/>
      </w:pPr>
    </w:lvl>
    <w:lvl w:ilvl="1" w:tplc="334689E4" w:tentative="1">
      <w:start w:val="1"/>
      <w:numFmt w:val="bullet"/>
      <w:lvlText w:val="○"/>
      <w:lvlJc w:val="left"/>
      <w:pPr>
        <w:ind w:left="1440" w:hanging="360"/>
      </w:pPr>
    </w:lvl>
    <w:lvl w:ilvl="2" w:tplc="8228E1E8" w:tentative="1">
      <w:start w:val="1"/>
      <w:numFmt w:val="bullet"/>
      <w:lvlText w:val="■"/>
      <w:lvlJc w:val="left"/>
      <w:pPr>
        <w:ind w:left="2160" w:hanging="360"/>
      </w:pPr>
    </w:lvl>
    <w:lvl w:ilvl="3" w:tplc="22660104" w:tentative="1">
      <w:start w:val="1"/>
      <w:numFmt w:val="bullet"/>
      <w:lvlText w:val="●"/>
      <w:lvlJc w:val="left"/>
      <w:pPr>
        <w:ind w:left="2880" w:hanging="360"/>
      </w:pPr>
    </w:lvl>
    <w:lvl w:ilvl="4" w:tplc="556A2CAA" w:tentative="1">
      <w:start w:val="1"/>
      <w:numFmt w:val="bullet"/>
      <w:lvlText w:val="○"/>
      <w:lvlJc w:val="left"/>
      <w:pPr>
        <w:ind w:left="3600" w:hanging="360"/>
      </w:pPr>
    </w:lvl>
    <w:lvl w:ilvl="5" w:tplc="02D85410" w:tentative="1">
      <w:start w:val="1"/>
      <w:numFmt w:val="bullet"/>
      <w:lvlText w:val="■"/>
      <w:lvlJc w:val="left"/>
      <w:pPr>
        <w:ind w:left="4320" w:hanging="360"/>
      </w:pPr>
    </w:lvl>
    <w:lvl w:ilvl="6" w:tplc="6866A0EA" w:tentative="1">
      <w:start w:val="1"/>
      <w:numFmt w:val="bullet"/>
      <w:lvlText w:val="●"/>
      <w:lvlJc w:val="left"/>
      <w:pPr>
        <w:ind w:left="5040" w:hanging="360"/>
      </w:pPr>
    </w:lvl>
    <w:lvl w:ilvl="7" w:tplc="A3D49E6A" w:tentative="1">
      <w:start w:val="1"/>
      <w:numFmt w:val="bullet"/>
      <w:lvlText w:val="●"/>
      <w:lvlJc w:val="left"/>
      <w:pPr>
        <w:ind w:left="5760" w:hanging="360"/>
      </w:pPr>
    </w:lvl>
    <w:lvl w:ilvl="8" w:tplc="CAA22E0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212DD"/>
    <w:rsid w:val="000212DD"/>
    <w:rsid w:val="00087FF9"/>
    <w:rsid w:val="001C745B"/>
    <w:rsid w:val="00305041"/>
    <w:rsid w:val="00353B55"/>
    <w:rsid w:val="004815B9"/>
    <w:rsid w:val="00830BEF"/>
    <w:rsid w:val="00B919C7"/>
    <w:rsid w:val="00CF110E"/>
    <w:rsid w:val="00E3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827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Аналитическая справка о ходе обучения по ИИ</dc:title>
  <dc:creator>МИ ФНС России по управлению долгом</dc:creator>
  <cp:lastModifiedBy>internet</cp:lastModifiedBy>
  <cp:revision>9</cp:revision>
  <dcterms:created xsi:type="dcterms:W3CDTF">2026-10-01T13:38:00Z</dcterms:created>
  <dcterms:modified xsi:type="dcterms:W3CDTF">2026-10-07T15:04:00Z</dcterms:modified>
</cp:coreProperties>
</file>