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2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СПРАВКА</w:t>
      </w:r>
    </w:p>
    <w:p>
      <w:pPr>
        <w:spacing w:line="32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 плановой укомплектованности кадров в МИ ФНС России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br/>
        <w:t xml:space="preserve">по управлению долгом</w:t>
      </w:r>
    </w:p>
    <w:p>
      <w:pPr>
        <w:keepNext/>
        <w:shd w:fill="E2EFD9" w:color="auto" w:val="clear"/>
        <w:spacing w:after="60" w:before="100" w:line="320" w:lineRule="exac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Текущая укомплектованность на 19.10.2026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38"/>
        <w:gridCol w:w="2268"/>
      </w:tblGrid>
      <w:tr>
        <w:trPr>
          <w:trHeight w:val="342" w:hRule="atLeast"/>
        </w:trPr>
        <w:tc>
          <w:tcPr>
            <w:tcW w:type="dxa" w:w="7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80" w:lineRule="exac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80" w:lineRule="exac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trHeight w:val="342" w:hRule="atLeast"/>
        </w:trPr>
        <w:tc>
          <w:tcPr>
            <w:tcW w:type="dxa" w:w="7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80" w:lineRule="exact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Штатная численность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80" w:lineRule="exact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310 ед.</w:t>
            </w:r>
          </w:p>
        </w:tc>
      </w:tr>
      <w:tr>
        <w:trPr>
          <w:trHeight w:val="342" w:hRule="atLeast"/>
        </w:trPr>
        <w:tc>
          <w:tcPr>
            <w:tcW w:type="dxa" w:w="7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80" w:lineRule="exact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План штатной численности на 01.01.2027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80" w:lineRule="exact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307 ед.</w:t>
            </w:r>
          </w:p>
        </w:tc>
      </w:tr>
      <w:tr>
        <w:trPr>
          <w:trHeight w:val="342" w:hRule="atLeast"/>
        </w:trPr>
        <w:tc>
          <w:tcPr>
            <w:tcW w:type="dxa" w:w="7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80" w:lineRule="exact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Фактическая численность на 19.10.2026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80" w:lineRule="exact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269 чел.</w:t>
            </w:r>
          </w:p>
        </w:tc>
      </w:tr>
      <w:tr>
        <w:trPr>
          <w:trHeight w:val="342" w:hRule="atLeast"/>
        </w:trPr>
        <w:tc>
          <w:tcPr>
            <w:tcW w:type="dxa" w:w="7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80" w:lineRule="exact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Вакансий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80" w:lineRule="exact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41</w:t>
            </w:r>
          </w:p>
        </w:tc>
      </w:tr>
      <w:tr>
        <w:trPr>
          <w:trHeight w:val="342" w:hRule="atLeast"/>
        </w:trPr>
        <w:tc>
          <w:tcPr>
            <w:tcW w:type="dxa" w:w="7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80" w:lineRule="exact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Необходимо укомплектовать к 01.01.2027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line="280" w:lineRule="exact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38 чел.</w:t>
            </w:r>
          </w:p>
        </w:tc>
      </w:tr>
    </w:tbl>
    <w:p>
      <w:pPr>
        <w:spacing w:after="0" w:line="80" w:lineRule="exact"/>
      </w:pPr>
    </w:p>
    <w:p>
      <w:pPr>
        <w:keepNext/>
        <w:shd w:fill="E2EFD9" w:color="auto" w:val="clear"/>
        <w:spacing w:after="60" w:before="100" w:line="320" w:lineRule="exac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Проблема.</w:t>
      </w:r>
    </w:p>
    <w:p>
      <w:pPr>
        <w:pStyle w:val="ListParagraph"/>
        <w:numPr>
          <w:ilvl w:val="0"/>
          <w:numId w:val="2"/>
        </w:numPr>
        <w:spacing w:after="80" w:line="320" w:lineRule="exact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Наличие рабочих мест. В здании Инспекции (г. Москва, ул. Долгоруковская, д. 36, стр. 1) имеется 5 свободных оборудованных рабочих мест. Расчёт выполнен с сохранением двух специализированных помещений без постоянных рабочих мест — учебного конференц-зала и зала на 1-м этаже.</w:t>
      </w:r>
    </w:p>
    <w:p>
      <w:pPr>
        <w:pStyle w:val="ListParagraph"/>
        <w:numPr>
          <w:ilvl w:val="0"/>
          <w:numId w:val="2"/>
        </w:numPr>
        <w:spacing w:after="80" w:line="320" w:lineRule="exact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Специализированные помещения. Учебный конференц-зал и зал на 1-м этаже целесообразно сохранить (по имеющейся практике) для выездных рабочих групп территориальных налоговых органов и центров компетенции, проведения обучения и совместной работы с разработчиком (ГНИВЦ); дозагрузка постоянными рабочими местами не планируется.</w:t>
      </w:r>
    </w:p>
    <w:p>
      <w:pPr>
        <w:spacing w:after="80" w:line="320" w:lineRule="exact"/>
        <w:ind w:firstLine="71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отказе от сохранения специализированного помещения появляется возможность дополнительно разместить около 25 сотрудников.</w:t>
      </w:r>
    </w:p>
    <w:p>
      <w:pPr>
        <w:keepNext/>
        <w:shd w:fill="E2EFD9" w:color="auto" w:val="clear"/>
        <w:spacing w:after="60" w:before="100" w:line="320" w:lineRule="exac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Предложения инспекции.</w:t>
      </w:r>
    </w:p>
    <w:p>
      <w:pPr>
        <w:spacing w:after="80" w:line="320" w:lineRule="exact"/>
        <w:ind w:firstLine="71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Для размещения набора сверх наличных рабочих мест рассматриваются варианты:</w:t>
      </w:r>
    </w:p>
    <w:p>
      <w:pPr>
        <w:pStyle w:val="ListParagraph"/>
        <w:numPr>
          <w:ilvl w:val="0"/>
          <w:numId w:val="2"/>
        </w:numPr>
        <w:spacing w:after="80" w:line="320" w:lineRule="exact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Соседние здания в г. Москве.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Проработка с АКУ ФНС России вопроса использования здания на ул. Каретный Ряд (ЦА ФНС). По предварительной информации площади имеются; требуется проработка. Либо альтернативные помещения в г. Москве для размещения сотрудников.</w:t>
      </w:r>
    </w:p>
    <w:p>
      <w:pPr>
        <w:spacing w:after="80" w:line="320" w:lineRule="exact"/>
        <w:ind w:firstLine="71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Необходимо получение информации от Мусова М.М. и Андрусенко Д.Л. для актуализации данных.</w:t>
      </w:r>
    </w:p>
    <w:p>
      <w:pPr>
        <w:keepNext/>
        <w:shd w:fill="E2EFD9" w:color="auto" w:val="clear"/>
        <w:spacing w:after="60" w:before="100" w:line="320" w:lineRule="exac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Предложения.</w:t>
      </w:r>
    </w:p>
    <w:p>
      <w:pPr>
        <w:pStyle w:val="ListParagraph"/>
        <w:numPr>
          <w:ilvl w:val="0"/>
          <w:numId w:val="2"/>
        </w:numPr>
        <w:spacing w:after="80" w:line="320" w:lineRule="exact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Поддержать инициативу поэтапного укомплектования Инспекции до штатной численности (307 чел. к 01.01.2027) последующими потоками набора — по мере высвобождения площадей.</w:t>
      </w:r>
    </w:p>
    <w:p>
      <w:pPr>
        <w:spacing w:after="80" w:line="320" w:lineRule="exact"/>
        <w:ind w:firstLine="71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планового набора необходимо освободить ставки. В настоящее время свободны 8 ставок начальников отдела, следовательно, мы можем повысить исполняющих обязанности начальников отделов до должности начальника отдела и тем самым освободить 8 ставок под специалистов. Также свободны 3 ставки заместителя начальника — на эти должности мы также можем повысить сотрудников.</w:t>
      </w:r>
    </w:p>
    <w:p>
      <w:pPr>
        <w:spacing w:after="80" w:line="320" w:lineRule="exact"/>
        <w:ind w:firstLine="71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Таким образом, план может быть выполнен только при повышении сотрудников по принципу освобождения ставок.</w:t>
      </w:r>
    </w:p>
    <w:p>
      <w:pPr>
        <w:keepNext/>
        <w:shd w:fill="E2EFD9" w:color="auto" w:val="clear"/>
        <w:spacing w:after="60" w:before="100" w:line="320" w:lineRule="exac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Первоочередной набор</w:t>
      </w:r>
    </w:p>
    <w:p>
      <w:pPr>
        <w:spacing w:after="80" w:line="320" w:lineRule="exact"/>
        <w:ind w:firstLine="71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Первоначально набор осуществляется по потребности подразделений, курирующих следующие направления деятельности: Соколова А.А. (Усубян У.С.), Баранова Н.А., Боровская И.Л., Миронова М.Н.</w:t>
      </w:r>
    </w:p>
    <w:p>
      <w:pPr>
        <w:keepNext/>
        <w:shd w:fill="E2EFD9" w:color="auto" w:val="clear"/>
        <w:spacing w:after="60" w:before="100" w:line="320" w:lineRule="exac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Ограничивающие факторы и сроки</w:t>
      </w:r>
    </w:p>
    <w:p>
      <w:pPr>
        <w:pStyle w:val="ListParagraph"/>
        <w:numPr>
          <w:ilvl w:val="0"/>
          <w:numId w:val="2"/>
        </w:numPr>
        <w:spacing w:after="80" w:line="320" w:lineRule="exact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Стоп-фактор — согласование назначений через центральный аппарат ФНС России.</w:t>
      </w:r>
    </w:p>
    <w:p>
      <w:pPr>
        <w:spacing w:after="80" w:line="320" w:lineRule="exact"/>
        <w:ind w:firstLine="71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Согласование на должность начальника отдела занимает около одного месяца; соответственно, ответ ожидается через месяц. Документы необходимо направить уже сейчас.</w:t>
      </w:r>
    </w:p>
    <w:p>
      <w:pPr>
        <w:spacing w:after="80" w:line="320" w:lineRule="exact"/>
        <w:ind w:firstLine="71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Таким образом, мы можем набрать 41 человек, если назначение не будет произведено, 33 при условии, что назначения будут произведены. (2 форма допуска – 6 ставок)</w:t>
      </w:r>
    </w:p>
    <w:p>
      <w:pPr>
        <w:pStyle w:val="ListParagraph"/>
        <w:numPr>
          <w:ilvl w:val="0"/>
          <w:numId w:val="2"/>
        </w:numPr>
        <w:spacing w:after="80" w:line="320" w:lineRule="exact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Публикация вакансий. Для публикации вакансий осталось 6 действий. Соответственно, мы можем разместить 6 вакансий на HeadHunter.</w:t>
      </w:r>
    </w:p>
    <w:sectPr>
      <w:pgSz w:w="11906" w:h="16838" w:orient="portrait"/>
      <w:pgMar w:top="620" w:right="566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•"/>
      <w:lvlJc w:val="left"/>
      <w:pPr>
        <w:ind w:left="0" w:firstLine="71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2026-10-19T09:28:25.037Z</dcterms:created>
  <dcterms:modified xsi:type="dcterms:W3CDTF">2026-10-19T09:28:25.038Z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