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LH Consultoria • Leny Hayashida</w:t>
      </w:r>
    </w:p>
    <w:p>
      <w:pPr>
        <w:spacing w:before="60" w:after="120" w:line="276"/>
        <w:jc w:val="center"/>
      </w:pPr>
      <w:r>
        <w:rPr>
          <w:b/>
          <w:bCs/>
          <w:color w:val="C9A96E"/>
          <w:sz w:val="36"/>
          <w:szCs w:val="36"/>
        </w:rPr>
        <w:t xml:space="preserve">PLANO DE VALIDAÇÃO DE CONTEÚDO — TESTE DE MERCADO EM 7 DIAS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0"/>
          <w:szCs w:val="20"/>
        </w:rPr>
        <w:t xml:space="preserve">Estratégia de validação rápida para carrosséis educativos no Instagram @lenyhayashida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13 de setembro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Objetivo</w:t>
      </w:r>
    </w:p>
    <w:p>
      <w:pPr>
        <w:spacing w:before="60" w:after="120" w:line="276"/>
        <w:jc w:val="both"/>
      </w:pPr>
      <w:r>
        <w:t xml:space="preserve">O presente plano estabelece as diretrizes para validar, no período rigoroso de 7 dias, se o conceito de conteúdo educativo em formato de carrosséis no Instagram — estruturado sob a identidade visual Japandi (fundo charcoal, acentos dourados e tipografia serifada) e orientado pelo posicionamento de autoridade com empatia para CEOs de pequenas e médias empresas — apresenta tração e engajamento qualificado suficientes para justificar a escala de produção de 120 slides distribuídos em 12 séries temáticas ao longo de 12 semanas consecutivas.</w:t>
      </w:r>
    </w:p>
    <w:p>
      <w:pPr>
        <w:spacing w:before="60" w:after="120" w:line="276"/>
        <w:jc w:val="both"/>
      </w:pPr>
      <w:r>
        <w:t xml:space="preserve">O teste tem como propósito responder conclusivamente a três perguntas críticas de viabilidade editorial e conversão: se a estrutura de gancho desenvolvida é capaz de interromper a rolagem do feed, se o desenvolvimento da legenda fomenta discussões qualificadas na seção de comentários, e se a chamada para ação final converte o público-alvo em salvamentos e compartilhamentos do conteúdo.</w:t>
      </w:r>
    </w:p>
    <w:p>
      <w:pPr>
        <w:pStyle w:val="Heading3"/>
        <w:spacing w:before="240" w:after="120"/>
      </w:pPr>
      <w:r>
        <w:t xml:space="preserve">2. Premissas</w:t>
      </w:r>
    </w:p>
    <w:p>
      <w:pPr>
        <w:spacing w:before="60" w:after="120" w:line="276"/>
        <w:jc w:val="both"/>
      </w:pPr>
      <w:r>
        <w:t xml:space="preserve">A execução desta validação fundamenta-se na disponibilização prévia da Série 1, composta por 10 slides diagramados sob os parâmetros visuais estabelecidos com fundo charcoal escuro (hexadecimal #1A1A1A), acentos em dourado nobre (hexadecimal #C9A96E), títulos em fonte serifada Playfair Display e corpo de texto em fonte sem serifa Montserrat.</w:t>
      </w:r>
    </w:p>
    <w:p>
      <w:pPr>
        <w:spacing w:before="60" w:after="120" w:line="276"/>
        <w:jc w:val="both"/>
      </w:pPr>
      <w:r>
        <w:t xml:space="preserve">O núcleo temático da Série 1 aborda o dilema “Empresa familiar versus família com CNPJ”, ancorado em vivência executiva real e superação de falência empresarial ocorrida entre 1995 e 2003, conferindo densidade prática e autenticidade ao conteúdo. O público-alvo prioritário compreende CEOs e fundadores de pequenas e médias empresas com faturamento mensal situado entre </w:t>
      </w:r>
      <w:r>
        <w:rPr>
          <w:b/>
          <w:bCs/>
        </w:rPr>
        <w:t xml:space="preserve">R$ 500.000,00</w:t>
      </w:r>
      <w:r>
        <w:t xml:space="preserve"> e </w:t>
      </w:r>
      <w:r>
        <w:rPr>
          <w:b/>
          <w:bCs/>
        </w:rPr>
        <w:t xml:space="preserve">R$ 5.000.000,00</w:t>
      </w:r>
      <w:r>
        <w:t xml:space="preserve">, cujas organizações vivenciam gargalos operacionais decorrentes de crescimento sem maturidade processual correlata.</w:t>
      </w:r>
    </w:p>
    <w:p>
      <w:pPr>
        <w:spacing w:before="60" w:after="120" w:line="276"/>
        <w:jc w:val="both"/>
      </w:pPr>
      <w:r>
        <w:t xml:space="preserve">O canal exclusivo para veiculação do experimento é o perfil profissional do Instagram (@lenyhayashida). A arquitetura narrativa do carrossel adota a progressão sequencial estruturada em 10 etapas: gancho de parada, identificação profunda da dor de gestão, dado estatístico de mercado, diagnóstico do problema, solução metodológica em etapas práticas, fechamento reflexivo e chamada para ação de alto valor.</w:t>
      </w:r>
    </w:p>
    <w:p>
      <w:pPr>
        <w:pStyle w:val="Heading3"/>
        <w:spacing w:before="240" w:after="120"/>
      </w:pPr>
      <w:r>
        <w:t xml:space="preserve">3. Cronograma Operacional — 7 Dias</w:t>
      </w:r>
    </w:p>
    <w:p>
      <w:r>
        <w:t xml:space="preserve">3.1. Dia 1 (Segunda-feira) — Publicação da Série 1</w:t>
      </w:r>
    </w:p>
    <w:p>
      <w:pPr>
        <w:spacing w:before="60" w:after="120" w:line="276"/>
        <w:jc w:val="both"/>
      </w:pPr>
      <w:r>
        <w:t xml:space="preserve">A abertura do ciclo de validação ocorre pontualmente às 09h00 com a veiculação do carrossel completo de 10 slides no feed. O texto da legenda deve limitar-se a 300 palavras, iniciando impreterivelmente com uma provocação direta ao modelo de gestão do leitor e encerrando com a seleção de 15 marcadores temáticos focados em gestão, governança e liderança executiva.</w:t>
      </w:r>
    </w:p>
    <w:p>
      <w:pPr>
        <w:spacing w:before="60" w:after="120" w:line="276"/>
        <w:jc w:val="both"/>
      </w:pPr>
      <w:r>
        <w:t xml:space="preserve">Às 09h15, será publicado o primeiro story complementar introduzindo uma enquete de autodiagnóstico: “Sua empresa é familiar ou é uma família com CNPJ?”, visando estimular o engajamento imediato e qualificar a audiência ativa da manhã.</w:t>
      </w:r>
    </w:p>
    <w:p>
      <w:r>
        <w:t xml:space="preserve">3.2. Dia 2 (Terça-feira) — Stories de Aprofundamento</w:t>
      </w:r>
    </w:p>
    <w:p>
      <w:pPr>
        <w:spacing w:before="60" w:after="120" w:line="276"/>
        <w:jc w:val="both"/>
      </w:pPr>
      <w:r>
        <w:t xml:space="preserve">A programação de terça-feira aprofunda a dor central por meio de três intervenções estratégicas nos stories. Às 09h00, abre-se uma caixa de perguntas com a provocação “Qual é a maior confusão de papéis na sua empresa hoje?”. Às 12h00, veicula-se o registro em captura de tela de um comentário qualificado do post principal, acompanhado de resposta analítica em vídeo curto. Às 18h00, realiza-se o compartilhamento isolado do slide 3 (dado estatístico) munido de ferramenta de compartilhamento direto.</w:t>
      </w:r>
    </w:p>
    <w:p>
      <w:r>
        <w:t xml:space="preserve">3.3. Dia 3 (Quarta-feira) — Reengajamento e Autoridade</w:t>
      </w:r>
    </w:p>
    <w:p>
      <w:pPr>
        <w:spacing w:before="60" w:after="120" w:line="276"/>
        <w:jc w:val="both"/>
      </w:pPr>
      <w:r>
        <w:t xml:space="preserve">Na quarta-feira, a narrativa volta-se à consolidação de autoridade e bastidores. Às 09h00, publica-se registro fotográfico institucional em preto e branco acompanhado de reflexão sobre governança corporativa. Ao meio-dia (12h00), republica-se o slide 5 do carrossel com nova caixa de interação focada em mapeamento de responsabilidades decisórias. Às 18h00, publica-se resposta em vídeo aprofundando outro ponto levantado pela audiência na publicação do feed.</w:t>
      </w:r>
    </w:p>
    <w:p>
      <w:r>
        <w:t xml:space="preserve">3.4. Dia 4 (Quinta-feira) — Antecipação da Série 2</w:t>
      </w:r>
    </w:p>
    <w:p>
      <w:pPr>
        <w:spacing w:before="60" w:after="120" w:line="276"/>
        <w:jc w:val="both"/>
      </w:pPr>
      <w:r>
        <w:t xml:space="preserve">A quinta-feira prepara o terreno para a continuidade editorial. Às 09h00, publica-se enquete prospectiva questionando qual recurso consome maior tempo da liderança entre processos, pessoas ou fluxo financeiro. Às 12h00, insere-se vídeo objetivo de até 30 segundos sintetizando a diretriz prática do slide 7 da Série 1. Às 18h00, encerra-se o dia com a republicação do slide 9 (síntese reflexiva), estimulando o compartilhamento orgânico entre pares de negócios.</w:t>
      </w:r>
    </w:p>
    <w:p>
      <w:r>
        <w:t xml:space="preserve">3.5. Dia 5 (Sexta-feira) — Fechamento do Ciclo de Engajamento</w:t>
      </w:r>
    </w:p>
    <w:p>
      <w:pPr>
        <w:spacing w:before="60" w:after="120" w:line="276"/>
        <w:jc w:val="both"/>
      </w:pPr>
      <w:r>
        <w:t xml:space="preserve">O encerramento semanal ocorre às 09h00 com a publicação de um vídeo curto em formato Reels (15 a 30 segundos), no qual Leny Hayashida recapitula diretamente para a câmera os três pilares centrais abordados na Série 1. Às 12h00, os stories trazem agradecimento nominal aos participantes mais ativos, reforçando a orientação para salvamento do carrossel com vistas à discussão em reuniões de sócios. Às 18h00, a caixa de perguntas final indaga qual etapa prática será implementada imediatamente na empresa do seguidor.</w:t>
      </w:r>
    </w:p>
    <w:p>
      <w:r>
        <w:t xml:space="preserve">3.6. Dia 6 (Sábado) — Análise e Consolidação de Dados</w:t>
      </w:r>
    </w:p>
    <w:p>
      <w:pPr>
        <w:spacing w:before="60" w:after="120" w:line="276"/>
        <w:jc w:val="both"/>
      </w:pPr>
      <w:r>
        <w:t xml:space="preserve">No sábado não haverá publicação de novos conteúdos em nenhum canal do perfil. A totalidade do tempo será dedicada à extração, tabulação e análise das métricas nativas do Instagram Insights, procedendo-se ao mapeamento exato dos slides que registraram maior tempo de retenção e dos modelos de chamada para ação com maior taxa de resposta, gerando a documentação dos aprendizados operacionais.</w:t>
      </w:r>
    </w:p>
    <w:p>
      <w:r>
        <w:t xml:space="preserve">3.7. Dia 7 (Domingo) — Planejamento e Tomada de Decisão</w:t>
      </w:r>
    </w:p>
    <w:p>
      <w:pPr>
        <w:spacing w:before="60" w:after="120" w:line="276"/>
        <w:jc w:val="both"/>
      </w:pPr>
      <w:r>
        <w:t xml:space="preserve">O domingo permanece sem veiculação pública de conteúdo, reservando-se à apreciação executiva do relatório de métricas elaborado no sábado. Com base nos critérios formais de decisão, define-se a aprovação plena, ajuste metodológico ou revisão do conceito, finalizando a adaptação dos roteiros da Série 2 e o cronograma editorial da semana subsequente.</w:t>
      </w:r>
    </w:p>
    <w:p>
      <w:pPr>
        <w:pStyle w:val="Heading3"/>
        <w:spacing w:before="240" w:after="120"/>
      </w:pPr>
      <w:r>
        <w:t xml:space="preserve">4. Métricas de Avaliação e Critérios de Decisão</w:t>
      </w:r>
    </w:p>
    <w:p>
      <w:pPr>
        <w:spacing w:before="60" w:after="120" w:line="276"/>
        <w:jc w:val="both"/>
      </w:pPr>
      <w:r>
        <w:t xml:space="preserve">O desempenho do experimento será avaliado pela conjugação de indicadores de tração primários e indicadores contextuais secundários, conforme estabelecido a seguir: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 de Indicador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 Monitorada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Mínima de Validação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 Primária (Decisória)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Salvamentos do carrossel no feed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salvamentos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 Primária (Decisória)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Comentários qualificados (conteúdo substantivo)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comentários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 Primária (Decisória)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Compartilhamentos diretos do carrossel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compartilhamentos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 Secundária (Contexto)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Interações consolidadas em stories (enquetes/caixas)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interações totais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 Secundária (Contexto)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Alcance total, cliques no link e novos seguidores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linha de base (baseline)</w:t>
            </w:r>
          </w:p>
        </w:tc>
      </w:tr>
    </w:tbl>
    <w:p>
      <w:pPr>
        <w:spacing w:before="60" w:after="120" w:line="276"/>
        <w:jc w:val="both"/>
      </w:pPr>
      <w:r>
        <w:t xml:space="preserve">A governança para continuidade do projeto segue três critérios objetivos: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Aprovado:</w:t>
      </w:r>
      <w:r>
        <w:t xml:space="preserve"> Atingimento da meta mínima em 2 ou mais métricas primárias. Implica a autorização imediata para a produção em lote das 11 séries subsequentes.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Parcialmente Aprovado:</w:t>
      </w:r>
      <w:r>
        <w:t xml:space="preserve"> Atingimento da meta mínima em apenas 1 métrica primária. Exige a calibragem imediata de variáveis isoladas (gancho, legenda ou chamada para ação) e reexecução do teste durante a veiculação da Série 2.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Não Aprovado:</w:t>
      </w:r>
      <w:r>
        <w:t xml:space="preserve"> Nenhuma métrica primária atinge os patamares estipulados. Exige a suspensão do projeto para reavaliação de posicionamento, reformulação do perfil de cliente ideal e readequação de formatos antes de qualquer novo investimento operacional.</w:t>
      </w:r>
    </w:p>
    <w:p>
      <w:pPr>
        <w:pStyle w:val="Heading3"/>
        <w:spacing w:before="240" w:after="120"/>
      </w:pPr>
      <w:r>
        <w:t xml:space="preserve">5. Roteiro e Matriz de Conteúdo da Semana</w:t>
      </w:r>
    </w:p>
    <w:p>
      <w:r>
        <w:t xml:space="preserve">5.1. Legenda Oficial do Carrossel (Segunda-feira)</w:t>
      </w:r>
    </w:p>
    <w:p>
      <w:pPr>
        <w:spacing w:before="60" w:after="120" w:line="276"/>
      </w:pPr>
      <w:r>
        <w:t xml:space="preserve">Sua empresa é familiar ou é uma família que tem CNPJ?</w:t>
      </w:r>
    </w:p>
    <w:p>
      <w:pPr>
        <w:spacing w:before="60" w:after="120" w:line="276"/>
      </w:pPr>
      <w:r>
        <w:t xml:space="preserve">A diferença vale milhões.</w:t>
      </w:r>
    </w:p>
    <w:p>
      <w:pPr>
        <w:spacing w:before="60" w:after="120" w:line="276"/>
      </w:pPr>
      <w:r>
        <w:t xml:space="preserve">Cresci dentro de um negócio familiar. Oito lojas em oito anos. Depois, falência. Não foi falta de mercado — foi falta de governança. Decisões tomadas no almoço de domingo, sem regra, sem processo, sem clareza de quem decide o quê.</w:t>
      </w:r>
    </w:p>
    <w:p>
      <w:pPr>
        <w:spacing w:before="60" w:after="120" w:line="276"/>
      </w:pPr>
      <w:r>
        <w:t xml:space="preserve">Hoje, como CEO da empresa que dirijo, temos quatro sócios. Cada um com função definida. Não é porque somos sócios que todos decidem tudo. Isso salvou o negócio.</w:t>
      </w:r>
    </w:p>
    <w:p>
      <w:pPr>
        <w:spacing w:before="60" w:after="120" w:line="276"/>
      </w:pPr>
      <w:r>
        <w:t xml:space="preserve">Se você é CEO de PME e nunca mapeou quem decide o quê na sua empresa, esse carrossel é para você. Salva agora. Discute com seus sócios. Depois me conta o que mudou.</w:t>
      </w:r>
    </w:p>
    <w:p>
      <w:r>
        <w:t xml:space="preserve">5.2. Marcadores Temáticos Estratégicos (15 Hashtags)</w:t>
      </w:r>
    </w:p>
    <w:p>
      <w:pPr>
        <w:spacing w:before="60" w:after="120" w:line="276"/>
        <w:jc w:val="both"/>
      </w:pPr>
      <w:r>
        <w:t xml:space="preserve">#gestãoempresarial #pme #empresasfamiliares #governancacorporativa #ceo #empreendedorismo #negociosfamiliares #processosegestao #consultoriaempresarial #gestaodelideranca #empresafamiliar #socios #gestaofinanceira #culturaorganizacional #estrategiaempresarial</w:t>
      </w:r>
    </w:p>
    <w:p>
      <w:r>
        <w:t xml:space="preserve">5.3. Matriz Resumida de Stories</w:t>
      </w:r>
    </w:p>
    <w:p>
      <w:pPr>
        <w:spacing w:before="60" w:after="120" w:line="276"/>
        <w:jc w:val="both"/>
      </w:pPr>
      <w:r>
        <w:t xml:space="preserve">A esteira semanal de stories estrutura-se com enquete de identificação corporativa na segunda-feira, aprofundamento de indefinição de papéis societários na terça-feira, humanização de bastidores associada à evidência estatística na quarta-feira, teaser da Série 2 acompanhado de orientação técnica rápida na quinta-feira, e fechamento integrador em vídeo na sexta-feira com estímulo ao arquivamento do post.</w:t>
      </w:r>
    </w:p>
    <w:p>
      <w:pPr>
        <w:pStyle w:val="Heading3"/>
        <w:spacing w:before="240" w:after="120"/>
      </w:pPr>
      <w:r>
        <w:t xml:space="preserve">6. Aprendizados Esperados</w:t>
      </w:r>
    </w:p>
    <w:p>
      <w:pPr>
        <w:spacing w:before="60" w:after="120" w:line="276"/>
        <w:jc w:val="both"/>
      </w:pPr>
      <w:r>
        <w:t xml:space="preserve">Ao término do ciclo de 7 dias, a liderança disporá de dados fáticos para responder com precisão: qual padrão de abertura gera maior taxa de retenção no feed (interrogações provocativas contra afirmações contundentes de impacto); quais lâminas do carrossel concentram o maior índice de salvamentos práticos; qual configuração de chamada para ação gera maior volume de respostas discursivas; quais janelas horárias apresentam melhor retorno de alcance orgânico; qual o nível de qualificação dos executivos engajados; e se o refinamento visual da identidade Japandi consolida autoridade sem erguer barreiras de acessibilidade perante os tomadores de decisão de PMEs.</w:t>
      </w:r>
    </w:p>
    <w:p>
      <w:pPr>
        <w:pStyle w:val="Heading3"/>
        <w:spacing w:before="240" w:after="120"/>
      </w:pPr>
      <w:r>
        <w:t xml:space="preserve">7. Próximos Passos Pós-Validação</w:t>
      </w:r>
    </w:p>
    <w:p>
      <w:pPr>
        <w:spacing w:before="60" w:after="120" w:line="276"/>
        <w:jc w:val="both"/>
      </w:pPr>
      <w:r>
        <w:t xml:space="preserve">Em caso de aprovação integral, dá-se início imediato à produção em lote das Séries 2 a 12 organizadas em ciclos de 4 séries por sprint de 4 semanas, consolidação da matriz editável de design baseada na Série 1, contratação e delegação da diagramação para profissional de design mantendo a direção de arte e roteirização exclusivas da executiva, formalização do calendário editorial permanente e implantação do painel de controle de métricas semanais.</w:t>
      </w:r>
    </w:p>
    <w:p>
      <w:pPr>
        <w:spacing w:before="60" w:after="120" w:line="276"/>
        <w:jc w:val="both"/>
      </w:pPr>
      <w:r>
        <w:t xml:space="preserve">Em caso de aprovação parcial, proceder-se-á ao diagnóstico exclusivo da variável deficitária (gancho de capa, redação da legenda, chamada para ação ou faixa horária), aplicando-se os ajustes corretivos diretamente na veiculação da Série 2 durante a semana seguinte, com estudo comparativo formal de desempenho entre os dois períodos.</w:t>
      </w:r>
    </w:p>
    <w:p>
      <w:pPr>
        <w:spacing w:before="60" w:after="120" w:line="276"/>
        <w:jc w:val="both"/>
      </w:pPr>
      <w:r>
        <w:t xml:space="preserve">Em caso de reprovação, realizar-se-á ciclo de entrevistas de profundidade com 3 a 5 executivos do público-alvo para coleta de retorno qualitativo, reavaliação integral do posicionamento de mercado e estudo de migração de formatos (priorização de vídeo em detrimento de carrosséis estáticos) ou de canal de distribuição (foco prioritário na plataforma LinkedIn).</w:t>
      </w:r>
    </w:p>
    <w:p>
      <w:pPr>
        <w:pStyle w:val="Heading3"/>
        <w:spacing w:before="240" w:after="120"/>
      </w:pPr>
      <w:r>
        <w:t xml:space="preserve">8. Diretrizes de Segurança e Blindagem de Conteúdo</w:t>
      </w:r>
    </w:p>
    <w:p>
      <w:pPr>
        <w:spacing w:before="60" w:after="120" w:line="276"/>
        <w:jc w:val="both"/>
      </w:pPr>
      <w:r>
        <w:t xml:space="preserve">Fica estritamente vedada a veiculação de qualquer informação operacional confidencial, indicador contábil, metodologia restrita ou dado estratégico pertencente à empresa Zalike em postagens, transmissões ou stories. A LH Consultoria constitui pessoa jurídica e posicionamento integralmente dissociados da mencionada corporação.</w:t>
      </w:r>
    </w:p>
    <w:p>
      <w:pPr>
        <w:spacing w:before="60" w:after="120" w:line="276"/>
        <w:jc w:val="both"/>
      </w:pPr>
      <w:r>
        <w:t xml:space="preserve">Eventuais menções à atuação executiva da autora devem utilizar exclusivamente expressões impessoais e institucionais, tais como “a empresa que dirijo” ou “na empresa onde atuo como CEO”. Permanece expressamente proibida a citação de nomes de sócios, colaboradores, clientes, fornecedores ou parâmetros numéricos de faturamento privado, resguardando o foco na análise de gestão e no diagnóstico empresarial.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color w:val="757575"/>
          <w:sz w:val="17"/>
          <w:szCs w:val="17"/>
        </w:rPr>
        <w:t xml:space="preserve">Documento elaborado por LH Consultoria • Leny Hayashida • Setembro de 2026.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2026-09-13T18:55:27.688Z</dcterms:created>
  <dcterms:modified xsi:type="dcterms:W3CDTF">2026-09-13T18:55:27.688Z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