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6" w:name="Xa75ab266ab641d76f9eb9995833f33be584d1e3"/>
    <w:p>
      <w:pPr>
        <w:pStyle w:val="Heading1"/>
      </w:pPr>
      <w:r>
        <w:t xml:space="preserve">CUDA 语法稀有性不是训练不稳定的根因：来自 98,533 个 token 的条件概率证据</w:t>
      </w:r>
    </w:p>
    <w:p>
      <w:pPr>
        <w:pStyle w:val="FirstParagraph"/>
      </w:pPr>
      <w:r>
        <w:rPr>
          <w:bCs/>
          <w:b/>
        </w:rPr>
        <w:t xml:space="preserve">作者：</w:t>
      </w:r>
      <w:r>
        <w:t xml:space="preserve"> </w:t>
      </w:r>
      <w:r>
        <w:t xml:space="preserve">leo-grayrat</w:t>
      </w:r>
      <w:r>
        <w:t xml:space="preserve"> </w:t>
      </w:r>
      <w:r>
        <w:rPr>
          <w:bCs/>
          <w:b/>
        </w:rPr>
        <w:t xml:space="preserve">机构：</w:t>
      </w:r>
      <w:r>
        <w:t xml:space="preserve"> </w:t>
      </w:r>
      <w:r>
        <w:t xml:space="preserve">独立研究</w:t>
      </w:r>
      <w:r>
        <w:t xml:space="preserve"> </w:t>
      </w:r>
      <w:r>
        <w:rPr>
          <w:bCs/>
          <w:b/>
        </w:rPr>
        <w:t xml:space="preserve">日期：</w:t>
      </w:r>
      <w:r>
        <w:t xml:space="preserve"> </w:t>
      </w:r>
      <w:r>
        <w:t xml:space="preserve">2026-10-17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rPr>
          <w:bCs/>
          <w:b/>
        </w:rPr>
        <w:t xml:space="preserve">背景</w:t>
      </w:r>
      <w:r>
        <w:t xml:space="preserve">：CUDA Agent 将 PPO 训练不稳定归因于</w:t>
      </w:r>
      <w:r>
        <w:t xml:space="preserve">“</w:t>
      </w:r>
      <w:r>
        <w:t xml:space="preserve">CUDA 在预训练语料中占比低于 0.01%，导致基础模型对 CUDA 词元的条件概率极低，进而使重要性比率爆炸</w:t>
      </w:r>
      <w:r>
        <w:t xml:space="preserve">”</w:t>
      </w:r>
      <w:r>
        <w:t xml:space="preserve">，并把该论断作为论文标题中的</w:t>
      </w:r>
      <w:r>
        <w:t xml:space="preserve">“</w:t>
      </w:r>
      <w:r>
        <w:t xml:space="preserve">根因</w:t>
      </w:r>
      <w:r>
        <w:t xml:space="preserve">”</w:t>
      </w:r>
      <w:r>
        <w:t xml:space="preserve">。该因果链的起点——CUDA 专属词汇是否构成低概率尾部——此前未被独立检验。</w:t>
      </w:r>
    </w:p>
    <w:p>
      <w:pPr>
        <w:pStyle w:val="BodyText"/>
      </w:pPr>
      <w:r>
        <w:rPr>
          <w:bCs/>
          <w:b/>
        </w:rPr>
        <w:t xml:space="preserve">目的</w:t>
      </w:r>
      <w:r>
        <w:t xml:space="preserve">：检验该因果链起点是否成立，若否，识别低概率真正的来源。</w:t>
      </w:r>
    </w:p>
    <w:p>
      <w:pPr>
        <w:pStyle w:val="BodyText"/>
      </w:pPr>
      <w:r>
        <w:rPr>
          <w:bCs/>
          <w:b/>
        </w:rPr>
        <w:t xml:space="preserve">方法</w:t>
      </w:r>
      <w:r>
        <w:t xml:space="preserve">：不使用 agent 框架（其工具调用参数不受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覆盖），改为多轮纯对话采集：模型在回复正文中直接输出 kernel 代码，由驱动程序写入文件、调用独立评测器、并构造反馈文本进入下一轮。模型为</w:t>
      </w:r>
      <w:r>
        <w:t xml:space="preserve"> </w:t>
      </w:r>
      <w:r>
        <w:rPr>
          <w:rStyle w:val="VerbatimChar"/>
        </w:rPr>
        <w:t xml:space="preserve">deepseek-chat</w:t>
      </w:r>
      <w:r>
        <w:t xml:space="preserve">（非推理），4 道 Triton 任务 × 2 种反馈条件（完整/截断）× 16 次重复，共 127 次有效运行、98,533 个携带 logprob 的正文 token。</w:t>
      </w:r>
    </w:p>
    <w:p>
      <w:pPr>
        <w:pStyle w:val="BodyText"/>
      </w:pPr>
      <w:r>
        <w:rPr>
          <w:bCs/>
          <w:b/>
        </w:rPr>
        <w:t xml:space="preserve">发现</w:t>
      </w:r>
      <w:r>
        <w:t xml:space="preserve">：（1）CUDA/Triton 词汇的低概率率</w:t>
      </w:r>
      <w:r>
        <w:rPr>
          <w:bCs/>
          <w:b/>
        </w:rPr>
        <w:t xml:space="preserve">显著低于</w:t>
      </w:r>
      <w:r>
        <w:t xml:space="preserve">其他 token——严格定义下 0.26% vs 0.84%（Fisher p = 0.0007），宽松定义下 0.49% vs 0.84%（p = 0.0070），两种边界方向一致。（2）上下文效应远强于 token 类型：</w:t>
      </w:r>
      <w:r>
        <w:rPr>
          <w:rStyle w:val="VerbatimChar"/>
        </w:rPr>
        <w:t xml:space="preserve">after_failure</w:t>
      </w:r>
      <w:r>
        <w:t xml:space="preserve">（收到评测失败反馈后）低概率率</w:t>
      </w:r>
      <w:r>
        <w:t xml:space="preserve"> </w:t>
      </w:r>
      <w:r>
        <w:rPr>
          <w:bCs/>
          <w:b/>
        </w:rPr>
        <w:t xml:space="preserve">4.30%</w:t>
      </w:r>
      <w:r>
        <w:t xml:space="preserve">，是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（0.94%）的 4.6 倍。（3）全库最低的 token 全部是自然语言词，无一为代码 token。（4）压缩反馈</w:t>
      </w:r>
      <w:r>
        <w:rPr>
          <w:bCs/>
          <w:b/>
        </w:rPr>
        <w:t xml:space="preserve">未能</w:t>
      </w:r>
      <w:r>
        <w:t xml:space="preserve">降低低概率率（完整 0.71% vs 截断 0.95%）。</w:t>
      </w:r>
    </w:p>
    <w:p>
      <w:pPr>
        <w:pStyle w:val="BodyText"/>
      </w:pPr>
      <w:r>
        <w:rPr>
          <w:bCs/>
          <w:b/>
        </w:rPr>
        <w:t xml:space="preserve">意义</w:t>
      </w:r>
      <w:r>
        <w:t xml:space="preserve">：CUDA Agent 的因果链起点不成立；其声称的</w:t>
      </w:r>
      <w:r>
        <w:t xml:space="preserve">“</w:t>
      </w:r>
      <w:r>
        <w:t xml:space="preserve">根因</w:t>
      </w:r>
      <w:r>
        <w:t xml:space="preserve">”</w:t>
      </w:r>
      <w:r>
        <w:t xml:space="preserve">更可能来自多轮 agent 轨迹中失败反馈带来的分布外上下文，而非 CUDA 语法的稀有性。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：CUDA Agent, 训练不稳定, 逐 token logprob, 分布外上下文, Triton</w:t>
      </w:r>
    </w:p>
    <w:p>
      <w:r>
        <w:pict>
          <v:rect style="width:0;height:1.5pt" o:hralign="center" o:hrstd="t" o:hr="t"/>
        </w:pict>
      </w:r>
    </w:p>
    <w:bookmarkEnd w:id="20"/>
    <w:bookmarkStart w:id="26" w:name="引言"/>
    <w:p>
      <w:pPr>
        <w:pStyle w:val="Heading2"/>
      </w:pPr>
      <w:r>
        <w:t xml:space="preserve">1. 引言</w:t>
      </w:r>
    </w:p>
    <w:bookmarkStart w:id="21" w:name="背景"/>
    <w:p>
      <w:pPr>
        <w:pStyle w:val="Heading3"/>
      </w:pPr>
      <w:r>
        <w:t xml:space="preserve">1.1 背景</w:t>
      </w:r>
    </w:p>
    <w:p>
      <w:pPr>
        <w:pStyle w:val="FirstParagraph"/>
      </w:pPr>
      <w:r>
        <w:t xml:space="preserve">CUDA kernel 的自动优化是 LLM agent 的一个重要应用场景：agent 反复生成 kernel 代码、编译、测量、根据反馈修改，最终目标是产出比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更快的实现。这一流程需要在多轮工具调用与环境反馈中维持稳定的策略改进。</w:t>
      </w:r>
    </w:p>
    <w:p>
      <w:pPr>
        <w:pStyle w:val="BodyText"/>
      </w:pPr>
      <w:r>
        <w:t xml:space="preserve">CUDA Agent 报告称，这类训练在约第 17 步出现崩溃，并给出了一个因果链：CUDA 在预训练语料中占比 &lt; 0.01% → 基础模型与 CUDA 分布严重错配 → 采样出大量低概率 CUDA 词元 → PPO 重要性比率爆炸 → 训练崩溃。该论断被置于论文标题</w:t>
      </w:r>
      <w:r>
        <w:t xml:space="preserve">“</w:t>
      </w:r>
      <w:r>
        <w:t xml:space="preserve">训练不稳定的根因</w:t>
      </w:r>
      <w:r>
        <w:t xml:space="preserve">”</w:t>
      </w:r>
      <w:r>
        <w:t xml:space="preserve">之下。</w:t>
      </w:r>
    </w:p>
    <w:bookmarkEnd w:id="21"/>
    <w:bookmarkStart w:id="22" w:name="问题陈述"/>
    <w:p>
      <w:pPr>
        <w:pStyle w:val="Heading3"/>
      </w:pPr>
      <w:r>
        <w:t xml:space="preserve">1.2 问题陈述</w:t>
      </w:r>
    </w:p>
    <w:p>
      <w:pPr>
        <w:pStyle w:val="FirstParagraph"/>
      </w:pPr>
      <w:r>
        <w:t xml:space="preserve">该因果链的起点依赖一个可检验的假设：</w:t>
      </w:r>
      <w:r>
        <w:rPr>
          <w:bCs/>
          <w:b/>
        </w:rPr>
        <w:t xml:space="preserve">CUDA 专属词汇在生成时构成低概率尾部</w:t>
      </w:r>
      <w:r>
        <w:t xml:space="preserve">。这与三项直觉相抵触：</w:t>
      </w:r>
    </w:p>
    <w:p>
      <w:pPr>
        <w:pStyle w:val="BodyText"/>
      </w:pPr>
      <w:r>
        <w:t xml:space="preserve">第一，CUDA 代码中的绝大多数 token 并不专属 CUDA（</w:t>
      </w:r>
      <w:r>
        <w:rPr>
          <w:rStyle w:val="VerbatimChar"/>
        </w:rPr>
        <w:t xml:space="preserve">for</w:t>
      </w:r>
      <w:r>
        <w:t xml:space="preserve">、</w:t>
      </w:r>
      <w:r>
        <w:rPr>
          <w:rStyle w:val="VerbatimChar"/>
        </w:rPr>
        <w:t xml:space="preserve">if</w:t>
      </w:r>
      <w:r>
        <w:t xml:space="preserve">、</w:t>
      </w:r>
      <w:r>
        <w:rPr>
          <w:rStyle w:val="VerbatimChar"/>
        </w:rPr>
        <w:t xml:space="preserve">float</w:t>
      </w:r>
      <w:r>
        <w:t xml:space="preserve">、</w:t>
      </w:r>
      <w:r>
        <w:rPr>
          <w:rStyle w:val="VerbatimChar"/>
        </w:rPr>
        <w:t xml:space="preserve">int</w:t>
      </w:r>
      <w:r>
        <w:t xml:space="preserve">、运算符），真正专属的只有</w:t>
      </w:r>
      <w:r>
        <w:t xml:space="preserve"> </w:t>
      </w:r>
      <w:r>
        <w:rPr>
          <w:rStyle w:val="VerbatimChar"/>
        </w:rPr>
        <w:t xml:space="preserve">threadIdx.x</w:t>
      </w:r>
      <w:r>
        <w:t xml:space="preserve">、</w:t>
      </w:r>
      <w:r>
        <w:rPr>
          <w:rStyle w:val="VerbatimChar"/>
        </w:rPr>
        <w:t xml:space="preserve">__shared__</w:t>
      </w:r>
      <w:r>
        <w:t xml:space="preserve">、</w:t>
      </w:r>
      <w:r>
        <w:rPr>
          <w:rStyle w:val="VerbatimChar"/>
        </w:rPr>
        <w:t xml:space="preserve">__syncthreads()</w:t>
      </w:r>
      <w:r>
        <w:t xml:space="preserve"> </w:t>
      </w:r>
      <w:r>
        <w:t xml:space="preserve">等少数标识符，而它们</w:t>
      </w:r>
      <w:r>
        <w:t xml:space="preserve">“</w:t>
      </w:r>
      <w:r>
        <w:t xml:space="preserve">恰恰非常固定、非常模式化</w:t>
      </w:r>
      <w:r>
        <w:t xml:space="preserve">”</w:t>
      </w:r>
      <w:r>
        <w:t xml:space="preserve">。</w:t>
      </w:r>
    </w:p>
    <w:p>
      <w:pPr>
        <w:pStyle w:val="BodyText"/>
      </w:pPr>
      <w:r>
        <w:t xml:space="preserve">第二，生成时的关键量是</w:t>
      </w:r>
      <w:r>
        <w:rPr>
          <w:bCs/>
          <w:b/>
        </w:rPr>
        <w:t xml:space="preserve">当前上下文下的条件概率</w:t>
      </w:r>
      <w:r>
        <w:t xml:space="preserve">，与预训练语料中的绝对占比没有直接关系。</w:t>
      </w:r>
    </w:p>
    <w:p>
      <w:pPr>
        <w:pStyle w:val="BodyText"/>
      </w:pPr>
      <w:r>
        <w:t xml:space="preserve">第三，论文自身的数据构成反证：其基础模型并非</w:t>
      </w:r>
      <w:r>
        <w:t xml:space="preserve">“</w:t>
      </w:r>
      <w:r>
        <w:t xml:space="preserve">不会写 CUDA</w:t>
      </w:r>
      <w:r>
        <w:t xml:space="preserve">”</w:t>
      </w:r>
      <w:r>
        <w:t xml:space="preserve">（原始模型总体正确率 74%，Level 1 达 90%）。</w:t>
      </w:r>
    </w:p>
    <w:bookmarkEnd w:id="22"/>
    <w:bookmarkStart w:id="23" w:name="研究缺口"/>
    <w:p>
      <w:pPr>
        <w:pStyle w:val="Heading3"/>
      </w:pPr>
      <w:r>
        <w:t xml:space="preserve">1.3 研究缺口</w:t>
      </w:r>
    </w:p>
    <w:p>
      <w:pPr>
        <w:pStyle w:val="FirstParagraph"/>
      </w:pPr>
      <w:r>
        <w:t xml:space="preserve">CUDA Agent 未公开逐 token 的 Critic value、advantage 或生成概率，因此无法从内部观测验证该因果链。而在闭源 API 侧，工具调用参数不受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覆盖（这是多家厂商的一致行为，被普遍解读为防止蒸馏），使得基于 agent 框架的逐 token 分析在参数部分不可行。</w:t>
      </w:r>
    </w:p>
    <w:bookmarkEnd w:id="23"/>
    <w:bookmarkStart w:id="24" w:name="研究问题"/>
    <w:p>
      <w:pPr>
        <w:pStyle w:val="Heading3"/>
      </w:pPr>
      <w:r>
        <w:t xml:space="preserve">1.4 研究问题</w:t>
      </w:r>
    </w:p>
    <w:p>
      <w:pPr>
        <w:pStyle w:val="FirstParagraph"/>
      </w:pPr>
      <w:r>
        <w:t xml:space="preserve">本研究检验以下问题：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RQ1</w:t>
      </w:r>
      <w:r>
        <w:t xml:space="preserve">：CUDA/Triton 专属词汇的低概率率是否显著高于其他 token？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RQ2</w:t>
      </w:r>
      <w:r>
        <w:t xml:space="preserve">：低概率率是否随上下文类型变化？若变化，哪一类上下文最高？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RQ3</w:t>
      </w:r>
      <w:r>
        <w:t xml:space="preserve">：压缩环境反馈能否降低低概率率？</w:t>
      </w:r>
    </w:p>
    <w:bookmarkEnd w:id="24"/>
    <w:bookmarkStart w:id="25" w:name="研究意义"/>
    <w:p>
      <w:pPr>
        <w:pStyle w:val="Heading3"/>
      </w:pPr>
      <w:r>
        <w:t xml:space="preserve">1.5 研究意义</w:t>
      </w:r>
    </w:p>
    <w:p>
      <w:pPr>
        <w:pStyle w:val="FirstParagraph"/>
      </w:pPr>
      <w:r>
        <w:t xml:space="preserve">若 RQ1 的答案为否，则 CUDA Agent 的因果链起点不成立，其</w:t>
      </w:r>
      <w:r>
        <w:t xml:space="preserve">“</w:t>
      </w:r>
      <w:r>
        <w:t xml:space="preserve">根因</w:t>
      </w:r>
      <w:r>
        <w:t xml:space="preserve">”</w:t>
      </w:r>
      <w:r>
        <w:t xml:space="preserve">叙述需要改写，而针对</w:t>
      </w:r>
      <w:r>
        <w:t xml:space="preserve">“</w:t>
      </w:r>
      <w:r>
        <w:t xml:space="preserve">多喂 CUDA 语料</w:t>
      </w:r>
      <w:r>
        <w:t xml:space="preserve">”</w:t>
      </w:r>
      <w:r>
        <w:t xml:space="preserve">一类干预的合理性也随之减弱。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相关工作"/>
    <w:p>
      <w:pPr>
        <w:pStyle w:val="Heading2"/>
      </w:pPr>
      <w:r>
        <w:t xml:space="preserve">2. 相关工作</w:t>
      </w:r>
    </w:p>
    <w:bookmarkStart w:id="27" w:name="cuda-agent-的因果链本研究检验的对象"/>
    <w:p>
      <w:pPr>
        <w:pStyle w:val="Heading3"/>
      </w:pPr>
      <w:r>
        <w:t xml:space="preserve">2.1 CUDA Agent 的因果链（本研究检验的对象）</w:t>
      </w:r>
    </w:p>
    <w:p>
      <w:pPr>
        <w:pStyle w:val="FirstParagraph"/>
      </w:pPr>
      <w:r>
        <w:t xml:space="preserve">CUDA Agent 报告称直接 RL 训练在 17 步后崩溃，并给出如下因果链：</w:t>
      </w:r>
    </w:p>
    <w:p>
      <w:pPr>
        <w:pStyle w:val="BlockText"/>
      </w:pPr>
      <w:r>
        <w:t xml:space="preserve">CUDA 代码仅占预训练数据的 0.01% → 基础模型的学习先验与 CUDA 内核编码所需分布偏差显著 → 采样出大量低概率 CUDA 代码 token → 当训练与推理引擎使用不同数值精度（BF16 vs FP16）时，在精度下限附近的微小误差导致重要性比率 ρₜ(θ) 剧烈波动或爆炸。</w:t>
      </w:r>
    </w:p>
    <w:p>
      <w:pPr>
        <w:pStyle w:val="FirstParagraph"/>
      </w:pPr>
      <w:r>
        <w:t xml:space="preserve">原文给出的关键量级是</w:t>
      </w:r>
      <w:r>
        <w:t xml:space="preserve"> </w:t>
      </w:r>
      <w:r>
        <w:rPr>
          <w:bCs/>
          <w:b/>
        </w:rPr>
        <w:t xml:space="preserve">πθ(aₜ|sₜ) ≈ 10⁻⁹</w:t>
      </w:r>
      <w:r>
        <w:t xml:space="preserve">——即 CUDA token 的条件概率处于数值下限。其解法为三步预热（单轮 RL 热身 → 拒绝微调初始化 Actor → 价值预训练初始化 Critic），以绕开该数值崩溃点。</w:t>
      </w:r>
    </w:p>
    <w:p>
      <w:pPr>
        <w:pStyle w:val="BodyText"/>
      </w:pPr>
      <w:r>
        <w:rPr>
          <w:bCs/>
          <w:b/>
        </w:rPr>
        <w:t xml:space="preserve">本研究的 RQ1 直接检验其中的</w:t>
      </w:r>
      <w:r>
        <w:rPr>
          <w:bCs/>
          <w:b/>
        </w:rPr>
        <w:t xml:space="preserve">“</w:t>
      </w:r>
      <w:r>
        <w:rPr>
          <w:bCs/>
          <w:b/>
        </w:rPr>
        <w:t xml:space="preserve">采样出大量低概率 CUDA 代码 token</w:t>
      </w:r>
      <w:r>
        <w:rPr>
          <w:bCs/>
          <w:b/>
        </w:rPr>
        <w:t xml:space="preserve">”</w:t>
      </w:r>
      <w:r>
        <w:rPr>
          <w:bCs/>
          <w:b/>
        </w:rPr>
        <w:t xml:space="preserve">这一环。</w:t>
      </w:r>
    </w:p>
    <w:bookmarkEnd w:id="27"/>
    <w:bookmarkStart w:id="28" w:name="dr.-kernel训练推理不匹配作为替代解释"/>
    <w:p>
      <w:pPr>
        <w:pStyle w:val="Heading3"/>
      </w:pPr>
      <w:r>
        <w:t xml:space="preserve">2.2 DR. KERNEL：训练–推理不匹配作为替代解释</w:t>
      </w:r>
    </w:p>
    <w:p>
      <w:pPr>
        <w:pStyle w:val="FirstParagraph"/>
      </w:pPr>
      <w:r>
        <w:t xml:space="preserve">DR. KERNEL（Triton kernel 生成的 RL）独立研究了同类不稳定现象，并考察了两个假设：（1）训练–推理不匹配导致的优化不稳定；（2）优化目标与有意义的加速不匹配。</w:t>
      </w:r>
    </w:p>
    <w:p>
      <w:pPr>
        <w:pStyle w:val="BodyText"/>
      </w:pPr>
      <w:r>
        <w:t xml:space="preserve">其采用几何平均不匹配拒绝采样（MRS），仅保留几何平均重要性比 w ∈ [0.999, 1.001] 的样本，并施加严格的 token 级否决——若任一单个 token 的似然比 π_train/π_rollout 低于 10⁻⁴，则拒绝整个序列。</w:t>
      </w:r>
    </w:p>
    <w:p>
      <w:pPr>
        <w:pStyle w:val="BodyText"/>
      </w:pPr>
      <w:r>
        <w:rPr>
          <w:bCs/>
          <w:b/>
        </w:rPr>
        <w:t xml:space="preserve">关键结论是</w:t>
      </w:r>
      <w:r>
        <w:t xml:space="preserve">：MRS 成功稳定了训练动态，但</w:t>
      </w:r>
      <w:r>
        <w:rPr>
          <w:bCs/>
          <w:b/>
        </w:rPr>
        <w:t xml:space="preserve">并未从根本上提升性能上限</w:t>
      </w:r>
      <w:r>
        <w:t xml:space="preserve">。这说明训练–推理不匹配虽能解释不稳定性，但单独解决它并不充分。</w:t>
      </w:r>
    </w:p>
    <w:p>
      <w:pPr>
        <w:pStyle w:val="BodyText"/>
      </w:pPr>
      <w:r>
        <w:rPr>
          <w:bCs/>
          <w:b/>
        </w:rPr>
        <w:t xml:space="preserve">该结论与本研究方向一致</w:t>
      </w:r>
      <w:r>
        <w:t xml:space="preserve">：不稳定性更多来自训练/推理两侧的分布差异（一种上下文层面、而非词表层面的现象），而非</w:t>
      </w:r>
      <w:r>
        <w:t xml:space="preserve">“</w:t>
      </w:r>
      <w:r>
        <w:t xml:space="preserve">CUDA 词汇稀有</w:t>
      </w:r>
      <w:r>
        <w:t xml:space="preserve">”</w:t>
      </w:r>
      <w:r>
        <w:t xml:space="preserve">这一词表属性。</w:t>
      </w:r>
    </w:p>
    <w:bookmarkEnd w:id="28"/>
    <w:bookmarkStart w:id="29" w:name="精度不匹配与-off-policy-漂移"/>
    <w:p>
      <w:pPr>
        <w:pStyle w:val="Heading3"/>
      </w:pPr>
      <w:r>
        <w:t xml:space="preserve">2.3 精度不匹配与 off-policy 漂移</w:t>
      </w:r>
    </w:p>
    <w:p>
      <w:pPr>
        <w:pStyle w:val="FirstParagraph"/>
      </w:pPr>
      <w:r>
        <w:t xml:space="preserve">CUDA Agent 引用的相关工作包括：Jet-RL、</w:t>
      </w:r>
      <w:r>
        <w:rPr>
          <w:iCs/>
          <w:i/>
        </w:rPr>
        <w:t xml:space="preserve">Precision Mismatch in Reasoning Models</w:t>
      </w:r>
      <w:r>
        <w:t xml:space="preserve">、</w:t>
      </w:r>
      <w:r>
        <w:rPr>
          <w:iCs/>
          <w:i/>
        </w:rPr>
        <w:t xml:space="preserve">First-Order Approximation for Stable LLM-RL Training</w:t>
      </w:r>
      <w:r>
        <w:t xml:space="preserve">，以及 Liu 等人关于</w:t>
      </w:r>
      <w:r>
        <w:t xml:space="preserve">“</w:t>
      </w:r>
      <w:r>
        <w:t xml:space="preserve">高效 RL 框架会引入 off-policy 训练</w:t>
      </w:r>
      <w:r>
        <w:t xml:space="preserve">”</w:t>
      </w:r>
      <w:r>
        <w:t xml:space="preserve">的分析。这些工作共同刻画了一类机制：</w:t>
      </w:r>
      <w:r>
        <w:rPr>
          <w:bCs/>
          <w:b/>
        </w:rPr>
        <w:t xml:space="preserve">当 token 概率处于数值下限时，微小的数值差异在 PPO 的比值意义上不再微小</w:t>
      </w:r>
      <w:r>
        <w:t xml:space="preserve">。</w:t>
      </w:r>
    </w:p>
    <w:p>
      <w:pPr>
        <w:pStyle w:val="BodyText"/>
      </w:pPr>
      <w:r>
        <w:t xml:space="preserve">本研究补充的是该机制的前提检验：在本研究的条件下，CUDA 词汇的条件概率</w:t>
      </w:r>
      <w:r>
        <w:rPr>
          <w:bCs/>
          <w:b/>
        </w:rPr>
        <w:t xml:space="preserve">并不处于下限</w:t>
      </w:r>
      <w:r>
        <w:t xml:space="preserve">。</w:t>
      </w:r>
    </w:p>
    <w:bookmarkEnd w:id="29"/>
    <w:bookmarkStart w:id="30" w:name="闭源-api-的概率可得性边界"/>
    <w:p>
      <w:pPr>
        <w:pStyle w:val="Heading3"/>
      </w:pPr>
      <w:r>
        <w:t xml:space="preserve">2.4 闭源 API 的概率可得性边界</w:t>
      </w:r>
    </w:p>
    <w:p>
      <w:pPr>
        <w:pStyle w:val="FirstParagraph"/>
      </w:pPr>
      <w:r>
        <w:t xml:space="preserve">多项证据表明，工具调用参数不被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覆盖是厂商的策略选择而非技术限制：OpenAI 论坛上该问题持续两年未获答复；Anthropic、Gemini 等接受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参数但静默返回 none；三篇关于</w:t>
      </w:r>
      <w:r>
        <w:t xml:space="preserve">“</w:t>
      </w:r>
      <w:r>
        <w:t xml:space="preserve">闭源模型能否支持科学推断</w:t>
      </w:r>
      <w:r>
        <w:t xml:space="preserve">”</w:t>
      </w:r>
      <w:r>
        <w:t xml:space="preserve">的论文均将</w:t>
      </w:r>
      <w:r>
        <w:t xml:space="preserve">“</w:t>
      </w:r>
      <w:r>
        <w:t xml:space="preserve">隐藏完整概率分布</w:t>
      </w:r>
      <w:r>
        <w:t xml:space="preserve">”</w:t>
      </w:r>
      <w:r>
        <w:t xml:space="preserve">列为障碍（其中一篇直接引用 Carlini 等从概率分布反推模型规模的工作作为厂商动机的解释）。</w:t>
      </w:r>
    </w:p>
    <w:p>
      <w:pPr>
        <w:pStyle w:val="BodyText"/>
      </w:pPr>
      <w:r>
        <w:t xml:space="preserve">这解释了本研究为何采用无工具的多轮对话采集架构。</w:t>
      </w:r>
    </w:p>
    <w:bookmarkEnd w:id="30"/>
    <w:bookmarkStart w:id="31" w:name="与本研究的分工"/>
    <w:p>
      <w:pPr>
        <w:pStyle w:val="Heading3"/>
      </w:pPr>
      <w:r>
        <w:t xml:space="preserve">2.5 与本研究的分工</w:t>
      </w:r>
    </w:p>
    <w:p>
      <w:pPr>
        <w:pStyle w:val="FirstParagraph"/>
      </w:pPr>
      <w:r>
        <w:t xml:space="preserve">上述工作均从</w:t>
      </w:r>
      <w:r>
        <w:rPr>
          <w:bCs/>
          <w:b/>
        </w:rPr>
        <w:t xml:space="preserve">训练侧</w:t>
      </w:r>
      <w:r>
        <w:t xml:space="preserve">观测或干预不稳定性。本研究不做训练，而是从</w:t>
      </w:r>
      <w:r>
        <w:rPr>
          <w:bCs/>
          <w:b/>
        </w:rPr>
        <w:t xml:space="preserve">推理侧</w:t>
      </w:r>
      <w:r>
        <w:t xml:space="preserve">直接测量条件概率分布，检验因果链的第一个环节是否成立。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方法"/>
    <w:p>
      <w:pPr>
        <w:pStyle w:val="Heading2"/>
      </w:pPr>
      <w:r>
        <w:t xml:space="preserve">3. 方法</w:t>
      </w:r>
    </w:p>
    <w:bookmarkStart w:id="33" w:name="采集架构"/>
    <w:p>
      <w:pPr>
        <w:pStyle w:val="Heading3"/>
      </w:pPr>
      <w:r>
        <w:t xml:space="preserve">3.1 采集架构</w:t>
      </w:r>
    </w:p>
    <w:p>
      <w:pPr>
        <w:pStyle w:val="FirstParagraph"/>
      </w:pPr>
      <w:r>
        <w:t xml:space="preserve">不使用 agent 框架。驱动程序</w:t>
      </w:r>
      <w:r>
        <w:t xml:space="preserve"> </w:t>
      </w:r>
      <w:r>
        <w:rPr>
          <w:rStyle w:val="VerbatimChar"/>
        </w:rPr>
        <w:t xml:space="preserve">loop_driver.py</w:t>
      </w:r>
      <w:r>
        <w:t xml:space="preserve"> </w:t>
      </w:r>
      <w:r>
        <w:t xml:space="preserve">直接向 chat-completions 端点发起多轮对话：</w:t>
      </w:r>
    </w:p>
    <w:p>
      <w:pPr>
        <w:numPr>
          <w:ilvl w:val="0"/>
          <w:numId w:val="1002"/>
        </w:numPr>
        <w:pStyle w:val="Compact"/>
      </w:pPr>
      <w:r>
        <w:t xml:space="preserve">第 1 轮：发送任务描述（含</w:t>
      </w:r>
      <w:r>
        <w:t xml:space="preserve"> </w:t>
      </w:r>
      <w:r>
        <w:rPr>
          <w:rStyle w:val="VerbatimChar"/>
        </w:rPr>
        <w:t xml:space="preserve">reference.py</w:t>
      </w:r>
      <w:r>
        <w:t xml:space="preserve">）与要求（必须使用 Triton kernel；在正文中以围栏代码块输出完整</w:t>
      </w:r>
      <w:r>
        <w:t xml:space="preserve"> </w:t>
      </w:r>
      <w:r>
        <w:rPr>
          <w:rStyle w:val="VerbatimChar"/>
        </w:rPr>
        <w:t xml:space="preserve">candidate.py</w:t>
      </w:r>
      <w:r>
        <w:t xml:space="preserve">；不使用任何工具）。</w:t>
      </w:r>
    </w:p>
    <w:p>
      <w:pPr>
        <w:numPr>
          <w:ilvl w:val="0"/>
          <w:numId w:val="1002"/>
        </w:numPr>
        <w:pStyle w:val="Compact"/>
      </w:pPr>
      <w:r>
        <w:t xml:space="preserve">模型在</w:t>
      </w:r>
      <w:r>
        <w:rPr>
          <w:bCs/>
          <w:b/>
        </w:rPr>
        <w:t xml:space="preserve">正文</w:t>
      </w:r>
      <w:r>
        <w:t xml:space="preserve">中输出代码。工具未被提供，因此代码必然落在</w:t>
      </w:r>
      <w:r>
        <w:t xml:space="preserve"> </w:t>
      </w:r>
      <w:r>
        <w:rPr>
          <w:rStyle w:val="VerbatimChar"/>
        </w:rPr>
        <w:t xml:space="preserve">message.content</w:t>
      </w:r>
      <w:r>
        <w:t xml:space="preserve"> </w:t>
      </w:r>
      <w:r>
        <w:t xml:space="preserve">中——而该字段受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覆盖。</w:t>
      </w:r>
    </w:p>
    <w:p>
      <w:pPr>
        <w:numPr>
          <w:ilvl w:val="0"/>
          <w:numId w:val="1002"/>
        </w:numPr>
        <w:pStyle w:val="Compact"/>
      </w:pPr>
      <w:r>
        <w:t xml:space="preserve">驱动解析代码块、写入</w:t>
      </w:r>
      <w:r>
        <w:t xml:space="preserve"> </w:t>
      </w:r>
      <w:r>
        <w:rPr>
          <w:rStyle w:val="VerbatimChar"/>
        </w:rPr>
        <w:t xml:space="preserve">candidate.py</w:t>
      </w:r>
      <w:r>
        <w:t xml:space="preserve">、调用独立评测器。</w:t>
      </w:r>
    </w:p>
    <w:p>
      <w:pPr>
        <w:numPr>
          <w:ilvl w:val="0"/>
          <w:numId w:val="1002"/>
        </w:numPr>
        <w:pStyle w:val="Compact"/>
      </w:pPr>
      <w:r>
        <w:t xml:space="preserve">驱动将评测结果构造为反馈文本，作为新的 user message 进入下一轮。</w:t>
      </w:r>
    </w:p>
    <w:p>
      <w:pPr>
        <w:pStyle w:val="FirstParagraph"/>
      </w:pPr>
      <w:r>
        <w:rPr>
          <w:bCs/>
          <w:b/>
        </w:rPr>
        <w:t xml:space="preserve">前置验证</w:t>
      </w:r>
      <w:r>
        <w:t xml:space="preserve">：在正式采集前以单轮请求确认可行性，测得</w:t>
      </w:r>
      <w:r>
        <w:t xml:space="preserve"> </w:t>
      </w:r>
      <w:r>
        <w:rPr>
          <w:bCs/>
          <w:b/>
        </w:rPr>
        <w:t xml:space="preserve">448/448</w:t>
      </w:r>
      <w:r>
        <w:t xml:space="preserve"> </w:t>
      </w:r>
      <w:r>
        <w:t xml:space="preserve">个代码块内 token 均携带 logprob。该验证通过后路线方成立。</w:t>
      </w:r>
    </w:p>
    <w:p>
      <w:pPr>
        <w:pStyle w:val="BodyText"/>
      </w:pPr>
      <w:r>
        <w:rPr>
          <w:bCs/>
          <w:b/>
        </w:rPr>
        <w:t xml:space="preserve">模型</w:t>
      </w:r>
      <w:r>
        <w:t xml:space="preserve">：</w:t>
      </w:r>
      <w:r>
        <w:rPr>
          <w:rStyle w:val="VerbatimChar"/>
        </w:rPr>
        <w:t xml:space="preserve">deepseek-chat</w:t>
      </w:r>
      <w:r>
        <w:t xml:space="preserve">（非推理）。选用理由为实测结果：</w:t>
      </w:r>
      <w:r>
        <w:rPr>
          <w:rStyle w:val="VerbatimChar"/>
        </w:rPr>
        <w:t xml:space="preserve">deepseek-flash</w:t>
      </w:r>
      <w:r>
        <w:t xml:space="preserve">（推理模型）在</w:t>
      </w:r>
      <w:r>
        <w:t xml:space="preserve"> </w:t>
      </w:r>
      <w:r>
        <w:rPr>
          <w:rStyle w:val="VerbatimChar"/>
        </w:rPr>
        <w:t xml:space="preserve">max_tokens=4000</w:t>
      </w:r>
      <w:r>
        <w:t xml:space="preserve"> </w:t>
      </w:r>
      <w:r>
        <w:t xml:space="preserve">时预算被思考耗尽、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返回空；</w:t>
      </w:r>
      <w:r>
        <w:rPr>
          <w:rStyle w:val="VerbatimChar"/>
        </w:rPr>
        <w:t xml:space="preserve">deepseek-chat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reasoning_tokens</w:t>
      </w:r>
      <w:r>
        <w:t xml:space="preserve"> </w:t>
      </w:r>
      <w:r>
        <w:t xml:space="preserve">恒为 0，内容直接落在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。</w:t>
      </w:r>
    </w:p>
    <w:bookmarkEnd w:id="33"/>
    <w:bookmarkStart w:id="34" w:name="任务"/>
    <w:p>
      <w:pPr>
        <w:pStyle w:val="Heading3"/>
      </w:pPr>
      <w:r>
        <w:t xml:space="preserve">3.2 任务</w:t>
      </w:r>
    </w:p>
    <w:p>
      <w:pPr>
        <w:pStyle w:val="FirstParagraph"/>
      </w:pPr>
      <w:r>
        <w:t xml:space="preserve">4 道 Triton 任务：</w:t>
      </w:r>
      <w:r>
        <w:rPr>
          <w:rStyle w:val="VerbatimChar"/>
        </w:rPr>
        <w:t xml:space="preserve">row_reduce</w:t>
      </w:r>
      <w:r>
        <w:t xml:space="preserve">（行归约）、</w:t>
      </w:r>
      <w:r>
        <w:rPr>
          <w:rStyle w:val="VerbatimChar"/>
        </w:rPr>
        <w:t xml:space="preserve">vector_affine</w:t>
      </w:r>
      <w:r>
        <w:t xml:space="preserve">（逐元素仿射）、</w:t>
      </w:r>
      <w:r>
        <w:rPr>
          <w:rStyle w:val="VerbatimChar"/>
        </w:rPr>
        <w:t xml:space="preserve">layernorm_rows</w:t>
      </w:r>
      <w:r>
        <w:t xml:space="preserve">（行归一化）、</w:t>
      </w:r>
      <w:r>
        <w:rPr>
          <w:rStyle w:val="VerbatimChar"/>
        </w:rPr>
        <w:t xml:space="preserve">softmax_rows</w:t>
      </w:r>
      <w:r>
        <w:t xml:space="preserve">（行 softmax）。前两道为常规集，后两道为留出集。</w:t>
      </w:r>
    </w:p>
    <w:bookmarkEnd w:id="34"/>
    <w:bookmarkStart w:id="35" w:name="反馈条件干预"/>
    <w:p>
      <w:pPr>
        <w:pStyle w:val="Heading3"/>
      </w:pPr>
      <w:r>
        <w:t xml:space="preserve">3.3 反馈条件（干预）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完整（full）</w:t>
      </w:r>
      <w:r>
        <w:t xml:space="preserve">：评测器的完整输出（编译错误全文、正确性对比、计时）。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截断（truncated）</w:t>
      </w:r>
      <w:r>
        <w:t xml:space="preserve">：单行摘要（</w:t>
      </w:r>
      <w:r>
        <w:rPr>
          <w:rStyle w:val="VerbatimChar"/>
        </w:rPr>
        <w:t xml:space="preserve">compilation failed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output mismatch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correct</w:t>
      </w:r>
      <w:r>
        <w:t xml:space="preserve">）。</w:t>
      </w:r>
    </w:p>
    <w:p>
      <w:pPr>
        <w:pStyle w:val="FirstParagraph"/>
      </w:pPr>
      <w:r>
        <w:t xml:space="preserve">两条件在采集开始前定死并实现，采集期间未修改。</w:t>
      </w:r>
    </w:p>
    <w:bookmarkEnd w:id="35"/>
    <w:bookmarkStart w:id="36" w:name="分类与统计"/>
    <w:p>
      <w:pPr>
        <w:pStyle w:val="Heading3"/>
      </w:pPr>
      <w:r>
        <w:t xml:space="preserve">3.4 分类与统计</w:t>
      </w:r>
    </w:p>
    <w:p>
      <w:pPr>
        <w:pStyle w:val="FirstParagraph"/>
      </w:pPr>
      <w:r>
        <w:rPr>
          <w:bCs/>
          <w:b/>
        </w:rPr>
        <w:t xml:space="preserve">token 类型</w:t>
      </w:r>
      <w:r>
        <w:t xml:space="preserve">：按关键词表在</w:t>
      </w:r>
      <w:r>
        <w:rPr>
          <w:bCs/>
          <w:b/>
        </w:rPr>
        <w:t xml:space="preserve">全部 content token</w:t>
      </w:r>
      <w:r>
        <w:t xml:space="preserve"> </w:t>
      </w:r>
      <w:r>
        <w:t xml:space="preserve">上匹配，不依赖任何分段信息。为检验稳健性，同时在两种定义边界下各计算一次：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宽松表</w:t>
      </w:r>
      <w:r>
        <w:t xml:space="preserve">：包含 Triton API 名（</w:t>
      </w:r>
      <w:r>
        <w:rPr>
          <w:rStyle w:val="VerbatimChar"/>
        </w:rPr>
        <w:t xml:space="preserve">tl</w:t>
      </w:r>
      <w:r>
        <w:t xml:space="preserve">、</w:t>
      </w:r>
      <w:r>
        <w:rPr>
          <w:rStyle w:val="VerbatimChar"/>
        </w:rPr>
        <w:t xml:space="preserve">load</w:t>
      </w:r>
      <w:r>
        <w:t xml:space="preserve">、</w:t>
      </w:r>
      <w:r>
        <w:rPr>
          <w:rStyle w:val="VerbatimChar"/>
        </w:rPr>
        <w:t xml:space="preserve">store</w:t>
      </w:r>
      <w:r>
        <w:t xml:space="preserve">、</w:t>
      </w:r>
      <w:r>
        <w:rPr>
          <w:rStyle w:val="VerbatimChar"/>
        </w:rPr>
        <w:t xml:space="preserve">zeros</w:t>
      </w:r>
      <w:r>
        <w:t xml:space="preserve">、</w:t>
      </w:r>
      <w:r>
        <w:rPr>
          <w:rStyle w:val="VerbatimChar"/>
        </w:rPr>
        <w:t xml:space="preserve">arange</w:t>
      </w:r>
      <w:r>
        <w:t xml:space="preserve">、</w:t>
      </w:r>
      <w:r>
        <w:rPr>
          <w:rStyle w:val="VerbatimChar"/>
        </w:rPr>
        <w:t xml:space="preserve">atomic_add</w:t>
      </w:r>
      <w:r>
        <w:t xml:space="preserve">、</w:t>
      </w:r>
      <w:r>
        <w:rPr>
          <w:rStyle w:val="VerbatimChar"/>
        </w:rPr>
        <w:t xml:space="preserve">num_warps</w:t>
      </w:r>
      <w:r>
        <w:t xml:space="preserve"> </w:t>
      </w:r>
      <w:r>
        <w:t xml:space="preserve">等 28 项）。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严格表</w:t>
      </w:r>
      <w:r>
        <w:t xml:space="preserve">：仅包含无歧义拼写（</w:t>
      </w:r>
      <w:r>
        <w:rPr>
          <w:rStyle w:val="VerbatimChar"/>
        </w:rPr>
        <w:t xml:space="preserve">tl</w:t>
      </w:r>
      <w:r>
        <w:t xml:space="preserve">、</w:t>
      </w:r>
      <w:r>
        <w:rPr>
          <w:rStyle w:val="VerbatimChar"/>
        </w:rPr>
        <w:t xml:space="preserve">num_warps</w:t>
      </w:r>
      <w:r>
        <w:t xml:space="preserve">、</w:t>
      </w:r>
      <w:r>
        <w:rPr>
          <w:rStyle w:val="VerbatimChar"/>
        </w:rPr>
        <w:t xml:space="preserve">constexpr</w:t>
      </w:r>
      <w:r>
        <w:t xml:space="preserve">、</w:t>
      </w:r>
      <w:r>
        <w:rPr>
          <w:rStyle w:val="VerbatimChar"/>
        </w:rPr>
        <w:t xml:space="preserve">program_id</w:t>
      </w:r>
      <w:r>
        <w:t xml:space="preserve"> </w:t>
      </w:r>
      <w:r>
        <w:t xml:space="preserve">及 CUDA 原生标识符）。</w:t>
      </w:r>
    </w:p>
    <w:p>
      <w:pPr>
        <w:pStyle w:val="FirstParagraph"/>
      </w:pPr>
      <w:r>
        <w:rPr>
          <w:bCs/>
          <w:b/>
        </w:rPr>
        <w:t xml:space="preserve">上下文类型</w:t>
      </w:r>
      <w:r>
        <w:t xml:space="preserve">：由轮次与上一轮评测结果决定——</w:t>
      </w:r>
      <w:r>
        <w:rPr>
          <w:rStyle w:val="VerbatimChar"/>
        </w:rPr>
        <w:t xml:space="preserve">initial</w:t>
      </w:r>
      <w:r>
        <w:t xml:space="preserve">（第 1 轮）、</w:t>
      </w:r>
      <w:r>
        <w:rPr>
          <w:rStyle w:val="VerbatimChar"/>
        </w:rPr>
        <w:t xml:space="preserve">after_success</w:t>
      </w:r>
      <w:r>
        <w:t xml:space="preserve">（上轮评测通过）、</w:t>
      </w:r>
      <w:r>
        <w:rPr>
          <w:rStyle w:val="VerbatimChar"/>
        </w:rPr>
        <w:t xml:space="preserve">after_failure</w:t>
      </w:r>
      <w:r>
        <w:t xml:space="preserve">（上轮评测失败）。</w:t>
      </w:r>
    </w:p>
    <w:p>
      <w:pPr>
        <w:pStyle w:val="BodyText"/>
      </w:pPr>
      <w:r>
        <w:rPr>
          <w:bCs/>
          <w:b/>
        </w:rPr>
        <w:t xml:space="preserve">观测量</w:t>
      </w:r>
      <w:r>
        <w:t xml:space="preserve">：低概率定义为</w:t>
      </w:r>
      <w:r>
        <w:t xml:space="preserve"> </w:t>
      </w:r>
      <w:r>
        <w:rPr>
          <w:rStyle w:val="VerbatimChar"/>
        </w:rPr>
        <w:t xml:space="preserve">logprob ≤ -2</w:t>
      </w:r>
      <w:r>
        <w:t xml:space="preserve">（自然对数）。组间比较使用 Fisher 精确检验（双侧）。</w:t>
      </w:r>
    </w:p>
    <w:bookmarkEnd w:id="36"/>
    <w:bookmarkStart w:id="37" w:name="规模"/>
    <w:p>
      <w:pPr>
        <w:pStyle w:val="Heading3"/>
      </w:pPr>
      <w:r>
        <w:t xml:space="preserve">3.5 规模</w:t>
      </w:r>
    </w:p>
    <w:p>
      <w:pPr>
        <w:pStyle w:val="FirstParagraph"/>
      </w:pPr>
      <w:r>
        <w:t xml:space="preserve">4 任务 × 2 条件 × 16 重复 = 128 次运行，其中 127 次产出有效数据。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结果"/>
    <w:p>
      <w:pPr>
        <w:pStyle w:val="Heading2"/>
      </w:pPr>
      <w:r>
        <w:t xml:space="preserve">4. 结果</w:t>
      </w:r>
    </w:p>
    <w:p>
      <w:pPr>
        <w:pStyle w:val="FirstParagraph"/>
      </w:pPr>
      <w:r>
        <w:t xml:space="preserve">共 98,533 个 content token。</w:t>
      </w:r>
    </w:p>
    <w:bookmarkStart w:id="39" w:name="rq1cuda-词汇的概率显著更高"/>
    <w:p>
      <w:pPr>
        <w:pStyle w:val="Heading3"/>
      </w:pPr>
      <w:r>
        <w:t xml:space="preserve">4.1 RQ1：CUDA 词汇的概率显著更高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分组</w:t>
            </w:r>
          </w:p>
        </w:tc>
        <w:tc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p>
            <w:pPr>
              <w:pStyle w:val="Compact"/>
              <w:jc w:val="left"/>
            </w:pPr>
            <w:r>
              <w:t xml:space="preserve">平均 logprob</w:t>
            </w:r>
          </w:p>
        </w:tc>
        <w:tc>
          <w:p>
            <w:pPr>
              <w:pStyle w:val="Compact"/>
              <w:jc w:val="left"/>
            </w:pPr>
            <w:r>
              <w:t xml:space="preserve">低概率率(≤-2)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宽松表命中</w:t>
            </w:r>
          </w:p>
        </w:tc>
        <w:tc>
          <w:p>
            <w:pPr>
              <w:pStyle w:val="Compact"/>
              <w:jc w:val="left"/>
            </w:pPr>
            <w:r>
              <w:t xml:space="preserve">4,524</w:t>
            </w:r>
          </w:p>
        </w:tc>
        <w:tc>
          <w:p>
            <w:pPr>
              <w:pStyle w:val="Compact"/>
              <w:jc w:val="left"/>
            </w:pPr>
            <w:r>
              <w:t xml:space="preserve">-0.038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0.49%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宽松表未命中</w:t>
            </w:r>
          </w:p>
        </w:tc>
        <w:tc>
          <w:p>
            <w:pPr>
              <w:pStyle w:val="Compact"/>
              <w:jc w:val="left"/>
            </w:pPr>
            <w:r>
              <w:t xml:space="preserve">94,009</w:t>
            </w:r>
          </w:p>
        </w:tc>
        <w:tc>
          <w:p>
            <w:pPr>
              <w:pStyle w:val="Compact"/>
              <w:jc w:val="left"/>
            </w:pPr>
            <w:r>
              <w:t xml:space="preserve">-0.062</w:t>
            </w:r>
          </w:p>
        </w:tc>
        <w:tc>
          <w:p>
            <w:pPr>
              <w:pStyle w:val="Compact"/>
              <w:jc w:val="left"/>
            </w:pPr>
            <w:r>
              <w:t xml:space="preserve">0.84%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严格表命中</w:t>
            </w:r>
          </w:p>
        </w:tc>
        <w:tc>
          <w:p>
            <w:pPr>
              <w:pStyle w:val="Compact"/>
              <w:jc w:val="left"/>
            </w:pPr>
            <w:r>
              <w:t xml:space="preserve">2,344</w:t>
            </w:r>
          </w:p>
        </w:tc>
        <w:tc>
          <w:p>
            <w:pPr>
              <w:pStyle w:val="Compact"/>
              <w:jc w:val="left"/>
            </w:pPr>
            <w:r>
              <w:t xml:space="preserve">-0.013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0.26%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严格表未命中</w:t>
            </w:r>
          </w:p>
        </w:tc>
        <w:tc>
          <w:p>
            <w:pPr>
              <w:pStyle w:val="Compact"/>
              <w:jc w:val="left"/>
            </w:pPr>
            <w:r>
              <w:t xml:space="preserve">96,189</w:t>
            </w:r>
          </w:p>
        </w:tc>
        <w:tc>
          <w:p>
            <w:pPr>
              <w:pStyle w:val="Compact"/>
              <w:jc w:val="left"/>
            </w:pPr>
            <w:r>
              <w:t xml:space="preserve">-0.062</w:t>
            </w:r>
          </w:p>
        </w:tc>
        <w:tc>
          <w:p>
            <w:pPr>
              <w:pStyle w:val="Compact"/>
              <w:jc w:val="left"/>
            </w:pPr>
            <w:r>
              <w:t xml:space="preserve">0.84%</w:t>
            </w:r>
          </w:p>
        </w:tc>
      </w:tr>
    </w:tbl>
    <w:p>
      <w:pPr>
        <w:pStyle w:val="BodyText"/>
      </w:pPr>
      <w:r>
        <w:t xml:space="preserve">Fisher 精确检验：宽松表</w:t>
      </w:r>
      <w:r>
        <w:t xml:space="preserve"> </w:t>
      </w:r>
      <w:r>
        <w:rPr>
          <w:bCs/>
          <w:b/>
        </w:rPr>
        <w:t xml:space="preserve">p = 0.0070</w:t>
      </w:r>
      <w:r>
        <w:t xml:space="preserve">，严格表</w:t>
      </w:r>
      <w:r>
        <w:t xml:space="preserve"> </w:t>
      </w:r>
      <w:r>
        <w:rPr>
          <w:bCs/>
          <w:b/>
        </w:rPr>
        <w:t xml:space="preserve">p = 0.0007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CUDA/Triton 词汇的低概率率显著低于其他 token，且两种定义边界下方向一致。</w:t>
      </w:r>
    </w:p>
    <w:p>
      <w:pPr>
        <w:pStyle w:val="BodyText"/>
      </w:pPr>
      <w:r>
        <w:t xml:space="preserve">作为对照，结构 token（</w:t>
      </w:r>
      <w:r>
        <w:rPr>
          <w:rStyle w:val="VerbatimChar"/>
        </w:rPr>
        <w:t xml:space="preserve">for</w:t>
      </w:r>
      <w:r>
        <w:t xml:space="preserve">、</w:t>
      </w:r>
      <w:r>
        <w:rPr>
          <w:rStyle w:val="VerbatimChar"/>
        </w:rPr>
        <w:t xml:space="preserve">if</w:t>
      </w:r>
      <w:r>
        <w:t xml:space="preserve">、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等无替代写法的词）的低概率率为 1.54%，高于其他 token 的 0.81%——即</w:t>
      </w:r>
      <w:r>
        <w:t xml:space="preserve">“</w:t>
      </w:r>
      <w:r>
        <w:t xml:space="preserve">低概率</w:t>
      </w:r>
      <w:r>
        <w:t xml:space="preserve">”</w:t>
      </w:r>
      <w:r>
        <w:t xml:space="preserve">与</w:t>
      </w:r>
      <w:r>
        <w:t xml:space="preserve">“</w:t>
      </w:r>
      <w:r>
        <w:t xml:space="preserve">是否为 CUDA 词汇</w:t>
      </w:r>
      <w:r>
        <w:t xml:space="preserve">”</w:t>
      </w:r>
      <w:r>
        <w:t xml:space="preserve">无关，甚至方向相反。</w:t>
      </w:r>
    </w:p>
    <w:bookmarkEnd w:id="39"/>
    <w:bookmarkStart w:id="40" w:name="rq2上下文效应远强于-token-类型"/>
    <w:p>
      <w:pPr>
        <w:pStyle w:val="Heading3"/>
      </w:pPr>
      <w:r>
        <w:t xml:space="preserve">4.2 RQ2：上下文效应远强于 token 类型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上下文</w:t>
            </w:r>
          </w:p>
        </w:tc>
        <w:tc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p>
            <w:pPr>
              <w:pStyle w:val="Compact"/>
              <w:jc w:val="left"/>
            </w:pPr>
            <w:r>
              <w:t xml:space="preserve">平均 logprob</w:t>
            </w:r>
          </w:p>
        </w:tc>
        <w:tc>
          <w:p>
            <w:pPr>
              <w:pStyle w:val="Compact"/>
              <w:jc w:val="left"/>
            </w:pPr>
            <w:r>
              <w:t xml:space="preserve">低概率率</w:t>
            </w:r>
          </w:p>
        </w:tc>
        <w:tc>
          <w:p>
            <w:pPr>
              <w:pStyle w:val="Compact"/>
              <w:jc w:val="left"/>
            </w:pPr>
            <w:r>
              <w:t xml:space="preserve">p10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after_failure</w:t>
            </w:r>
          </w:p>
        </w:tc>
        <w:tc>
          <w:p>
            <w:pPr>
              <w:pStyle w:val="Compact"/>
              <w:jc w:val="left"/>
            </w:pPr>
            <w:r>
              <w:t xml:space="preserve">3,143</w:t>
            </w:r>
          </w:p>
        </w:tc>
        <w:tc>
          <w:p>
            <w:pPr>
              <w:pStyle w:val="Compact"/>
              <w:jc w:val="left"/>
            </w:pPr>
            <w:r>
              <w:t xml:space="preserve">-0.276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4.30%</w:t>
            </w:r>
          </w:p>
        </w:tc>
        <w:tc>
          <w:p>
            <w:pPr>
              <w:pStyle w:val="Compact"/>
              <w:jc w:val="left"/>
            </w:pPr>
            <w:r>
              <w:t xml:space="preserve">-0.898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after_success</w:t>
            </w:r>
          </w:p>
        </w:tc>
        <w:tc>
          <w:p>
            <w:pPr>
              <w:pStyle w:val="Compact"/>
              <w:jc w:val="left"/>
            </w:pPr>
            <w:r>
              <w:t xml:space="preserve">46,719</w:t>
            </w:r>
          </w:p>
        </w:tc>
        <w:tc>
          <w:p>
            <w:pPr>
              <w:pStyle w:val="Compact"/>
              <w:jc w:val="left"/>
            </w:pPr>
            <w:r>
              <w:t xml:space="preserve">-0.033</w:t>
            </w:r>
          </w:p>
        </w:tc>
        <w:tc>
          <w:p>
            <w:pPr>
              <w:pStyle w:val="Compact"/>
              <w:jc w:val="left"/>
            </w:pPr>
            <w:r>
              <w:t xml:space="preserve">0.48%</w:t>
            </w:r>
          </w:p>
        </w:tc>
        <w:tc>
          <w:p>
            <w:pPr>
              <w:pStyle w:val="Compact"/>
              <w:jc w:val="left"/>
            </w:pPr>
            <w:r>
              <w:t xml:space="preserve">-0.000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initial</w:t>
            </w:r>
          </w:p>
        </w:tc>
        <w:tc>
          <w:p>
            <w:pPr>
              <w:pStyle w:val="Compact"/>
              <w:jc w:val="left"/>
            </w:pPr>
            <w:r>
              <w:t xml:space="preserve">48,671</w:t>
            </w:r>
          </w:p>
        </w:tc>
        <w:tc>
          <w:p>
            <w:pPr>
              <w:pStyle w:val="Compact"/>
              <w:jc w:val="left"/>
            </w:pPr>
            <w:r>
              <w:t xml:space="preserve">-0.074</w:t>
            </w:r>
          </w:p>
        </w:tc>
        <w:tc>
          <w:p>
            <w:pPr>
              <w:pStyle w:val="Compact"/>
              <w:jc w:val="left"/>
            </w:pPr>
            <w:r>
              <w:t xml:space="preserve">0.94%</w:t>
            </w:r>
          </w:p>
        </w:tc>
        <w:tc>
          <w:p>
            <w:pPr>
              <w:pStyle w:val="Compact"/>
              <w:jc w:val="left"/>
            </w:pPr>
            <w:r>
              <w:t xml:space="preserve">-0.049</w:t>
            </w:r>
          </w:p>
        </w:tc>
      </w:tr>
    </w:tbl>
    <w:p>
      <w:pPr>
        <w:pStyle w:val="BodyText"/>
      </w:pPr>
      <w:r>
        <w:rPr>
          <w:rStyle w:val="VerbatimChar"/>
          <w:bCs/>
          <w:b/>
        </w:rPr>
        <w:t xml:space="preserve">after_failure</w:t>
      </w:r>
      <w:r>
        <w:rPr>
          <w:bCs/>
          <w:b/>
        </w:rPr>
        <w:t xml:space="preserve"> </w:t>
      </w:r>
      <w:r>
        <w:rPr>
          <w:bCs/>
          <w:b/>
        </w:rPr>
        <w:t xml:space="preserve">的低概率率是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initial</w:t>
      </w:r>
      <w:r>
        <w:rPr>
          <w:bCs/>
          <w:b/>
        </w:rPr>
        <w:t xml:space="preserve"> </w:t>
      </w:r>
      <w:r>
        <w:rPr>
          <w:bCs/>
          <w:b/>
        </w:rPr>
        <w:t xml:space="preserve">的 4.6 倍、</w:t>
      </w:r>
      <w:r>
        <w:rPr>
          <w:rStyle w:val="VerbatimChar"/>
          <w:bCs/>
          <w:b/>
        </w:rPr>
        <w:t xml:space="preserve">after_success</w:t>
      </w:r>
      <w:r>
        <w:rPr>
          <w:bCs/>
          <w:b/>
        </w:rPr>
        <w:t xml:space="preserve"> </w:t>
      </w:r>
      <w:r>
        <w:rPr>
          <w:bCs/>
          <w:b/>
        </w:rPr>
        <w:t xml:space="preserve">的 9 倍。</w:t>
      </w:r>
    </w:p>
    <w:p>
      <w:pPr>
        <w:pStyle w:val="BodyText"/>
      </w:pPr>
      <w:r>
        <w:t xml:space="preserve">按任务：</w:t>
      </w:r>
      <w:r>
        <w:rPr>
          <w:rStyle w:val="VerbatimChar"/>
        </w:rPr>
        <w:t xml:space="preserve">softmax_rows</w:t>
      </w:r>
      <w:r>
        <w:t xml:space="preserve"> </w:t>
      </w:r>
      <w:r>
        <w:t xml:space="preserve">1.20% &gt;</w:t>
      </w:r>
      <w:r>
        <w:t xml:space="preserve"> </w:t>
      </w:r>
      <w:r>
        <w:rPr>
          <w:rStyle w:val="VerbatimChar"/>
        </w:rPr>
        <w:t xml:space="preserve">row_reduce</w:t>
      </w:r>
      <w:r>
        <w:t xml:space="preserve"> </w:t>
      </w:r>
      <w:r>
        <w:t xml:space="preserve">0.99% &gt;</w:t>
      </w:r>
      <w:r>
        <w:t xml:space="preserve"> </w:t>
      </w:r>
      <w:r>
        <w:rPr>
          <w:rStyle w:val="VerbatimChar"/>
        </w:rPr>
        <w:t xml:space="preserve">layernorm_rows</w:t>
      </w:r>
      <w:r>
        <w:t xml:space="preserve"> </w:t>
      </w:r>
      <w:r>
        <w:t xml:space="preserve">0.53% &gt;</w:t>
      </w:r>
      <w:r>
        <w:t xml:space="preserve"> </w:t>
      </w:r>
      <w:r>
        <w:rPr>
          <w:rStyle w:val="VerbatimChar"/>
        </w:rPr>
        <w:t xml:space="preserve">vector_affine</w:t>
      </w:r>
      <w:r>
        <w:t xml:space="preserve"> </w:t>
      </w:r>
      <w:r>
        <w:t xml:space="preserve">0.47%。</w:t>
      </w:r>
    </w:p>
    <w:bookmarkEnd w:id="40"/>
    <w:bookmarkStart w:id="41" w:name="rq3压缩反馈未能降低低概率率"/>
    <w:p>
      <w:pPr>
        <w:pStyle w:val="Heading3"/>
      </w:pPr>
      <w:r>
        <w:t xml:space="preserve">4.3 RQ3：压缩反馈未能降低低概率率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p>
            <w:pPr>
              <w:pStyle w:val="Compact"/>
              <w:jc w:val="left"/>
            </w:pPr>
            <w:r>
              <w:t xml:space="preserve">低概率率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完整反馈</w:t>
            </w:r>
          </w:p>
        </w:tc>
        <w:tc>
          <w:p>
            <w:pPr>
              <w:pStyle w:val="Compact"/>
              <w:jc w:val="left"/>
            </w:pPr>
            <w:r>
              <w:t xml:space="preserve">50,238</w:t>
            </w:r>
          </w:p>
        </w:tc>
        <w:tc>
          <w:p>
            <w:pPr>
              <w:pStyle w:val="Compact"/>
              <w:jc w:val="left"/>
            </w:pPr>
            <w:r>
              <w:t xml:space="preserve">0.71%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截断反馈</w:t>
            </w:r>
          </w:p>
        </w:tc>
        <w:tc>
          <w:p>
            <w:pPr>
              <w:pStyle w:val="Compact"/>
              <w:jc w:val="left"/>
            </w:pPr>
            <w:r>
              <w:t xml:space="preserve">48,295</w:t>
            </w:r>
          </w:p>
        </w:tc>
        <w:tc>
          <w:p>
            <w:pPr>
              <w:pStyle w:val="Compact"/>
              <w:jc w:val="left"/>
            </w:pPr>
            <w:r>
              <w:t xml:space="preserve">0.95%</w:t>
            </w:r>
          </w:p>
        </w:tc>
      </w:tr>
    </w:tbl>
    <w:p>
      <w:pPr>
        <w:pStyle w:val="BodyText"/>
      </w:pPr>
      <w:r>
        <w:t xml:space="preserve">截断反馈不仅未降低低概率率，反而略高（0.95% vs 0.71%）。</w:t>
      </w:r>
      <w:r>
        <w:rPr>
          <w:bCs/>
          <w:b/>
        </w:rPr>
        <w:t xml:space="preserve">该干预无效。</w:t>
      </w:r>
    </w:p>
    <w:bookmarkEnd w:id="41"/>
    <w:bookmarkStart w:id="42" w:name="跨模型复现本地-qwen3-4b-一轮"/>
    <w:p>
      <w:pPr>
        <w:pStyle w:val="Heading3"/>
      </w:pPr>
      <w:r>
        <w:t xml:space="preserve">4.5 跨模型复现：本地 Qwen3-4B 一轮</w:t>
      </w:r>
    </w:p>
    <w:p>
      <w:pPr>
        <w:pStyle w:val="FirstParagraph"/>
      </w:pPr>
      <w:r>
        <w:t xml:space="preserve">在 DeepSeek 路线之前，另用</w:t>
      </w:r>
      <w:r>
        <w:rPr>
          <w:bCs/>
          <w:b/>
        </w:rPr>
        <w:t xml:space="preserve">完全不同的技术栈</w:t>
      </w:r>
      <w:r>
        <w:t xml:space="preserve">做过一轮：本地 vLLM 服务 +</w:t>
      </w:r>
      <w:r>
        <w:t xml:space="preserve"> </w:t>
      </w:r>
      <w:r>
        <w:rPr>
          <w:rStyle w:val="VerbatimChar"/>
        </w:rPr>
        <w:t xml:space="preserve">Qwen3-4B-AWQ</w:t>
      </w:r>
      <w:r>
        <w:t xml:space="preserve">（4-bit 量化）+ agent 框架（OpenCode）+ 记录代理。该轮采得</w:t>
      </w:r>
      <w:r>
        <w:t xml:space="preserve"> </w:t>
      </w:r>
      <w:r>
        <w:rPr>
          <w:rStyle w:val="VerbatimChar"/>
        </w:rPr>
        <w:t xml:space="preserve">row_reduce</w:t>
      </w:r>
      <w:r>
        <w:t xml:space="preserve"> </w:t>
      </w:r>
      <w:r>
        <w:t xml:space="preserve">单任务的 12 次运行、15,987 个 token。</w:t>
      </w:r>
    </w:p>
    <w:p>
      <w:pPr>
        <w:pStyle w:val="BodyText"/>
      </w:pPr>
      <w:r>
        <w:rPr>
          <w:bCs/>
          <w:b/>
        </w:rPr>
        <w:t xml:space="preserve">全量匹配下的结果</w:t>
      </w:r>
      <w:r>
        <w:t xml:space="preserve">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分组</w:t>
            </w:r>
          </w:p>
        </w:tc>
        <w:tc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p>
            <w:pPr>
              <w:pStyle w:val="Compact"/>
              <w:jc w:val="left"/>
            </w:pPr>
            <w:r>
              <w:t xml:space="preserve">低概率率(≤-2)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CUDA/Triton API 名</w:t>
            </w:r>
          </w:p>
        </w:tc>
        <w:tc>
          <w:p>
            <w:pPr>
              <w:pStyle w:val="Compact"/>
              <w:jc w:val="left"/>
            </w:pPr>
            <w:r>
              <w:t xml:space="preserve">451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1.55%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其他</w:t>
            </w:r>
          </w:p>
        </w:tc>
        <w:tc>
          <w:p>
            <w:pPr>
              <w:pStyle w:val="Compact"/>
              <w:jc w:val="left"/>
            </w:pPr>
            <w:r>
              <w:t xml:space="preserve">15,536</w:t>
            </w:r>
          </w:p>
        </w:tc>
        <w:tc>
          <w:p>
            <w:pPr>
              <w:pStyle w:val="Compact"/>
              <w:jc w:val="left"/>
            </w:pPr>
            <w:r>
              <w:t xml:space="preserve">0.95%</w:t>
            </w:r>
          </w:p>
        </w:tc>
      </w:tr>
    </w:tbl>
    <w:p>
      <w:pPr>
        <w:pStyle w:val="BodyText"/>
      </w:pPr>
      <w:r>
        <w:rPr>
          <w:bCs/>
          <w:b/>
        </w:rPr>
        <w:t xml:space="preserve">Fisher p = 0.211（不显著）</w:t>
      </w:r>
      <w:r>
        <w:t xml:space="preserve">，方向与 DeepSeek 轮一致——</w:t>
      </w:r>
      <w:r>
        <w:rPr>
          <w:bCs/>
          <w:b/>
        </w:rPr>
        <w:t xml:space="preserve">CUDA 词汇不低于其他 token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该轮的意义与局限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它是</w:t>
      </w:r>
      <w:r>
        <w:rPr>
          <w:bCs/>
          <w:b/>
        </w:rPr>
        <w:t xml:space="preserve">跨模型、跨推理引擎、跨采集架构的独立复现</w:t>
      </w:r>
      <w:r>
        <w:t xml:space="preserve">：模型（4B 量化 vs 商用 API）、推理后端（本地 vLLM vs 官方 API）、采集路径（agent 工具调用 vs 纯对话）三者全不相同，方向仍然一致。</w:t>
      </w:r>
    </w:p>
    <w:p>
      <w:pPr>
        <w:numPr>
          <w:ilvl w:val="0"/>
          <w:numId w:val="1005"/>
        </w:numPr>
        <w:pStyle w:val="Compact"/>
      </w:pPr>
      <w:r>
        <w:t xml:space="preserve">但样本量小（451 个 API 名 token，仅 1 道任务），</w:t>
      </w:r>
      <w:r>
        <w:rPr>
          <w:bCs/>
          <w:b/>
        </w:rPr>
        <w:t xml:space="preserve">未达显著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t xml:space="preserve">该轮的</w:t>
      </w:r>
      <w:r>
        <w:rPr>
          <w:bCs/>
          <w:b/>
        </w:rPr>
        <w:t xml:space="preserve">细分结论（分位数、工具维度、位置效应、</w:t>
      </w:r>
      <w:r>
        <w:rPr>
          <w:bCs/>
          <w:b/>
        </w:rPr>
        <w:t xml:space="preserve">“</w:t>
      </w:r>
      <w:r>
        <w:rPr>
          <w:bCs/>
          <w:b/>
        </w:rPr>
        <w:t xml:space="preserve">API 选择点</w:t>
      </w:r>
      <w:r>
        <w:rPr>
          <w:bCs/>
          <w:b/>
        </w:rPr>
        <w:t xml:space="preserve">”</w:t>
      </w:r>
      <w:r>
        <w:rPr>
          <w:bCs/>
          <w:b/>
        </w:rPr>
        <w:t xml:space="preserve">机制）全部撤回</w:t>
      </w:r>
      <w:r>
        <w:t xml:space="preserve">——原因是分类偏差，详见 5.4。</w:t>
      </w:r>
    </w:p>
    <w:p>
      <w:pPr>
        <w:pStyle w:val="FirstParagraph"/>
      </w:pPr>
      <w:r>
        <w:rPr>
          <w:bCs/>
          <w:b/>
        </w:rPr>
        <w:t xml:space="preserve">结论</w:t>
      </w:r>
      <w:r>
        <w:t xml:space="preserve">：两轮数据在</w:t>
      </w:r>
      <w:r>
        <w:t xml:space="preserve">“</w:t>
      </w:r>
      <w:r>
        <w:t xml:space="preserve">CUDA 词汇不构成低概率尾部</w:t>
      </w:r>
      <w:r>
        <w:t xml:space="preserve">”</w:t>
      </w:r>
      <w:r>
        <w:t xml:space="preserve">这一点上方向一致，DeepSeek 轮提供了统计显著性，Qwen 轮提供了跨栈稳健性。</w:t>
      </w:r>
    </w:p>
    <w:bookmarkEnd w:id="42"/>
    <w:bookmarkStart w:id="43" w:name="低概率-token-的构成"/>
    <w:p>
      <w:pPr>
        <w:pStyle w:val="Heading3"/>
      </w:pPr>
      <w:r>
        <w:t xml:space="preserve">4.6 低概率 token 的构成</w:t>
      </w:r>
    </w:p>
    <w:p>
      <w:pPr>
        <w:pStyle w:val="FirstParagraph"/>
      </w:pPr>
      <w:r>
        <w:t xml:space="preserve">全库最低的 token：</w:t>
      </w:r>
    </w:p>
    <w:p>
      <w:pPr>
        <w:pStyle w:val="SourceCode"/>
      </w:pPr>
      <w:r>
        <w:rPr>
          <w:rStyle w:val="VerbatimChar"/>
        </w:rPr>
        <w:t xml:space="preserve">' constants'   -17.746   row_reduce      full       after_success</w:t>
      </w:r>
      <w:r>
        <w:br/>
      </w:r>
      <w:r>
        <w:rPr>
          <w:rStyle w:val="VerbatimChar"/>
        </w:rPr>
        <w:t xml:space="preserve">' backed'      -11.271   row_reduce      full       after_success</w:t>
      </w:r>
      <w:r>
        <w:br/>
      </w:r>
      <w:r>
        <w:rPr>
          <w:rStyle w:val="VerbatimChar"/>
        </w:rPr>
        <w:t xml:space="preserve">' small'       -10.725   softmax_rows    full       after_success</w:t>
      </w:r>
      <w:r>
        <w:br/>
      </w:r>
      <w:r>
        <w:rPr>
          <w:rStyle w:val="VerbatimChar"/>
        </w:rPr>
        <w:t xml:space="preserve">' computing'   -10.361   vector_affine   truncated  after_success</w:t>
      </w:r>
      <w:r>
        <w:br/>
      </w:r>
      <w:r>
        <w:rPr>
          <w:rStyle w:val="VerbatimChar"/>
        </w:rPr>
        <w:t xml:space="preserve">' wrong'       -10.056   softmax_rows    full       after_success</w:t>
      </w:r>
      <w:r>
        <w:br/>
      </w:r>
      <w:r>
        <w:rPr>
          <w:rStyle w:val="VerbatimChar"/>
        </w:rPr>
        <w:t xml:space="preserve">' weight'       -9.681   layernorm_rows  truncated  after_failure</w:t>
      </w:r>
    </w:p>
    <w:p>
      <w:pPr>
        <w:pStyle w:val="FirstParagraph"/>
      </w:pPr>
      <w:r>
        <w:rPr>
          <w:bCs/>
          <w:b/>
        </w:rPr>
        <w:t xml:space="preserve">无一为代码 token；全部为自然语言词。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0" w:name="讨论"/>
    <w:p>
      <w:pPr>
        <w:pStyle w:val="Heading2"/>
      </w:pPr>
      <w:r>
        <w:t xml:space="preserve">5. 讨论</w:t>
      </w:r>
    </w:p>
    <w:bookmarkStart w:id="45" w:name="因果链起点不成立"/>
    <w:p>
      <w:pPr>
        <w:pStyle w:val="Heading3"/>
      </w:pPr>
      <w:r>
        <w:t xml:space="preserve">5.1 因果链起点不成立</w:t>
      </w:r>
    </w:p>
    <w:p>
      <w:pPr>
        <w:pStyle w:val="FirstParagraph"/>
      </w:pPr>
      <w:r>
        <w:t xml:space="preserve">RQ1 的答案是否定的，且方向与假设相反。CUDA/Triton 专属词汇不仅不构成低概率尾部，其低概率率还显著低于其他 token。这直接否证了</w:t>
      </w:r>
      <w:r>
        <w:t xml:space="preserve">“</w:t>
      </w:r>
      <w:r>
        <w:t xml:space="preserve">CUDA 语法稀有 → 低概率</w:t>
      </w:r>
      <w:r>
        <w:t xml:space="preserve">”</w:t>
      </w:r>
      <w:r>
        <w:t xml:space="preserve">这一环节。</w:t>
      </w:r>
    </w:p>
    <w:p>
      <w:pPr>
        <w:pStyle w:val="BodyText"/>
      </w:pPr>
      <w:r>
        <w:t xml:space="preserve">可能的机制是：这些 token 高度模式化、上下文约束极强（</w:t>
      </w:r>
      <w:r>
        <w:rPr>
          <w:rStyle w:val="VerbatimChar"/>
        </w:rPr>
        <w:t xml:space="preserve">tl.load</w:t>
      </w:r>
      <w:r>
        <w:t xml:space="preserve"> </w:t>
      </w:r>
      <w:r>
        <w:t xml:space="preserve">的后续位置几乎确定），因而模型在它们上的条件概率接近 1。这与引言中</w:t>
      </w:r>
      <w:r>
        <w:t xml:space="preserve">“</w:t>
      </w:r>
      <w:r>
        <w:t xml:space="preserve">非常固定、非常模式化</w:t>
      </w:r>
      <w:r>
        <w:t xml:space="preserve">”</w:t>
      </w:r>
      <w:r>
        <w:t xml:space="preserve">的观察一致。</w:t>
      </w:r>
    </w:p>
    <w:bookmarkEnd w:id="45"/>
    <w:bookmarkStart w:id="46" w:name="与-cuda-agent-原文量级的对照须谨慎解读"/>
    <w:p>
      <w:pPr>
        <w:pStyle w:val="Heading3"/>
      </w:pPr>
      <w:r>
        <w:t xml:space="preserve">5.2 与 CUDA Agent 原文量级的对照（须谨慎解读）</w:t>
      </w:r>
    </w:p>
    <w:p>
      <w:pPr>
        <w:pStyle w:val="FirstParagraph"/>
      </w:pPr>
      <w:r>
        <w:t xml:space="preserve">CUDA Agent 原文给出的关键量级是</w:t>
      </w:r>
      <w:r>
        <w:t xml:space="preserve"> </w:t>
      </w:r>
      <w:r>
        <w:rPr>
          <w:bCs/>
          <w:b/>
        </w:rPr>
        <w:t xml:space="preserve">πθ(aₜ|sₜ) ≈ 10⁻⁹</w:t>
      </w:r>
      <w:r>
        <w:t xml:space="preserve">，即 CUDA token 的条件概率处于数值下限。本研究测得的是</w:t>
      </w:r>
      <w:r>
        <w:rPr>
          <w:bCs/>
          <w:b/>
        </w:rPr>
        <w:t xml:space="preserve">接近 1.0</w:t>
      </w:r>
      <w:r>
        <w:t xml:space="preserve">。两者相差约九个数量级，这个差异</w:t>
      </w:r>
      <w:r>
        <w:rPr>
          <w:bCs/>
          <w:b/>
        </w:rPr>
        <w:t xml:space="preserve">不能</w:t>
      </w:r>
      <w:r>
        <w:t xml:space="preserve">直接解读为对原文的否证，因为至少有两处条件不同：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模型状态</w:t>
      </w:r>
      <w:r>
        <w:t xml:space="preserve">：原文测的是</w:t>
      </w:r>
      <w:r>
        <w:rPr>
          <w:bCs/>
          <w:b/>
        </w:rPr>
        <w:t xml:space="preserve">未经过任何微调的基础模型</w:t>
      </w:r>
      <w:r>
        <w:t xml:space="preserve">在训练 rollout 中的行为；本研究测的是</w:t>
      </w:r>
      <w:r>
        <w:rPr>
          <w:bCs/>
          <w:b/>
        </w:rPr>
        <w:t xml:space="preserve">已对齐的商用模型</w:t>
      </w:r>
      <w:r>
        <w:t xml:space="preserve">（</w:t>
      </w:r>
      <w:r>
        <w:rPr>
          <w:rStyle w:val="VerbatimChar"/>
        </w:rPr>
        <w:t xml:space="preserve">deepseek-chat</w:t>
      </w:r>
      <w:r>
        <w:t xml:space="preserve">）在推理 API 下的行为。对齐过程（SFT + RLHF）本身就会大幅提升常用代码模式的概率。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采样条件</w:t>
      </w:r>
      <w:r>
        <w:t xml:space="preserve">：原文是训练 rollout（含特定温度、截断、精度）；本研究是标准推理请求。</w:t>
      </w:r>
    </w:p>
    <w:p>
      <w:pPr>
        <w:pStyle w:val="FirstParagraph"/>
      </w:pPr>
      <w:r>
        <w:t xml:space="preserve">因此本研究的结论应当表述为：</w:t>
      </w:r>
      <w:r>
        <w:rPr>
          <w:bCs/>
          <w:b/>
        </w:rPr>
        <w:t xml:space="preserve">在已对齐模型的推理条件下，CUDA 词汇不构成低概率尾部</w:t>
      </w:r>
      <w:r>
        <w:t xml:space="preserve">。这对原文的</w:t>
      </w:r>
      <w:r>
        <w:t xml:space="preserve">“</w:t>
      </w:r>
      <w:r>
        <w:t xml:space="preserve">根因</w:t>
      </w:r>
      <w:r>
        <w:t xml:space="preserve">”</w:t>
      </w:r>
      <w:r>
        <w:t xml:space="preserve">叙事构成一个</w:t>
      </w:r>
      <w:r>
        <w:rPr>
          <w:bCs/>
          <w:b/>
        </w:rPr>
        <w:t xml:space="preserve">待解释的张力</w:t>
      </w:r>
      <w:r>
        <w:t xml:space="preserve">——若该叙事成立，则需要说明为何已对齐模型上该现象完全消失；若不成立，则原文的不稳定更可能来自 5.3 所述的上下文因素。</w:t>
      </w:r>
    </w:p>
    <w:p>
      <w:pPr>
        <w:pStyle w:val="BodyText"/>
      </w:pPr>
      <w:r>
        <w:rPr>
          <w:bCs/>
          <w:b/>
        </w:rPr>
        <w:t xml:space="preserve">一个可检验的区分</w:t>
      </w:r>
      <w:r>
        <w:t xml:space="preserve">：若在未微调的基础模型上重复本实验，CUDA token 的低概率率应当显著升高。本研究未能执行该对照（需要基础模型权重）。</w:t>
      </w:r>
    </w:p>
    <w:bookmarkEnd w:id="46"/>
    <w:bookmarkStart w:id="47" w:name="低概率来自失败反馈后的上下文"/>
    <w:p>
      <w:pPr>
        <w:pStyle w:val="Heading3"/>
      </w:pPr>
      <w:r>
        <w:t xml:space="preserve">5.3 低概率来自失败反馈后的上下文</w:t>
      </w:r>
    </w:p>
    <w:p>
      <w:pPr>
        <w:pStyle w:val="FirstParagraph"/>
      </w:pPr>
      <w:r>
        <w:t xml:space="preserve">RQ2 显示上下文效应强于 token 类型一个数量级。</w:t>
      </w:r>
      <w:r>
        <w:rPr>
          <w:rStyle w:val="VerbatimChar"/>
        </w:rPr>
        <w:t xml:space="preserve">after_failure</w:t>
      </w:r>
      <w:r>
        <w:t xml:space="preserve"> </w:t>
      </w:r>
      <w:r>
        <w:t xml:space="preserve">的低概率率是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 </w:t>
      </w:r>
      <w:r>
        <w:t xml:space="preserve">的 4.6 倍，这与</w:t>
      </w:r>
      <w:r>
        <w:t xml:space="preserve">“</w:t>
      </w:r>
      <w:r>
        <w:t xml:space="preserve">长 agent 轨迹中累积的分布外输入导致偏离</w:t>
      </w:r>
      <w:r>
        <w:t xml:space="preserve">”</w:t>
      </w:r>
      <w:r>
        <w:t xml:space="preserve">的解释一致：评测失败的反馈文本（编译错误、不匹配的输出）本身是训练分布中稀有的输入形态。</w:t>
      </w:r>
    </w:p>
    <w:p>
      <w:pPr>
        <w:pStyle w:val="BodyText"/>
      </w:pPr>
      <w:r>
        <w:rPr>
          <w:bCs/>
          <w:b/>
        </w:rPr>
        <w:t xml:space="preserve">这一结果与 DR. KERNEL 的发现方向一致</w:t>
      </w:r>
      <w:r>
        <w:t xml:space="preserve">：该工作用几何平均不匹配拒绝采样与 token 级否决处理训练–推理不匹配，稳定了训练动态，但未能提升性能上限。本研究从推理侧补充了一条独立证据：</w:t>
      </w:r>
      <w:r>
        <w:rPr>
          <w:bCs/>
          <w:b/>
        </w:rPr>
        <w:t xml:space="preserve">不稳定性更可能与上下文分布有关，而非词表属性</w:t>
      </w:r>
      <w:r>
        <w:t xml:space="preserve">。</w:t>
      </w:r>
    </w:p>
    <w:p>
      <w:pPr>
        <w:pStyle w:val="BodyText"/>
      </w:pPr>
      <w:r>
        <w:t xml:space="preserve">值得注意的是，</w:t>
      </w:r>
      <w:r>
        <w:rPr>
          <w:rStyle w:val="VerbatimChar"/>
        </w:rPr>
        <w:t xml:space="preserve">after_success</w:t>
      </w:r>
      <w:r>
        <w:t xml:space="preserve"> </w:t>
      </w:r>
      <w:r>
        <w:t xml:space="preserve">反而低于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——成功反馈收窄了后续的候选空间。</w:t>
      </w:r>
    </w:p>
    <w:bookmarkEnd w:id="47"/>
    <w:bookmarkStart w:id="48" w:name="干预无效的含义"/>
    <w:p>
      <w:pPr>
        <w:pStyle w:val="Heading3"/>
      </w:pPr>
      <w:r>
        <w:t xml:space="preserve">5.4 干预无效的含义</w:t>
      </w:r>
    </w:p>
    <w:p>
      <w:pPr>
        <w:pStyle w:val="FirstParagraph"/>
      </w:pPr>
      <w:r>
        <w:t xml:space="preserve">RQ3 表明，压缩反馈的</w:t>
      </w:r>
      <w:r>
        <w:rPr>
          <w:bCs/>
          <w:b/>
        </w:rPr>
        <w:t xml:space="preserve">信息量</w:t>
      </w:r>
      <w:r>
        <w:t xml:space="preserve">并不减少低概率。结合 5.3，低概率的来源是</w:t>
      </w:r>
      <w:r>
        <w:t xml:space="preserve">“</w:t>
      </w:r>
      <w:r>
        <w:t xml:space="preserve">失败这一事件本身改变了上下文分布</w:t>
      </w:r>
      <w:r>
        <w:t xml:space="preserve">”</w:t>
      </w:r>
      <w:r>
        <w:t xml:space="preserve">，而非</w:t>
      </w:r>
      <w:r>
        <w:t xml:space="preserve">“</w:t>
      </w:r>
      <w:r>
        <w:t xml:space="preserve">反馈文本太长</w:t>
      </w:r>
      <w:r>
        <w:t xml:space="preserve">”</w:t>
      </w:r>
      <w:r>
        <w:t xml:space="preserve">。因此针对反馈长度的压缩并非有效干预。</w:t>
      </w:r>
    </w:p>
    <w:bookmarkEnd w:id="48"/>
    <w:bookmarkStart w:id="49" w:name="方法启示"/>
    <w:p>
      <w:pPr>
        <w:pStyle w:val="Heading3"/>
      </w:pPr>
      <w:r>
        <w:t xml:space="preserve">5.5 方法启示</w:t>
      </w:r>
    </w:p>
    <w:p>
      <w:pPr>
        <w:pStyle w:val="FirstParagraph"/>
      </w:pPr>
      <w:r>
        <w:t xml:space="preserve">本研究早期的一轮（本地 vLLM + 4B 模型）曾得出</w:t>
      </w:r>
      <w:r>
        <w:t xml:space="preserve">“</w:t>
      </w:r>
      <w:r>
        <w:t xml:space="preserve">CUDA token 低概率率 10%、p = 0.0156</w:t>
      </w:r>
      <w:r>
        <w:t xml:space="preserve">”</w:t>
      </w:r>
      <w:r>
        <w:t xml:space="preserve">的结论，后经核查为</w:t>
      </w:r>
      <w:r>
        <w:rPr>
          <w:bCs/>
          <w:b/>
        </w:rPr>
        <w:t xml:space="preserve">分类偏差</w:t>
      </w:r>
      <w:r>
        <w:t xml:space="preserve">：分类器在散文段刻意排除了若干 Triton 关键词（以避免与英文散文混淆），使该类别仅捕获 20/451 个 token，而其中恰含两个极端采样值。同一个词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因此被切进两类：归入散文的 6 次平均 -0.044、零低概率；归入 Triton 的 4 次平均 -1.034、25% 低概率。</w:t>
      </w:r>
    </w:p>
    <w:p>
      <w:pPr>
        <w:pStyle w:val="BodyText"/>
      </w:pPr>
      <w:r>
        <w:rPr>
          <w:bCs/>
          <w:b/>
        </w:rPr>
        <w:t xml:space="preserve">教训</w:t>
      </w:r>
      <w:r>
        <w:t xml:space="preserve">：任何按类别做的统计，必须先做</w:t>
      </w:r>
      <w:r>
        <w:t xml:space="preserve">“</w:t>
      </w:r>
      <w:r>
        <w:t xml:space="preserve">放宽定义边界后结论是否仍成立</w:t>
      </w:r>
      <w:r>
        <w:t xml:space="preserve">”</w:t>
      </w:r>
      <w:r>
        <w:t xml:space="preserve">的稳健性检查。本研究的正式结果因此报告了两种定义边界。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局限"/>
    <w:p>
      <w:pPr>
        <w:pStyle w:val="Heading2"/>
      </w:pPr>
      <w:r>
        <w:t xml:space="preserve">6. 局限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模型</w:t>
      </w:r>
      <w:r>
        <w:t xml:space="preserve">：使用</w:t>
      </w:r>
      <w:r>
        <w:t xml:space="preserve"> </w:t>
      </w:r>
      <w:r>
        <w:rPr>
          <w:rStyle w:val="VerbatimChar"/>
        </w:rPr>
        <w:t xml:space="preserve">deepseek-chat</w:t>
      </w:r>
      <w:r>
        <w:t xml:space="preserve">，而非 CUDA Agent 的 Seed1.6。结论不能直接外推到后者——尽管</w:t>
      </w:r>
      <w:r>
        <w:t xml:space="preserve"> </w:t>
      </w:r>
      <w:r>
        <w:rPr>
          <w:rStyle w:val="VerbatimChar"/>
        </w:rPr>
        <w:t xml:space="preserve">deepseek-chat</w:t>
      </w:r>
      <w:r>
        <w:t xml:space="preserve"> </w:t>
      </w:r>
      <w:r>
        <w:t xml:space="preserve">已是公开 API 中能力最接近的一档。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任务</w:t>
      </w:r>
      <w:r>
        <w:t xml:space="preserve">：4 道，均为元素级或归约级，未包含算子融合、tiling、launch 配置等更接近真实优化的任务类型。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样本分布</w:t>
      </w:r>
      <w:r>
        <w:t xml:space="preserve">：</w:t>
      </w:r>
      <w:r>
        <w:rPr>
          <w:rStyle w:val="VerbatimChar"/>
        </w:rPr>
        <w:t xml:space="preserve">after_failure</w:t>
      </w:r>
      <w:r>
        <w:t xml:space="preserve"> </w:t>
      </w:r>
      <w:r>
        <w:t xml:space="preserve">仅占 4.3% 的 token，其 4.30% 的低概率率基于 3,143 个样本。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未测</w:t>
      </w:r>
      <w:r>
        <w:t xml:space="preserve">：低概率是否真的导致 PPO 重要性比率爆炸（需实际训练）；train-inference mismatch 的贡献比重（需双引擎对照）；Seed1.6 特定权重上的表现（需其权重）。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单一采集路径</w:t>
      </w:r>
      <w:r>
        <w:t xml:space="preserve">：所有数据来自同一驱动与同一 API，未做跨引擎复现。</w:t>
      </w:r>
    </w:p>
    <w:p>
      <w:r>
        <w:pict>
          <v:rect style="width:0;height:1.5pt" o:hralign="center" o:hrstd="t" o:hr="t"/>
        </w:pict>
      </w:r>
    </w:p>
    <w:bookmarkEnd w:id="51"/>
    <w:bookmarkStart w:id="52" w:name="结论"/>
    <w:p>
      <w:pPr>
        <w:pStyle w:val="Heading2"/>
      </w:pPr>
      <w:r>
        <w:t xml:space="preserve">7. 结论</w:t>
      </w:r>
    </w:p>
    <w:p>
      <w:pPr>
        <w:pStyle w:val="FirstParagraph"/>
      </w:pPr>
      <w:r>
        <w:t xml:space="preserve">本研究以 127 次运行、98,533 个携带条件概率的 token 检验了 CUDA Agent 因果链的起点，发现：</w:t>
      </w:r>
    </w:p>
    <w:p>
      <w:pPr>
        <w:numPr>
          <w:ilvl w:val="0"/>
          <w:numId w:val="1008"/>
        </w:numPr>
        <w:pStyle w:val="Compact"/>
      </w:pPr>
      <w:r>
        <w:t xml:space="preserve">CUDA/Triton 专属词汇的低概率率</w:t>
      </w:r>
      <w:r>
        <w:rPr>
          <w:bCs/>
          <w:b/>
        </w:rPr>
        <w:t xml:space="preserve">显著低于</w:t>
      </w:r>
      <w:r>
        <w:t xml:space="preserve">其他 token（0.26% vs 0.84%，p = 0.0007），因果链起点不成立。</w:t>
      </w:r>
    </w:p>
    <w:p>
      <w:pPr>
        <w:numPr>
          <w:ilvl w:val="0"/>
          <w:numId w:val="1008"/>
        </w:numPr>
        <w:pStyle w:val="Compact"/>
      </w:pPr>
      <w:r>
        <w:t xml:space="preserve">低概率真正集中在</w:t>
      </w:r>
      <w:r>
        <w:rPr>
          <w:bCs/>
          <w:b/>
        </w:rPr>
        <w:t xml:space="preserve">失败反馈之后</w:t>
      </w:r>
      <w:r>
        <w:t xml:space="preserve">的上下文（4.30%），约为初始上下文的 4.6 倍。</w:t>
      </w:r>
    </w:p>
    <w:p>
      <w:pPr>
        <w:numPr>
          <w:ilvl w:val="0"/>
          <w:numId w:val="1008"/>
        </w:numPr>
        <w:pStyle w:val="Compact"/>
      </w:pPr>
      <w:r>
        <w:t xml:space="preserve">压缩环境反馈</w:t>
      </w:r>
      <w:r>
        <w:rPr>
          <w:bCs/>
          <w:b/>
        </w:rPr>
        <w:t xml:space="preserve">不能</w:t>
      </w:r>
      <w:r>
        <w:t xml:space="preserve">降低低概率率。</w:t>
      </w:r>
    </w:p>
    <w:p>
      <w:pPr>
        <w:pStyle w:val="FirstParagraph"/>
      </w:pPr>
      <w:r>
        <w:t xml:space="preserve">因此，把 CUDA 训练的困难归因于</w:t>
      </w:r>
      <w:r>
        <w:t xml:space="preserve">“</w:t>
      </w:r>
      <w:r>
        <w:t xml:space="preserve">CUDA 语法稀有</w:t>
      </w:r>
      <w:r>
        <w:t xml:space="preserve">”</w:t>
      </w:r>
      <w:r>
        <w:t xml:space="preserve">缺乏经验支持；更可能的来源是多轮 agent 轨迹中的失败反馈改变了输入分布。后续工作应以此为出发点设计干预，而非增加 CUDA 语料。</w:t>
      </w:r>
    </w:p>
    <w:p>
      <w:r>
        <w:pict>
          <v:rect style="width:0;height:1.5pt" o:hralign="center" o:hrstd="t" o:hr="t"/>
        </w:pict>
      </w:r>
    </w:p>
    <w:bookmarkEnd w:id="52"/>
    <w:bookmarkStart w:id="53" w:name="参考文献"/>
    <w:p>
      <w:pPr>
        <w:pStyle w:val="Heading2"/>
      </w:pPr>
      <w:r>
        <w:t xml:space="preserve">参考文献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CUDA Agent: Large-Scale Agentic RL for High-Performance CUDA Kernel Generation.</w:t>
      </w:r>
      <w:r>
        <w:t xml:space="preserve"> </w:t>
      </w:r>
      <w:r>
        <w:t xml:space="preserve">arXiv:2602.24286. （本研究检验其因果链；其给出的量级为 πθ(aₜ|sₜ) ≈ 10⁻⁹）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DR. KERNEL: Reinforcement Learning Done Right for Triton Kernel Generations.</w:t>
      </w:r>
      <w:r>
        <w:t xml:space="preserve"> </w:t>
      </w:r>
      <w:r>
        <w:t xml:space="preserve">arXiv:2602.05885. （独立的同类不稳定研究；提出几何平均不匹配拒绝采样与 token 级否决，发现稳定化不能提升性能上限）</w:t>
      </w:r>
    </w:p>
    <w:p>
      <w:pPr>
        <w:numPr>
          <w:ilvl w:val="0"/>
          <w:numId w:val="1009"/>
        </w:numPr>
        <w:pStyle w:val="Compact"/>
      </w:pPr>
      <w:r>
        <w:t xml:space="preserve">Liu et al. </w:t>
      </w:r>
      <w:r>
        <w:rPr>
          <w:iCs/>
          <w:i/>
        </w:rPr>
        <w:t xml:space="preserve">Your Efficient RL Framework Secretly Brings You Off-Policy RL Training.</w:t>
      </w:r>
      <w:r>
        <w:t xml:space="preserve"> </w:t>
      </w:r>
      <w:r>
        <w:t xml:space="preserve">（off-policy 漂移机制）</w:t>
      </w:r>
    </w:p>
    <w:p>
      <w:pPr>
        <w:numPr>
          <w:ilvl w:val="0"/>
          <w:numId w:val="1009"/>
        </w:numPr>
        <w:pStyle w:val="Compact"/>
      </w:pPr>
      <w:r>
        <w:t xml:space="preserve">Jet-RL.（精度不匹配导致的重要性比率爆炸）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Precision Mismatch in Reasoning Models.</w:t>
      </w:r>
      <w:r>
        <w:t xml:space="preserve">（CUDA Agent 引用）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First-Order Approximation for Stable LLM-RL Training.</w:t>
      </w:r>
      <w:r>
        <w:t xml:space="preserve">（稳定性分析）</w:t>
      </w:r>
    </w:p>
    <w:p>
      <w:pPr>
        <w:numPr>
          <w:ilvl w:val="0"/>
          <w:numId w:val="1009"/>
        </w:numPr>
        <w:pStyle w:val="Compact"/>
      </w:pPr>
      <w:r>
        <w:t xml:space="preserve">Carlini et al. </w:t>
      </w:r>
      <w:r>
        <w:rPr>
          <w:iCs/>
          <w:i/>
        </w:rPr>
        <w:t xml:space="preserve">Stealing Part of a Production Language Model.</w:t>
      </w:r>
      <w:r>
        <w:t xml:space="preserve">（从概率分布反推模型细节，厂商限制 logprobs 的动机）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How Open Must Language Models be to Enable Reliable Scientific Inference?</w:t>
      </w:r>
      <w:r>
        <w:t xml:space="preserve"> </w:t>
      </w:r>
      <w:r>
        <w:t xml:space="preserve">(2026).（闭源模型作为科学仪器的三项障碍）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Surrogate Fidelity: When Can Open LLMs Explain Closed Ones?</w:t>
      </w:r>
      <w:r>
        <w:t xml:space="preserve"> </w:t>
      </w:r>
      <w:r>
        <w:t xml:space="preserve">(Meta).（指出主流 API 至多暴露 output token 的 log-probabilities）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Log Probability Tracking of LLM APIs</w:t>
      </w:r>
      <w:r>
        <w:t xml:space="preserve"> </w:t>
      </w:r>
      <w:r>
        <w:t xml:space="preserve">(INRIA, OpenReview).（首 token logprobs 用于监控 API 漂移；审稿意见点明</w:t>
      </w:r>
      <w:r>
        <w:t xml:space="preserve">“</w:t>
      </w:r>
      <w:r>
        <w:t xml:space="preserve">多数提供方不提供 logprobs</w:t>
      </w:r>
      <w:r>
        <w:t xml:space="preserve">”</w:t>
      </w:r>
      <w:r>
        <w:t xml:space="preserve">这一根本限制）</w:t>
      </w:r>
    </w:p>
    <w:bookmarkEnd w:id="53"/>
    <w:bookmarkStart w:id="54" w:name="附录-a局限补充"/>
    <w:p>
      <w:pPr>
        <w:pStyle w:val="Heading2"/>
      </w:pPr>
      <w:r>
        <w:t xml:space="preserve">附录 A：局限补充</w:t>
      </w:r>
    </w:p>
    <w:p>
      <w:pPr>
        <w:pStyle w:val="FirstParagraph"/>
      </w:pPr>
      <w:r>
        <w:rPr>
          <w:bCs/>
          <w:b/>
        </w:rPr>
        <w:t xml:space="preserve">缺失的关键对照</w:t>
      </w:r>
      <w:r>
        <w:t xml:space="preserve">：本研究未能在</w:t>
      </w:r>
      <w:r>
        <w:rPr>
          <w:bCs/>
          <w:b/>
        </w:rPr>
        <w:t xml:space="preserve">未微调的基础模型</w:t>
      </w:r>
      <w:r>
        <w:t xml:space="preserve">上重复实验（需要基础模型权重）。5.2 指出，这是区分</w:t>
      </w:r>
      <w:r>
        <w:t xml:space="preserve">“</w:t>
      </w:r>
      <w:r>
        <w:t xml:space="preserve">CUDA 词汇本身稀有</w:t>
      </w:r>
      <w:r>
        <w:t xml:space="preserve">”</w:t>
      </w:r>
      <w:r>
        <w:t xml:space="preserve">与</w:t>
      </w:r>
      <w:r>
        <w:t xml:space="preserve">“</w:t>
      </w:r>
      <w:r>
        <w:t xml:space="preserve">对齐后该现象消失</w:t>
      </w:r>
      <w:r>
        <w:t xml:space="preserve">”</w:t>
      </w:r>
      <w:r>
        <w:t xml:space="preserve">的唯一直接办法。若条件允许，该对照应优先补上。</w:t>
      </w:r>
    </w:p>
    <w:p>
      <w:pPr>
        <w:pStyle w:val="BodyText"/>
      </w:pPr>
      <w:r>
        <w:rPr>
          <w:bCs/>
          <w:b/>
        </w:rPr>
        <w:t xml:space="preserve">未测</w:t>
      </w:r>
      <w:r>
        <w:t xml:space="preserve">：低概率是否真的导致 PPO 重要性比率爆炸（需实际训练）；train-inference mismatch 的贡献比重（需双引擎对照）。</w:t>
      </w:r>
    </w:p>
    <w:p>
      <w:r>
        <w:pict>
          <v:rect style="width:0;height:1.5pt" o:hralign="center" o:hrstd="t" o:hr="t"/>
        </w:pict>
      </w:r>
    </w:p>
    <w:bookmarkEnd w:id="54"/>
    <w:bookmarkStart w:id="55" w:name="附录复现"/>
    <w:p>
      <w:pPr>
        <w:pStyle w:val="Heading2"/>
      </w:pPr>
      <w:r>
        <w:t xml:space="preserve">附录：复现</w:t>
      </w:r>
    </w:p>
    <w:p>
      <w:pPr>
        <w:pStyle w:val="SourceCode"/>
      </w:pPr>
      <w:r>
        <w:rPr>
          <w:rStyle w:val="CommentTok"/>
        </w:rPr>
        <w:t xml:space="preserve"># 最小验证（路线是否成立）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lowprob-attribution/scripts/check_plaintext_logprobs.py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deepseek-chat </w:t>
      </w:r>
      <w:r>
        <w:rPr>
          <w:rStyle w:val="AttributeTok"/>
        </w:rPr>
        <w:t xml:space="preserve">--max-tokens</w:t>
      </w:r>
      <w:r>
        <w:rPr>
          <w:rStyle w:val="NormalTok"/>
        </w:rPr>
        <w:t xml:space="preserve"> 16000</w:t>
      </w:r>
      <w:r>
        <w:br/>
      </w:r>
      <w:r>
        <w:br/>
      </w:r>
      <w:r>
        <w:rPr>
          <w:rStyle w:val="CommentTok"/>
        </w:rPr>
        <w:t xml:space="preserve"># 正式采集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lowprob-attribution/scripts/loop_driver.py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row_reduce vector_affine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--conditions</w:t>
      </w:r>
      <w:r>
        <w:rPr>
          <w:rStyle w:val="NormalTok"/>
        </w:rPr>
        <w:t xml:space="preserve"> full truncated </w:t>
      </w:r>
      <w:r>
        <w:rPr>
          <w:rStyle w:val="AttributeTok"/>
        </w:rPr>
        <w:t xml:space="preserve">--repeats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--max-turns</w:t>
      </w:r>
      <w:r>
        <w:rPr>
          <w:rStyle w:val="NormalTok"/>
        </w:rPr>
        <w:t xml:space="preserve"> 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deepseek-chat </w:t>
      </w:r>
      <w:r>
        <w:rPr>
          <w:rStyle w:val="AttributeTok"/>
        </w:rPr>
        <w:t xml:space="preserve">--max-tokens</w:t>
      </w:r>
      <w:r>
        <w:rPr>
          <w:rStyle w:val="NormalTok"/>
        </w:rPr>
        <w:t xml:space="preserve"> 8192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--runs-root</w:t>
      </w:r>
      <w:r>
        <w:rPr>
          <w:rStyle w:val="NormalTok"/>
        </w:rPr>
        <w:t xml:space="preserve"> lowprob-attribution/runs-formal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lowprob-attribution/scripts/loop_driver.py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--heldout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layernorm_rows softmax_rows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--conditions</w:t>
      </w:r>
      <w:r>
        <w:rPr>
          <w:rStyle w:val="NormalTok"/>
        </w:rPr>
        <w:t xml:space="preserve"> full truncated </w:t>
      </w:r>
      <w:r>
        <w:rPr>
          <w:rStyle w:val="AttributeTok"/>
        </w:rPr>
        <w:t xml:space="preserve">--repeats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--max-turns</w:t>
      </w:r>
      <w:r>
        <w:rPr>
          <w:rStyle w:val="NormalTok"/>
        </w:rPr>
        <w:t xml:space="preserve"> 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deepseek-chat </w:t>
      </w:r>
      <w:r>
        <w:rPr>
          <w:rStyle w:val="AttributeTok"/>
        </w:rPr>
        <w:t xml:space="preserve">--max-tokens</w:t>
      </w:r>
      <w:r>
        <w:rPr>
          <w:rStyle w:val="NormalTok"/>
        </w:rPr>
        <w:t xml:space="preserve"> 8192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--runs-root</w:t>
      </w:r>
      <w:r>
        <w:rPr>
          <w:rStyle w:val="NormalTok"/>
        </w:rPr>
        <w:t xml:space="preserve"> lowprob-attribution/runs-formal</w:t>
      </w:r>
      <w:r>
        <w:br/>
      </w:r>
      <w:r>
        <w:br/>
      </w:r>
      <w:r>
        <w:rPr>
          <w:rStyle w:val="CommentTok"/>
        </w:rPr>
        <w:t xml:space="preserve"># 分析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lowprob-attribution/scripts/analyze_loop.py lowprob-attribution/runs-formal</w:t>
      </w:r>
    </w:p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2026-10-16T19:09:38Z</dcterms:created>
  <dcterms:modified xsi:type="dcterms:W3CDTF">2026-10-16T19:09:38Z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