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 Copy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April 10, 2020 members of the Columbus College of Art &amp; Design Master of Design Program conducted a series of interviews with members of  Star House (An agency that operates Central Ohio’s only drop-in center for youth, age 14-24, who are experiencing homelessness.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these interviews they addressed the increased fatigue and morale of social workers and staff of the Star House whose work with homeless youth is affected by the pandemic.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 completing eight interviews and desk research a stakeholder and empathy map were created. A need that arose was the need for affection and with the need a challenge: How can we find new ways for the staff to communicate.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affection and promote well being, when greeting and communicating with the youth, while complying with Covid-19 guidelines?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solution - create a wearable mobile option that produces a physical representation of a “hug feeling”.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Hugging means a natural, basic, and intrinsic reaction to share appreciation and feel connected to those we love. It is a human ritual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response to the challenge a diverse team developed a mobile hug sharing application that anyone can download to their mobile device.  The application was made with support from Can’t Stop Columbus, The Columbus Foundation, Columbus College of Art &amp; Design, Star House, Huckleberry House, Novvia, and OSSA Teams.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Simply launch the application and hold your phone to your heart to actually feel the sensation of a hug through vibrations in your phone.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 share a hug remotely by clicking “Send a Hug” and share it! The receiver clicks on the message and holds the phone to their heart to feel the hug.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*Font = Freude Regular Sharp White 14.13pt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Bottom Copy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Your support will advance innovative methods of sharing affection with those who need it most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*Font = Freude Regular Sharp White 12pt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