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rm7s8bn6nq6s" w:id="0"/>
      <w:bookmarkEnd w:id="0"/>
      <w:r w:rsidDel="00000000" w:rsidR="00000000" w:rsidRPr="00000000">
        <w:rPr>
          <w:rtl w:val="0"/>
        </w:rPr>
        <w:t xml:space="preserve">Definición</w:t>
      </w:r>
    </w:p>
    <w:p w:rsidR="00000000" w:rsidDel="00000000" w:rsidP="00000000" w:rsidRDefault="00000000" w:rsidRPr="00000000" w14:paraId="00000002">
      <w:pPr>
        <w:rPr/>
      </w:pPr>
      <w:r w:rsidDel="00000000" w:rsidR="00000000" w:rsidRPr="00000000">
        <w:rPr>
          <w:rtl w:val="0"/>
        </w:rPr>
        <w:t xml:space="preserve">TAG OK es una aplicación móvil desarrollada utilizando Flutter que tiene como propósito permitir a los conductores gestionar, visualizar y anticipar los costos asociados al uso de autopistas urbanas con sistema TAG en la Región Metropolitana de Santiago. La solución integra servicios externos de cálculo de peajes y navegación, con el fin de entregar información clara, centralizada y útil para la toma de decisiones antes y después de realizar un viaje.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l521q5gkxhk5" w:id="1"/>
      <w:bookmarkEnd w:id="1"/>
      <w:r w:rsidDel="00000000" w:rsidR="00000000" w:rsidRPr="00000000">
        <w:rPr>
          <w:rtl w:val="0"/>
        </w:rPr>
        <w:t xml:space="preserve">Objetivo</w:t>
      </w:r>
    </w:p>
    <w:p w:rsidR="00000000" w:rsidDel="00000000" w:rsidP="00000000" w:rsidRDefault="00000000" w:rsidRPr="00000000" w14:paraId="00000005">
      <w:pPr>
        <w:rPr/>
      </w:pPr>
      <w:r w:rsidDel="00000000" w:rsidR="00000000" w:rsidRPr="00000000">
        <w:rPr>
          <w:rtl w:val="0"/>
        </w:rPr>
        <w:t xml:space="preserve">El objetivo principal es desarrollar una aplicación móvil que permita a los usuarios anticipar, controlar y optimizar sus gastos en autopistas urbanas mediante la integración de información de rutas y costos, facilitando una toma de decisiones informada.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keepNext w:val="0"/>
        <w:keepLines w:val="0"/>
        <w:spacing w:after="80" w:lineRule="auto"/>
        <w:rPr/>
      </w:pPr>
      <w:bookmarkStart w:colFirst="0" w:colLast="0" w:name="_lfaqsaeqcogm" w:id="2"/>
      <w:bookmarkEnd w:id="2"/>
      <w:r w:rsidDel="00000000" w:rsidR="00000000" w:rsidRPr="00000000">
        <w:rPr>
          <w:rtl w:val="0"/>
        </w:rPr>
        <w:t xml:space="preserve">Objetivos Específicos</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tl w:val="0"/>
        </w:rPr>
        <w:t xml:space="preserve">Permitir el registro y gestión de vehículos mediante patente</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Implementar la simulación de viajes con estimación de costos de peaje</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Visualizar el gasto acumulado en un periodo determinado</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Generar alertas asociadas a límites de presupuesto definidos por el usuario</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Mantener un historial de viajes y costos asociados</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Integrar servicios externos para cálculo de rutas y peajes</w:t>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rtl w:val="0"/>
        </w:rPr>
        <w:t xml:space="preserve">Desarrollar la aplicación bajo una arquitectura moderna y escalable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Subtitle"/>
        <w:spacing w:after="240" w:before="240" w:lineRule="auto"/>
        <w:rPr/>
      </w:pPr>
      <w:bookmarkStart w:colFirst="0" w:colLast="0" w:name="_rfenbh3lj48x" w:id="3"/>
      <w:bookmarkEnd w:id="3"/>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El sistema TAG OK permitirá a los usuarios registrar uno o más vehículos, simular rutas dentro de la ciudad, visualizar el costo estimado de los trayectos considerando el uso de autopistas y acceder a información histórica de sus desplazamientos. Además, la aplicación ofrecerá herramientas de visualización del gasto acumulado y notificaciones asociadas al control de presupuesto.</w:t>
      </w:r>
    </w:p>
    <w:p w:rsidR="00000000" w:rsidDel="00000000" w:rsidP="00000000" w:rsidRDefault="00000000" w:rsidRPr="00000000" w14:paraId="00000012">
      <w:pPr>
        <w:spacing w:after="240" w:before="240" w:lineRule="auto"/>
        <w:rPr/>
      </w:pPr>
      <w:r w:rsidDel="00000000" w:rsidR="00000000" w:rsidRPr="00000000">
        <w:rPr>
          <w:rtl w:val="0"/>
        </w:rPr>
        <w:t xml:space="preserve">La solución estará disponible como aplicación móvil y funcionará mediante conexión a servicios en la nube, permitiendo el acceso a información actualizada y centralizada.</w:t>
      </w:r>
    </w:p>
    <w:p w:rsidR="00000000" w:rsidDel="00000000" w:rsidP="00000000" w:rsidRDefault="00000000" w:rsidRPr="00000000" w14:paraId="00000013">
      <w:pPr>
        <w:pStyle w:val="Subtitle"/>
        <w:spacing w:after="240" w:before="240" w:lineRule="auto"/>
        <w:rPr/>
      </w:pPr>
      <w:bookmarkStart w:colFirst="0" w:colLast="0" w:name="_15l4l9j2uvi5" w:id="4"/>
      <w:bookmarkEnd w:id="4"/>
      <w:r w:rsidDel="00000000" w:rsidR="00000000" w:rsidRPr="00000000">
        <w:br w:type="page"/>
      </w:r>
      <w:r w:rsidDel="00000000" w:rsidR="00000000" w:rsidRPr="00000000">
        <w:rPr>
          <w:rtl w:val="0"/>
        </w:rPr>
      </w:r>
    </w:p>
    <w:p w:rsidR="00000000" w:rsidDel="00000000" w:rsidP="00000000" w:rsidRDefault="00000000" w:rsidRPr="00000000" w14:paraId="00000014">
      <w:pPr>
        <w:pStyle w:val="Subtitle"/>
        <w:spacing w:after="240" w:before="240" w:lineRule="auto"/>
        <w:rPr/>
      </w:pPr>
      <w:bookmarkStart w:colFirst="0" w:colLast="0" w:name="_7t3mv6wgldmg" w:id="5"/>
      <w:bookmarkEnd w:id="5"/>
      <w:r w:rsidDel="00000000" w:rsidR="00000000" w:rsidRPr="00000000">
        <w:rPr>
          <w:rtl w:val="0"/>
        </w:rPr>
        <w:t xml:space="preserve">Límites</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El proyecto no contempla la integración directa con los sistemas oficiales de facturación de las concesionarias, por lo que los valores mostrados serán estimaciones basadas en servicios externos como TollGuru. Asimismo, no se incluirán funcionalidades relacionadas con pagos, recarga de TAG o interacción con dispositivos físicos.</w:t>
      </w:r>
    </w:p>
    <w:p w:rsidR="00000000" w:rsidDel="00000000" w:rsidP="00000000" w:rsidRDefault="00000000" w:rsidRPr="00000000" w14:paraId="00000016">
      <w:pPr>
        <w:spacing w:after="240" w:before="240" w:lineRule="auto"/>
        <w:rPr/>
      </w:pPr>
      <w:r w:rsidDel="00000000" w:rsidR="00000000" w:rsidRPr="00000000">
        <w:rPr>
          <w:rtl w:val="0"/>
        </w:rPr>
        <w:t xml:space="preserve">Además, el alcance del proyecto se limita al desarrollo de un producto mínimo viable (MVP), por lo que algunas funcionalidades avanzadas podrán ser consideradas para futuras versiones.</w:t>
      </w:r>
    </w:p>
    <w:p w:rsidR="00000000" w:rsidDel="00000000" w:rsidP="00000000" w:rsidRDefault="00000000" w:rsidRPr="00000000" w14:paraId="00000017">
      <w:pPr>
        <w:pStyle w:val="Subtitle"/>
        <w:spacing w:after="240" w:before="240" w:lineRule="auto"/>
        <w:rPr/>
      </w:pPr>
      <w:bookmarkStart w:colFirst="0" w:colLast="0" w:name="_mbej8zu26hk7" w:id="6"/>
      <w:bookmarkEnd w:id="6"/>
      <w:r w:rsidDel="00000000" w:rsidR="00000000" w:rsidRPr="00000000">
        <w:rPr>
          <w:rtl w:val="0"/>
        </w:rPr>
        <w:t xml:space="preserve">Entregable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Como resultado del desarrollo del proyecto, se contempla la entrega de una aplicación móvil funcional en su versión MVP, un repositorio en GitHub con la configuración inicial del proyecto y su respectiva documentación, un informe técnico consolidado que describa el proceso de desarrollo y una presentación orientada a la defensa del proyecto.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rPr/>
      </w:pPr>
      <w:bookmarkStart w:colFirst="0" w:colLast="0" w:name="_j6lpwimwtvxa" w:id="7"/>
      <w:bookmarkEnd w:id="7"/>
      <w:r w:rsidDel="00000000" w:rsidR="00000000" w:rsidRPr="00000000">
        <w:rPr>
          <w:rtl w:val="0"/>
        </w:rPr>
        <w:t xml:space="preserve">Supuestos y Restricciones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 asume que los usuarios contarán con acceso a internet para el uso de la aplicación y que los servicios externos utilizados estarán disponibles dentro de sus planes gratuitos. Asimismo, se considera que los datos entregados por las APIs serán suficientemente precisos para cumplir con los objetivos del sistema.</w:t>
      </w:r>
    </w:p>
    <w:p w:rsidR="00000000" w:rsidDel="00000000" w:rsidP="00000000" w:rsidRDefault="00000000" w:rsidRPr="00000000" w14:paraId="0000001C">
      <w:pPr>
        <w:spacing w:after="240" w:before="240" w:lineRule="auto"/>
        <w:rPr/>
      </w:pPr>
      <w:r w:rsidDel="00000000" w:rsidR="00000000" w:rsidRPr="00000000">
        <w:rPr>
          <w:rtl w:val="0"/>
        </w:rPr>
        <w:t xml:space="preserve">En cuanto a las restricciones, el proyecto se desarrollará utilizando únicamente tecnologías que dispongan de capas gratuitas, lo que limita ciertas capacidades de infraestructura. Además, existe una dependencia directa de servicios externos para el cálculo de rutas y peajes, lo que puede influir en la disponibilidad o precisión de la información. Finalmente, el desarrollo se encuentra condicionado por los plazos establecidos en el contexto académico.</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