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1-Etude: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-Analyse réseau (pour mise en place des borne wifi)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-Analyse de l’usine pour la mise en place des capteur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-Analyse réseau pour mise en place de l’intranet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2-Mise en place: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-Mise en place des borne wifi.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-Mise en place dès écran tactile et des capteur.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-Mise en place du réseau ethernet.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-Mise en place de l’intranet.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3- Test: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-Test réseau et de l’intranet.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-Test des capteur et écran tactile.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