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Third-party code &amp; licenses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Third-party code and licenses used in ProBuilder.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applicable links to ports &amp; forks are also listed (original project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listed first).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Poly2Tri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https://github.com/greenm01/poly2tri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https://github.com/MaulingMonkey/poly2tri-cs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https://github.com/procore3d/poly2tri-cs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Poly2Tri Copyright (c) 2009-2010, Poly2Tri Contributors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http://code.google.com/p/poly2tri/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Poly2Tri nor the names of its contributors may be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to endorse or promote products derived from this software without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specific prior written permission.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 OWNER 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csg.js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https://github.com/evanw/csg.js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https://github.com/karl-/pb_CSG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 Evan Wallace (http://madebyevan.com/)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KdTree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https://github.com/codeandcats/KdTree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https://github.com/procore3d/KdTree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codeandcats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MkDocs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http://www.mkdocs.org/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2-clause "Simplified" License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2014, Tom Christie. All rights reserved.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modification, are permitted provided that the following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 of source code must retain the above copyright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 in binary form must reproduce the above copyright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and/or other materials provided with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"AS IS" AND ANY EXPRESS OR IMPLIED WARRANTIES,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 ARE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DATA, OR PROFITS; OR BUSINESS INTERRUPTION) HOWEVER CAUSED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ANY THEORY OF LIABILITY, WHETHER IN CONTRACT, STRICT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OR TORT (INCLUDING NEGLIGENCE OR OTHERWISE) ARISING IN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WAY OUT OF THE USE OF THIS SOFTWARE, EVEN IF ADVISED OF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Cinder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https://github.com/chrissimpkins/cinder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https://github.com/procore3d/cinder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Chris Simpkins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pb_Stl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https://github.com/karl-/pb_Stl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Karl Henkel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Asap Font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2011-2015, Omnibus-Type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(www.omnibus-type.com|omnibus.type@gmail.com).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 development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collaborative font projects, to support the font creation efforts of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and linguistic communities, and to provide a free and open framework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fonts may be shared and improved in partnership with others.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 fonts,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derivative works, can be bundled, embedded, redistributed and/or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 with any software provided that any reserved names are not used by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works. The fonts and derivatives, however, cannot be released under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type of license. The requirement for fonts to remain under this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does not apply to any document created using the fonts or their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 Holder(s)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this license and clearly marked as such. This may include source files,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scripts and documentation.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 copyright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statement(s).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 or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 -- in part or in whole -- any of the components of the Original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by changing formats or by porting the Font Software to a new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 writer or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person who contributed to the Font Software.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Software, to use, study, copy, merge, embed, modify, redistribute, and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modified and unmodified copies of the Font Software, subject to the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conditions: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 in Original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Modified Versions, may be sold by itself.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 contains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license. These can be included either as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stand-alone text files, human-readable headers or in the appropriate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metadata fields within text or binary files as long as those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can be easily viewed by the user.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 Name(s)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explicit written permission is granted by the corresponding Copyright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Holder. This restriction only applies to the primary font name as presented to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users.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 Software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be used to promote, endorse or advertise any Modified Version, except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acknowledge the contribution(s) of the Copyright Holder(s) and the Author(s)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with their explicit written permission.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 must be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entirely under this license, and must not be distributed under any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license. The requirement for fonts to remain under this license does not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to any document created using the Font Software.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 not met.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 EXPRESS OR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ANY WARRANTIES OF MERCHANTABILITY,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 OF COPYRIGHT, PATENT,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TRADEMARK, OR OTHER RIGHT. IN NO EVENT SHALL THE COPYRIGHT HOLDER BE LIABLE FOR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CLAIM, DAMAGES OR OTHER LIABILITY, INCLUDING ANY GENERAL, SPECIAL,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INCIDENTAL, OR CONSEQUENTIAL DAMAGES, WHETHER IN AN ACTION OF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TORT OR OTHERWISE, ARISING FROM, OUT OF THE USE OR INABILITY TO USE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OR FROM OTHER DEALINGS IN THE FONT SOFTWARE.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