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4220" cy="40894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3640" cy="4082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 xml:space="preserve">TIM PENYUSUN: 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Teja Arief Wibawa</w:t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5pt;height:32.1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 xml:space="preserve">TIM PENYUSUN: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Teja Arief Wibawa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273685</wp:posOffset>
                      </wp:positionV>
                      <wp:extent cx="5715" cy="635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pt,21.55pt" to="-20.6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terus memonitoring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>, telah dilakukan observasi menggunakan citra radar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>pada</w:t>
      </w:r>
      <w:r>
        <w:rPr>
          <w:rFonts w:ascii="Arial" w:hAnsi="Arial"/>
          <w:sz w:val="20"/>
          <w:szCs w:val="20"/>
        </w:rPr>
        <w:t xml:space="preserve"> tanggal {{date}} pukul {{time}} WIB</w:t>
      </w:r>
      <w:r>
        <w:rPr>
          <w:rFonts w:ascii="Arial" w:hAnsi="Arial"/>
          <w:sz w:val="20"/>
          <w:szCs w:val="20"/>
          <w:lang w:val="fr-FR"/>
        </w:rPr>
        <w:t>. Ditemukan {{oil_count}}</w:t>
      </w:r>
      <w:r>
        <w:rPr>
          <w:rFonts w:eastAsia="宋体" w:ascii="Arial" w:hAnsi="Arial" w:eastAsiaTheme="minorEastAsia"/>
          <w:sz w:val="20"/>
          <w:szCs w:val="20"/>
          <w:lang w:val="en-US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lokasi tumpahan minyak di </w:t>
      </w:r>
      <w:r>
        <w:rPr>
          <w:rFonts w:ascii="Arial" w:hAnsi="Arial"/>
          <w:sz w:val="20"/>
          <w:szCs w:val="20"/>
        </w:rPr>
        <w:t>perairan tersebut</w:t>
      </w:r>
      <w:r>
        <w:rPr>
          <w:rFonts w:ascii="Arial" w:hAnsi="Arial"/>
          <w:sz w:val="20"/>
          <w:szCs w:val="20"/>
          <w:lang w:val="fr-FR"/>
        </w:rPr>
        <w:t xml:space="preserve"> dengan perkiraan total luasan {{total_area}} km² (Gambar 1). Lokasi tumpahan minyak terluas ditemukan pada koordinat </w:t>
      </w:r>
      <w:r>
        <w:rPr>
          <w:rFonts w:ascii="Arial" w:hAnsi="Arial"/>
          <w:sz w:val="20"/>
          <w:szCs w:val="20"/>
          <w:lang w:val="en-ID"/>
        </w:rPr>
        <w:t>{{longitude}}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BT dan </w:t>
      </w:r>
      <w:r>
        <w:rPr>
          <w:rFonts w:ascii="Arial" w:hAnsi="Arial"/>
          <w:sz w:val="20"/>
          <w:szCs w:val="20"/>
          <w:lang w:val="en-ID"/>
        </w:rPr>
        <w:t>{{latitude}}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LU (tumpahan no. {{number}} pada Gambar 1), dengan luasan diperkirakan mencapai {{area}} km</w:t>
      </w:r>
      <w:r>
        <w:rPr>
          <w:rFonts w:ascii="Arial" w:hAnsi="Arial"/>
          <w:sz w:val="20"/>
          <w:szCs w:val="20"/>
          <w:vertAlign w:val="superscript"/>
          <w:lang w:val="fr-FR"/>
        </w:rPr>
        <w:t>2</w:t>
      </w:r>
      <w:r>
        <w:rPr>
          <w:rFonts w:ascii="Arial" w:hAnsi="Arial"/>
          <w:sz w:val="20"/>
          <w:szCs w:val="20"/>
          <w:lang w:val="fr-FR"/>
        </w:rPr>
        <w:t xml:space="preserve"> (Gambar 2).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bookmarkStart w:id="0" w:name="__DdeLink__112_4140479134"/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  <w:bookmarkEnd w:id="0"/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Gambar 1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.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Peta tumpahan minya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k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di Perairan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Kepulauan Riau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{{date}}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pukul {{time}} WIB</w:t>
      </w:r>
    </w:p>
    <w:p>
      <w:pPr>
        <w:pStyle w:val="Caption1"/>
        <w:spacing w:before="0" w:after="20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en-US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{{image2}}</w:t>
      </w:r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Gambar 2. Tumpahan minyak terluas di Perairan Kepulauan Riau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 {{date}} pukul {{time}}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451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84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6pt;margin-top:0.05pt;width:144.3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LibreOffice/6.4.4.2$Windows_X86_64 LibreOffice_project/3d775be2011f3886db32dfd395a6a6d1ca2630ff</Application>
  <Pages>1</Pages>
  <Words>118</Words>
  <Characters>770</Characters>
  <CharactersWithSpaces>877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2020-07-20T11:17:20Z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