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pStyle w:val="Title"/>
        <w:jc w:val="left"/>
        <w:pBdr>
          <w:bottom w:val="single" w:sz="10" w:space="8" w:color="1F7A72"/>
        </w:pBdr>
      </w:pPr>
      <w:r>
        <w:rPr>
          <w:rFonts w:ascii="Arial Unicode MS" w:hAnsi="Arial Unicode MS" w:eastAsia="Arial Unicode MS"/>
        </w:rPr>
        <w:t>银行业防御 AI 代理网关架构设计方案</w:t>
      </w:r>
    </w:p>
    <w:p>
      <w:pPr>
        <w:pStyle w:val="Subtitle"/>
      </w:pPr>
      <w:r>
        <w:rPr>
          <w:rFonts w:ascii="Arial Unicode MS" w:hAnsi="Arial Unicode MS" w:eastAsia="Arial Unicode MS"/>
        </w:rPr>
        <w:t>当前 Demo 基线、目标架构与企业化演进</w:t>
      </w:r>
    </w:p>
    <w:p>
      <w:r>
        <w:rPr>
          <w:rFonts w:ascii="Arial Unicode MS" w:hAnsi="Arial Unicode MS" w:eastAsia="Arial Unicode MS"/>
          <w:sz w:val="20"/>
        </w:rPr>
        <w:t>安全架构与 AI 工程联合评审</w:t>
      </w:r>
    </w:p>
    <w:p>
      <w:r>
        <w:rPr>
          <w:rFonts w:ascii="Arial Unicode MS" w:hAnsi="Arial Unicode MS" w:eastAsia="Arial Unicode MS"/>
          <w:color w:val="566573"/>
          <w:sz w:val="20"/>
        </w:rPr>
        <w:t>2026-07-15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E8F4F1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sz w:val="20"/>
              </w:rPr>
              <w:t>版本：v1.2（Demo 基线更新版）</w:t>
            </w:r>
            <w:r>
              <w:br/>
            </w:r>
            <w:r>
              <w:rPr>
                <w:rFonts w:ascii="Arial Unicode MS" w:hAnsi="Arial Unicode MS" w:eastAsia="Arial Unicode MS"/>
                <w:b/>
                <w:sz w:val="20"/>
              </w:rPr>
              <w:t>适用范围：银行内网防御 AI 告警分析、证据治理、受控建议与审计</w:t>
            </w:r>
            <w:r>
              <w:br/>
            </w:r>
            <w:r>
              <w:rPr>
                <w:rFonts w:ascii="Arial Unicode MS" w:hAnsi="Arial Unicode MS" w:eastAsia="Arial Unicode MS"/>
                <w:b/>
                <w:sz w:val="20"/>
              </w:rPr>
              <w:t>状态口径：严格区分已实现、部分实现和目标态</w:t>
            </w:r>
          </w:p>
        </w:tc>
      </w:tr>
    </w:tbl>
    <w:p>
      <w:r>
        <w:rPr>
          <w:rFonts w:ascii="Arial Unicode MS" w:hAnsi="Arial Unicode MS" w:eastAsia="Arial Unicode MS"/>
          <w:b/>
        </w:rPr>
        <w:t>核心判断</w:t>
      </w:r>
    </w:p>
    <w:p>
      <w:r>
        <w:rPr>
          <w:rFonts w:ascii="Arial Unicode MS" w:hAnsi="Arial Unicode MS" w:eastAsia="Arial Unicode MS"/>
        </w:rPr>
        <w:t>防御 AI 代理网关应定位为“安全产品与分析师之间的受控智能中枢”。它不替代 HIPS、RASP、NDR、WAF、SIEM，也不绕过 IAM、工单、SOAR 和变更流程；它负责把多源告警组织为可追溯 Case，在确定性策略、产品专属 Agent、受控模型、人工审批和审计约束下，提高研判一致性与经验复用效率。</w:t>
      </w:r>
    </w:p>
    <w:p>
      <w:r>
        <w:rPr>
          <w:rFonts w:ascii="Arial Unicode MS" w:hAnsi="Arial Unicode MS" w:eastAsia="Arial Unicode MS"/>
        </w:rPr>
        <w:t>当前仓库已经形成可运行的 Demo 基线：五产品接入、真实日志适配、持久异步队列、可插拔 LLM、产品 Agent、Validator、审批状态机、多层记忆、Dashboard、审计及离线部署物料。企业数据源、生产数据库、身份平台、向量服务和处置系统仍是下一阶段集成内容。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0"/>
        <w:gridCol w:w="3453"/>
        <w:gridCol w:w="1480"/>
        <w:gridCol w:w="3453"/>
      </w:tblGrid>
      <w:tr>
        <w:trPr>
          <w:cantSplit/>
          <w:tblHeader w:val="true"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文档目的与状态口径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9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多层记忆与匹配治理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2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建设目标、原则与边界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10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数据模型与 Dashboard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3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当前项目全面复核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11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安全、身份与生产边界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4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当前 Demo 运行架构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12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部署与离线迁移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5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目标架构与当前架构的衔接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13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Demo 验收基线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6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接入、路由与日志适配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14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生产差距与路线图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7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Agent、Skill、Validator 与审批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15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验收指标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8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LLM Gateway 与模型信任边界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16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结论与附录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1. 文档目的与状态口径</w:t>
      </w:r>
    </w:p>
    <w:p>
      <w:pPr>
        <w:pStyle w:val="Heading2"/>
      </w:pPr>
      <w:r>
        <w:rPr>
          <w:rFonts w:ascii="Arial Unicode MS" w:hAnsi="Arial Unicode MS" w:eastAsia="Arial Unicode MS"/>
        </w:rPr>
        <w:t>1.1 文档目的</w:t>
      </w:r>
    </w:p>
    <w:p>
      <w:r>
        <w:rPr>
          <w:rFonts w:ascii="Arial Unicode MS" w:hAnsi="Arial Unicode MS" w:eastAsia="Arial Unicode MS"/>
        </w:rPr>
        <w:t>本方案同时回答三个问题：</w:t>
      </w:r>
    </w:p>
    <w:p>
      <w:pPr>
        <w:pStyle w:val="ListNumber"/>
      </w:pPr>
      <w:r>
        <w:rPr>
          <w:rFonts w:ascii="Arial Unicode MS" w:hAnsi="Arial Unicode MS" w:eastAsia="Arial Unicode MS"/>
        </w:rPr>
        <w:t>最初的产品设计原则是什么，当前实现是否偏离；</w:t>
      </w:r>
    </w:p>
    <w:p>
      <w:pPr>
        <w:pStyle w:val="ListNumber"/>
      </w:pPr>
      <w:r>
        <w:rPr>
          <w:rFonts w:ascii="Arial Unicode MS" w:hAnsi="Arial Unicode MS" w:eastAsia="Arial Unicode MS"/>
        </w:rPr>
        <w:t>当前 Demo 已经真实实现了什么，边界在哪里；</w:t>
      </w:r>
    </w:p>
    <w:p>
      <w:pPr>
        <w:pStyle w:val="ListNumber"/>
      </w:pPr>
      <w:r>
        <w:rPr>
          <w:rFonts w:ascii="Arial Unicode MS" w:hAnsi="Arial Unicode MS" w:eastAsia="Arial Unicode MS"/>
        </w:rPr>
        <w:t>从 Demo 进入银行内网 PoC 和生产，需要替换或新增哪些组件。</w:t>
      </w:r>
    </w:p>
    <w:p>
      <w:pPr>
        <w:pStyle w:val="Heading2"/>
      </w:pPr>
      <w:r>
        <w:rPr>
          <w:rFonts w:ascii="Arial Unicode MS" w:hAnsi="Arial Unicode MS" w:eastAsia="Arial Unicode MS"/>
        </w:rPr>
        <w:t>1.2 状态定义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4932"/>
      </w:tblGrid>
      <w:tr>
        <w:trPr>
          <w:cantSplit/>
          <w:tblHeader w:val="true"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表述规则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当前仓库存在可运行代码，并有测试、API、数据库或 Demo 记录支持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可在演示中直接展示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部分实现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已有内部契约或简化实现，但未接入企业组件或未做生产验证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必须同时说明限制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目标态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当前仓库尚无对应生产能力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只能作为路线图或架构建议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</w:rPr>
        <w:t>1.3 版本变更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4932"/>
      </w:tblGrid>
      <w:tr>
        <w:trPr>
          <w:cantSplit/>
          <w:tblHeader w:val="true"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变化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v1.0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2026-06-24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提出受控智能中枢、八层架构、双通道、Agent/Skill/Harness、四层记忆与一层证据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v1.2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2026-07-15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对齐当前代码；加入 durable inbox、Validator/审批、MemoryMatcher、生产鉴权与部署治理；更新 Demo 量化成果和生产差距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 Unicode MS" w:hAnsi="Arial Unicode MS" w:eastAsia="Arial Unicode MS"/>
        </w:rPr>
        <w:t>2. 建设目标、原则与边界</w:t>
      </w:r>
    </w:p>
    <w:p>
      <w:pPr>
        <w:pStyle w:val="Heading2"/>
      </w:pPr>
      <w:r>
        <w:rPr>
          <w:rFonts w:ascii="Arial Unicode MS" w:hAnsi="Arial Unicode MS" w:eastAsia="Arial Unicode MS"/>
        </w:rPr>
        <w:t>2.1 建设目标</w:t>
      </w:r>
    </w:p>
    <w:p>
      <w:r>
        <w:rPr>
          <w:rFonts w:ascii="Arial Unicode MS" w:hAnsi="Arial Unicode MS" w:eastAsia="Arial Unicode MS"/>
        </w:rPr>
        <w:t>在受控服务器、私有云或 Kubernetes 集群内建设防御 AI 代理网关，统一接入安全产品告警和 SIEM 聚合事件，将原始证据、归一化事件、历史上下文和分析结论组织成可解释、可验证、可追责的 Case。</w:t>
      </w:r>
    </w:p>
    <w:p>
      <w:r>
        <w:rPr>
          <w:rFonts w:ascii="Arial Unicode MS" w:hAnsi="Arial Unicode MS" w:eastAsia="Arial Unicode MS"/>
        </w:rPr>
        <w:t>目标价值：</w:t>
      </w:r>
    </w:p>
    <w:p>
      <w:pPr>
        <w:pStyle w:val="ListBullet"/>
      </w:pPr>
      <w:r>
        <w:rPr>
          <w:rFonts w:ascii="Arial Unicode MS" w:hAnsi="Arial Unicode MS" w:eastAsia="Arial Unicode MS"/>
        </w:rPr>
        <w:t>缩短多源告警从接收到初判的路径；</w:t>
      </w:r>
    </w:p>
    <w:p>
      <w:pPr>
        <w:pStyle w:val="ListBullet"/>
      </w:pPr>
      <w:r>
        <w:rPr>
          <w:rFonts w:ascii="Arial Unicode MS" w:hAnsi="Arial Unicode MS" w:eastAsia="Arial Unicode MS"/>
        </w:rPr>
        <w:t>固化产品专属分析方法，降低研判质量对个人经验的依赖；</w:t>
      </w:r>
    </w:p>
    <w:p>
      <w:pPr>
        <w:pStyle w:val="ListBullet"/>
      </w:pPr>
      <w:r>
        <w:rPr>
          <w:rFonts w:ascii="Arial Unicode MS" w:hAnsi="Arial Unicode MS" w:eastAsia="Arial Unicode MS"/>
        </w:rPr>
        <w:t>保留证据和缺口，避免模型用流畅语言掩盖不确定性；</w:t>
      </w:r>
    </w:p>
    <w:p>
      <w:pPr>
        <w:pStyle w:val="ListBullet"/>
      </w:pPr>
      <w:r>
        <w:rPr>
          <w:rFonts w:ascii="Arial Unicode MS" w:hAnsi="Arial Unicode MS" w:eastAsia="Arial Unicode MS"/>
        </w:rPr>
        <w:t>把误报经验变成有来源、有范围、有过期时间的受控记忆；</w:t>
      </w:r>
    </w:p>
    <w:p>
      <w:pPr>
        <w:pStyle w:val="ListBullet"/>
      </w:pPr>
      <w:r>
        <w:rPr>
          <w:rFonts w:ascii="Arial Unicode MS" w:hAnsi="Arial Unicode MS" w:eastAsia="Arial Unicode MS"/>
        </w:rPr>
        <w:t>把处置建议放入人工审批和既有流程，而不是赋予模型生产执行权；</w:t>
      </w:r>
    </w:p>
    <w:p>
      <w:pPr>
        <w:pStyle w:val="ListBullet"/>
      </w:pPr>
      <w:r>
        <w:rPr>
          <w:rFonts w:ascii="Arial Unicode MS" w:hAnsi="Arial Unicode MS" w:eastAsia="Arial Unicode MS"/>
        </w:rPr>
        <w:t>在无互联网或受限网络中仍可部署、回放和审计。</w:t>
      </w:r>
    </w:p>
    <w:p>
      <w:pPr>
        <w:pStyle w:val="Heading2"/>
      </w:pPr>
      <w:r>
        <w:rPr>
          <w:rFonts w:ascii="Arial Unicode MS" w:hAnsi="Arial Unicode MS" w:eastAsia="Arial Unicode MS"/>
        </w:rPr>
        <w:t>2.2 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4932"/>
      </w:tblGrid>
      <w:tr>
        <w:trPr>
          <w:cantSplit/>
          <w:tblHeader w:val="true"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原则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架构要求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当前实现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证据优先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每个结论引用 Alert/Event/Case/Evidence，明确缺失证据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最小权限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工具和动作默认只读，高影响动作需审批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 Demo 契约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上下文隔离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产品 Agent、Skill、Prompt 和长期记忆分区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可回放评测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运行路径可离线重放，变更需质量门禁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Harness 已实现，CI/Golden set 部分实现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人工在环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建议可审批，但批准不等于执行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合规内建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脱敏、端点限制、身份、审计、保留策略作为系统能力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已实现基础控制，企业 DLP/IAM 部分实现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失败可见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LLM/队列/监听异常可观测、可降级、可追溯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</w:rPr>
        <w:t>2.3 非目标</w:t>
      </w:r>
    </w:p>
    <w:p>
      <w:pPr>
        <w:pStyle w:val="ListBullet"/>
      </w:pPr>
      <w:r>
        <w:rPr>
          <w:rFonts w:ascii="Arial Unicode MS" w:hAnsi="Arial Unicode MS" w:eastAsia="Arial Unicode MS"/>
        </w:rPr>
        <w:t>不提供攻击利用、真实凭证采集、未授权探测或主动扫描能力。</w:t>
      </w:r>
    </w:p>
    <w:p>
      <w:pPr>
        <w:pStyle w:val="ListBullet"/>
      </w:pPr>
      <w:r>
        <w:rPr>
          <w:rFonts w:ascii="Arial Unicode MS" w:hAnsi="Arial Unicode MS" w:eastAsia="Arial Unicode MS"/>
        </w:rPr>
        <w:t>不直接执行封禁、隔离、停账号、策略变更或 SOAR 动作。</w:t>
      </w:r>
    </w:p>
    <w:p>
      <w:pPr>
        <w:pStyle w:val="ListBullet"/>
      </w:pPr>
      <w:r>
        <w:rPr>
          <w:rFonts w:ascii="Arial Unicode MS" w:hAnsi="Arial Unicode MS" w:eastAsia="Arial Unicode MS"/>
        </w:rPr>
        <w:t>不把模型输出、Demo 标签或长期记忆视为不可质疑的事实。</w:t>
      </w:r>
    </w:p>
    <w:p>
      <w:pPr>
        <w:pStyle w:val="ListBullet"/>
      </w:pPr>
      <w:r>
        <w:rPr>
          <w:rFonts w:ascii="Arial Unicode MS" w:hAnsi="Arial Unicode MS" w:eastAsia="Arial Unicode MS"/>
        </w:rPr>
        <w:t>不在 Demo 中模拟一个不存在的 CMDB、IAM、Kafka、PostgreSQL 或 SOAR 集成。</w:t>
      </w:r>
    </w:p>
    <w:p>
      <w:pPr>
        <w:pStyle w:val="Heading1"/>
      </w:pPr>
      <w:r>
        <w:rPr>
          <w:rFonts w:ascii="Arial Unicode MS" w:hAnsi="Arial Unicode MS" w:eastAsia="Arial Unicode MS"/>
        </w:rPr>
        <w:t>3. 当前项目全面复核</w:t>
      </w:r>
    </w:p>
    <w:p>
      <w:pPr>
        <w:pStyle w:val="Heading2"/>
      </w:pPr>
      <w:r>
        <w:rPr>
          <w:rFonts w:ascii="Arial Unicode MS" w:hAnsi="Arial Unicode MS" w:eastAsia="Arial Unicode MS"/>
        </w:rPr>
        <w:t>3.1 复核结论</w:t>
      </w:r>
    </w:p>
    <w:p>
      <w:r>
        <w:rPr>
          <w:rFonts w:ascii="Arial Unicode MS" w:hAnsi="Arial Unicode MS" w:eastAsia="Arial Unicode MS"/>
        </w:rPr>
        <w:t>当前实现总体符合最初路线，且治理能力比 v1.0 方案中的早期 MVP 预期更完整。主要偏差不是产品方向偏移，而是旧文档将“目标态”和“当前态”混写，容易产生以下误解：</w:t>
      </w:r>
    </w:p>
    <w:p>
      <w:pPr>
        <w:pStyle w:val="ListBullet"/>
      </w:pPr>
      <w:r>
        <w:rPr>
          <w:rFonts w:ascii="Arial Unicode MS" w:hAnsi="Arial Unicode MS" w:eastAsia="Arial Unicode MS"/>
        </w:rPr>
        <w:t>把推荐的 PostgreSQL、向量库、图数据库写成当前已部署；</w:t>
      </w:r>
    </w:p>
    <w:p>
      <w:pPr>
        <w:pStyle w:val="ListBullet"/>
      </w:pPr>
      <w:r>
        <w:rPr>
          <w:rFonts w:ascii="Arial Unicode MS" w:hAnsi="Arial Unicode MS" w:eastAsia="Arial Unicode MS"/>
        </w:rPr>
        <w:t>把产品直达 + SIEM Fusion 的目标编排写成当前完整多 Agent 攻击链；</w:t>
      </w:r>
    </w:p>
    <w:p>
      <w:pPr>
        <w:pStyle w:val="ListBullet"/>
      </w:pPr>
      <w:r>
        <w:rPr>
          <w:rFonts w:ascii="Arial Unicode MS" w:hAnsi="Arial Unicode MS" w:eastAsia="Arial Unicode MS"/>
        </w:rPr>
        <w:t>把 Demo 样本真值校正后的稳定输出理解为模型准确率；</w:t>
      </w:r>
    </w:p>
    <w:p>
      <w:pPr>
        <w:pStyle w:val="ListBullet"/>
      </w:pPr>
      <w:r>
        <w:rPr>
          <w:rFonts w:ascii="Arial Unicode MS" w:hAnsi="Arial Unicode MS" w:eastAsia="Arial Unicode MS"/>
        </w:rPr>
        <w:t>把内部审批状态机理解为已经接入 SOAR 并完成处置；</w:t>
      </w:r>
    </w:p>
    <w:p>
      <w:pPr>
        <w:pStyle w:val="ListBullet"/>
      </w:pPr>
      <w:r>
        <w:rPr>
          <w:rFonts w:ascii="Arial Unicode MS" w:hAnsi="Arial Unicode MS" w:eastAsia="Arial Unicode MS"/>
        </w:rPr>
        <w:t>把 mTLS、RBAC 等目标控制理解为应用进程自身已经实现。</w:t>
      </w:r>
    </w:p>
    <w:p>
      <w:pPr>
        <w:pStyle w:val="Heading2"/>
      </w:pPr>
      <w:r>
        <w:rPr>
          <w:rFonts w:ascii="Arial Unicode MS" w:hAnsi="Arial Unicode MS" w:eastAsia="Arial Unicode MS"/>
        </w:rPr>
        <w:t>3.2 当前能力状态矩阵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0"/>
        <w:gridCol w:w="3453"/>
        <w:gridCol w:w="1480"/>
        <w:gridCol w:w="3453"/>
      </w:tblGrid>
      <w:tr>
        <w:trPr>
          <w:cantSplit/>
          <w:tblHeader w:val="true"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能力域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当前实现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生产差距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HTTP 告警入口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POST /api/alerts</w:t>
            </w:r>
            <w:r>
              <w:rPr>
                <w:rFonts w:ascii="Arial Unicode MS" w:hAnsi="Arial Unicode MS" w:eastAsia="Arial Unicode MS"/>
                <w:sz w:val="16"/>
              </w:rPr>
              <w:t>，鉴权、限流、大小限制、202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需 API Gateway/mTLS/WAF 与生产流量基线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Syslog 接入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 Demo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五产品 TCP/UDP 端口；内嵌接收器；Vector Collector 清单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需真实设备联调、TLS relay、Collector HA 与容量验证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日志适配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Mapping Profile、infer、dry-run、自动指纹、五产品 auto profile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需厂商版本模板库和变更治理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持久队列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SQLite inbox、pending/retry/processing/completed/DLQ、重启恢复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生产高吞吐需评估 PostgreSQL/消息队列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Case 与关联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幂等 Event、Case 关联、终态滚动、15 分钟跨产品实体上下文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尚无完整攻击图、跨租户隔离和复杂 fusion planner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Product Agent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HIPS/RASP/NDR/WAF/SIEM 五个 Agent 和 Skill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外部只读工具与企业上下文尚未接入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Validator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契约、证据、注入、敏感信息、动作和 Skill 边界检查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需真实对抗集和组织规则扩展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Response Advisor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建议动作、approve_required、回滚条件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未接工单/SOAR 执行适配器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审批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已实现但不执行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单签 Demo、双签生产配置、distinct actor、单向状态机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需企业 IAM 主体、职责分离和签名回写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多层记忆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四层记忆 + 只读证据；生命周期治理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CMDB/知识库来源、批量治理和企业保留策略待接入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语义匹配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 Demo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稳定哈希向量 + 结构化 + retrieval key 混合评分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企业 Embedding、pgvector、规模和漂移评估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LLM Gateway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local/Ollama/gateway；Messages/通用 JSON；超时、重试、熔断、响应上限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企业 DLP、成本、租户配额、集中模型审计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Dashboard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监控、Case、记忆、接入、配置；角色感知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SOC Portal/SSO、推送、HA 与可观测平台集成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Harness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部分实现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CLI 回放、随机样本、真实日志映射、Validator 门禁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私有 Golden set、CI 报告、质量基线、审批发布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离线部署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已实现物料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Docker/systemd/k3s、镜像 digest、Secret、TLS Ingress、回滚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需目标环境演练、镜像扫描、备份恢复与 DR 验证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</w:rPr>
        <w:t>3.3 工程质量快照</w:t>
      </w:r>
    </w:p>
    <w:p>
      <w:pPr>
        <w:pStyle w:val="ListBullet"/>
      </w:pPr>
      <w:r>
        <w:rPr>
          <w:rFonts w:ascii="Arial Unicode MS" w:hAnsi="Arial Unicode MS" w:eastAsia="Arial Unicode MS"/>
        </w:rPr>
        <w:t>Python 标准库优先，静态 Dashboard 无 npm 构建依赖；文档生成工具不属于运行时依赖。</w:t>
      </w:r>
    </w:p>
    <w:p>
      <w:pPr>
        <w:pStyle w:val="ListBullet"/>
      </w:pPr>
      <w:r>
        <w:rPr>
          <w:rFonts w:ascii="Arial Unicode MS" w:hAnsi="Arial Unicode MS" w:eastAsia="Arial Unicode MS"/>
        </w:rPr>
        <w:t>SQLite Schema 当前为 v9，可从历史版本前向迁移。</w:t>
      </w:r>
    </w:p>
    <w:p>
      <w:pPr>
        <w:pStyle w:val="ListBullet"/>
      </w:pPr>
      <w:r>
        <w:rPr>
          <w:rFonts w:ascii="Arial Unicode MS" w:hAnsi="Arial Unicode MS" w:eastAsia="Arial Unicode MS"/>
        </w:rPr>
        <w:t>当前代码发现 183 个测试方法，覆盖接入可靠性、模型信任、记忆匹配、审批、生产边界和部署治理。</w:t>
      </w:r>
    </w:p>
    <w:p>
      <w:pPr>
        <w:pStyle w:val="ListBullet"/>
      </w:pPr>
      <w:r>
        <w:rPr>
          <w:rFonts w:ascii="Arial Unicode MS" w:hAnsi="Arial Unicode MS" w:eastAsia="Arial Unicode MS"/>
        </w:rPr>
        <w:t>本轮完整测试运行 181 通过、2 个现有断言失败：错误文案匹配和 trusted sample 预期差异。发布前应恢复全绿，不应把 181/183 表述为生产验收通过。</w:t>
      </w:r>
    </w:p>
    <w:p>
      <w:pPr>
        <w:pStyle w:val="Heading1"/>
      </w:pPr>
      <w:r>
        <w:rPr>
          <w:rFonts w:ascii="Arial Unicode MS" w:hAnsi="Arial Unicode MS" w:eastAsia="Arial Unicode MS"/>
        </w:rPr>
        <w:t>4. 当前 Demo 运行架构</w:t>
      </w:r>
    </w:p>
    <w:p>
      <w:pPr>
        <w:pStyle w:val="Heading2"/>
      </w:pPr>
      <w:r>
        <w:rPr>
          <w:rFonts w:ascii="Arial Unicode MS" w:hAnsi="Arial Unicode MS" w:eastAsia="Arial Unicode MS"/>
        </w:rPr>
        <w:t>4.1 端到端数据流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/>
                <w:color w:val="17324D"/>
                <w:sz w:val="16"/>
              </w:rPr>
              <w:t>HIPS / RASP / NDR / WAF / SIEM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├─ HTTP JSON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└─ Syslog TCP/UDP → Embedded Receiver 或 Vector Collector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>来源识别 + Mapping Profile + dry-run 数据合同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>durable_alert_inbox（返回 202 前落库）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>Dispatcher → bounded execution queue → 4 workers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>EventNormalizer + Policy redaction + immutable evidence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>Case correlation + MemoryMatcher + cross-product context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>Product Agent → local / Ollama / Gateway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>Validator → Response Advisor → Approval (not_executed)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>Case / Agent Run / Validation / Memory / Match / Audit 原子提交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>Dashboard + Harness + Inbox/DLQ 查询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</w:rPr>
        <w:t>4.2 告警生命周期与指标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 w:val="true"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状态/指标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pending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已持久化，尚未被 dispatcher claim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retry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前次执行失败，等待下次可用时间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processing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已被 dispatcher claim；可能正在 worker 分析，也可能在执行队列等待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Case 和结果已经成功提交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dead_letter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有限重试耗尽，保留原始告警和错误供人工处理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unfinished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pending + retry + processing，代表尚未完成分析的总量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queued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未占用 worker、仍在等待的数量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inflight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worker 正在分析的数量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 xml:space="preserve">Demo 默认 </w:t>
      </w:r>
      <w:r>
        <w:rPr>
          <w:rFonts w:ascii="Arial Unicode MS" w:hAnsi="Arial Unicode MS" w:eastAsia="Arial Unicode MS"/>
          <w:color w:val="17324D"/>
          <w:sz w:val="18"/>
        </w:rPr>
        <w:t>queue_max_size=5000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7324D"/>
          <w:sz w:val="18"/>
        </w:rPr>
        <w:t>workers=4</w:t>
      </w:r>
      <w:r>
        <w:rPr>
          <w:rFonts w:ascii="Arial Unicode MS" w:hAnsi="Arial Unicode MS" w:eastAsia="Arial Unicode MS"/>
        </w:rPr>
        <w:t xml:space="preserve">。批量提交 15 条时，系统可观测到 </w:t>
      </w:r>
      <w:r>
        <w:rPr>
          <w:rFonts w:ascii="Arial Unicode MS" w:hAnsi="Arial Unicode MS" w:eastAsia="Arial Unicode MS"/>
          <w:color w:val="17324D"/>
          <w:sz w:val="18"/>
        </w:rPr>
        <w:t>unfinished=15 / queued=11 / inflight=4</w:t>
      </w:r>
      <w:r>
        <w:rPr>
          <w:rFonts w:ascii="Arial Unicode MS" w:hAnsi="Arial Unicode MS" w:eastAsia="Arial Unicode MS"/>
        </w:rPr>
        <w:t>，证明 HTTP 接收和 LLM 分析已经解耦。</w:t>
      </w:r>
    </w:p>
    <w:p>
      <w:pPr>
        <w:pStyle w:val="Heading2"/>
      </w:pPr>
      <w:r>
        <w:rPr>
          <w:rFonts w:ascii="Arial Unicode MS" w:hAnsi="Arial Unicode MS" w:eastAsia="Arial Unicode MS"/>
        </w:rPr>
        <w:t>4.3 事务与幂等</w:t>
      </w:r>
    </w:p>
    <w:p>
      <w:pPr>
        <w:pStyle w:val="ListNumber"/>
      </w:pPr>
      <w:r>
        <w:rPr>
          <w:rFonts w:ascii="Arial Unicode MS" w:hAnsi="Arial Unicode MS" w:eastAsia="Arial Unicode MS"/>
        </w:rPr>
        <w:t>HTTP 返回 202 前，RawAlert 封装先写入 durable inbox。</w:t>
      </w:r>
    </w:p>
    <w:p>
      <w:pPr>
        <w:pStyle w:val="ListNumber"/>
      </w:pPr>
      <w:r>
        <w:rPr>
          <w:rFonts w:ascii="Arial Unicode MS" w:hAnsi="Arial Unicode MS" w:eastAsia="Arial Unicode MS"/>
        </w:rPr>
        <w:t>Orchestrator 先以事务写入 audit、raw alert 和 normalized event；LLM 调用不持有数据库事务锁。</w:t>
      </w:r>
    </w:p>
    <w:p>
      <w:pPr>
        <w:pStyle w:val="ListNumber"/>
      </w:pPr>
      <w:r>
        <w:rPr>
          <w:rFonts w:ascii="Arial Unicode MS" w:hAnsi="Arial Unicode MS" w:eastAsia="Arial Unicode MS"/>
        </w:rPr>
        <w:t>相同 alert_id 的重复投递复用已持久化的 Event 和 Agent Result，不重复调用模型。</w:t>
      </w:r>
    </w:p>
    <w:p>
      <w:pPr>
        <w:pStyle w:val="ListNumber"/>
      </w:pPr>
      <w:r>
        <w:rPr>
          <w:rFonts w:ascii="Arial Unicode MS" w:hAnsi="Arial Unicode MS" w:eastAsia="Arial Unicode MS"/>
        </w:rPr>
        <w:t>Case、Agent Run、Memory Match、Approval 和 Audit 以原子方式提交，避免“页面有 Case、审计无记录”或相反状态。</w:t>
      </w:r>
    </w:p>
    <w:p>
      <w:pPr>
        <w:pStyle w:val="ListNumber"/>
      </w:pPr>
      <w:r>
        <w:rPr>
          <w:rFonts w:ascii="Arial Unicode MS" w:hAnsi="Arial Unicode MS" w:eastAsia="Arial Unicode MS"/>
        </w:rPr>
        <w:t>进程异常后 stale processing 可恢复为 retry；重试耗尽进入 DLQ。</w:t>
      </w:r>
    </w:p>
    <w:p>
      <w:pPr>
        <w:pStyle w:val="Heading1"/>
      </w:pPr>
      <w:r>
        <w:rPr>
          <w:rFonts w:ascii="Arial Unicode MS" w:hAnsi="Arial Unicode MS" w:eastAsia="Arial Unicode MS"/>
        </w:rPr>
        <w:t>5. 目标架构与当前架构的衔接</w:t>
      </w:r>
    </w:p>
    <w:p>
      <w:r>
        <w:rPr>
          <w:rFonts w:ascii="Arial Unicode MS" w:hAnsi="Arial Unicode MS" w:eastAsia="Arial Unicode MS"/>
        </w:rPr>
        <w:t>下图保留 v1.0 的目标态思想，作为企业 PoC/生产演进方向，而不是当前 Demo 部署清单。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56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5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color w:val="566573"/>
          <w:sz w:val="17"/>
        </w:rPr>
        <w:t>图 1：防御 AI 代理网关目标架构（目标态）</w:t>
      </w:r>
    </w:p>
    <w:p>
      <w:r>
        <w:rPr>
          <w:rFonts w:ascii="Arial Unicode MS" w:hAnsi="Arial Unicode MS" w:eastAsia="Arial Unicode MS"/>
        </w:rPr>
        <w:t>目标态与当前实现的对应关系：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4932"/>
      </w:tblGrid>
      <w:tr>
        <w:trPr>
          <w:cantSplit/>
          <w:tblHeader w:val="true"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目标层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 Demo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企业化替换/增强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安全事件入口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Python HTTP Server、Embedded/Vector Syslog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API Gateway、mTLS、Kafka、厂商 API、重放保护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规范化与证据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Mapping Profile、Normalizer、SQLite evidence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企业数据字典、OCSF/ECS 映射、对象存储/证据库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策略与沙箱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PolicyEngine、角色 Token、allowlist、只读工具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IAM/ABAC/OPA、机密管理、DLP、网络微隔离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Agent 编排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单产品 Agent + 跨产品上下文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Planner/Fusion、企业只读工具、长运行工作流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LLM Gateway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内置 provider adapter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企业模型网关、配额、成本、集中审计和模型评测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数据与记忆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SQLite、稳定哈希向量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PostgreSQL、Embedding/pgvector、实体关系服务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Dashboard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静态单体 UI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SOC Portal、SSO、实时推送、统一可观测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Harness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CLI + tests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Golden set、CI 门禁、版本差异报告、人工审批发布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 Unicode MS" w:hAnsi="Arial Unicode MS" w:eastAsia="Arial Unicode MS"/>
        </w:rPr>
        <w:t>6. 接入、路由与日志适配</w:t>
      </w:r>
    </w:p>
    <w:p>
      <w:pPr>
        <w:pStyle w:val="Heading2"/>
      </w:pPr>
      <w:r>
        <w:rPr>
          <w:rFonts w:ascii="Arial Unicode MS" w:hAnsi="Arial Unicode MS" w:eastAsia="Arial Unicode MS"/>
        </w:rPr>
        <w:t>6.1 接入优先级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/>
                <w:color w:val="17324D"/>
                <w:sz w:val="16"/>
              </w:rPr>
              <w:t>显式 profile 参数/请求体 profile_id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→ 标准 RawAlert（显式 product）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→ 厂商日志内容指纹识别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→ 可验证的标准告警启发式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→ 无法识别则 400 拒绝</w:t>
            </w:r>
          </w:p>
        </w:tc>
      </w:tr>
    </w:tbl>
    <w:p>
      <w:r>
        <w:rPr>
          <w:rFonts w:ascii="Arial Unicode MS" w:hAnsi="Arial Unicode MS" w:eastAsia="Arial Unicode MS"/>
        </w:rPr>
        <w:t>网关不应把未知来源静默降级为 SIEM，因为错误产品会选择错误 Agent、错误 Profile 和错误记忆命名空间。</w:t>
      </w:r>
    </w:p>
    <w:p>
      <w:pPr>
        <w:pStyle w:val="Heading2"/>
      </w:pPr>
      <w:r>
        <w:rPr>
          <w:rFonts w:ascii="Arial Unicode MS" w:hAnsi="Arial Unicode MS" w:eastAsia="Arial Unicode MS"/>
        </w:rPr>
        <w:t>6.2 Mapping Profile</w:t>
      </w:r>
    </w:p>
    <w:p>
      <w:r>
        <w:rPr>
          <w:rFonts w:ascii="Arial Unicode MS" w:hAnsi="Arial Unicode MS" w:eastAsia="Arial Unicode MS"/>
        </w:rPr>
        <w:t>Profile 负责把厂商原始日志转换为内部稳定 RawAlert：</w:t>
      </w:r>
    </w:p>
    <w:p>
      <w:pPr>
        <w:pStyle w:val="ListBullet"/>
      </w:pPr>
      <w:r>
        <w:rPr>
          <w:rFonts w:ascii="Arial Unicode MS" w:hAnsi="Arial Unicode MS" w:eastAsia="Arial Unicode MS"/>
        </w:rPr>
        <w:t xml:space="preserve">JSON 路径映射，例如 </w:t>
      </w:r>
      <w:r>
        <w:rPr>
          <w:rFonts w:ascii="Arial Unicode MS" w:hAnsi="Arial Unicode MS" w:eastAsia="Arial Unicode MS"/>
          <w:color w:val="17324D"/>
          <w:sz w:val="18"/>
        </w:rPr>
        <w:t>$.metadata.id → alert_id</w:t>
      </w:r>
      <w:r>
        <w:rPr>
          <w:rFonts w:ascii="Arial Unicode MS" w:hAnsi="Arial Unicode MS" w:eastAsia="Arial Unicode MS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</w:rPr>
        <w:t>产品和严重级别映射；</w:t>
      </w:r>
    </w:p>
    <w:p>
      <w:pPr>
        <w:pStyle w:val="ListBullet"/>
      </w:pPr>
      <w:r>
        <w:rPr>
          <w:rFonts w:ascii="Arial Unicode MS" w:hAnsi="Arial Unicode MS" w:eastAsia="Arial Unicode MS"/>
        </w:rPr>
        <w:t>受控 transform，例如从 RASP stack trace 提取危险 sink；</w:t>
      </w:r>
    </w:p>
    <w:p>
      <w:pPr>
        <w:pStyle w:val="ListBullet"/>
      </w:pPr>
      <w:r>
        <w:rPr>
          <w:rFonts w:ascii="Arial Unicode MS" w:hAnsi="Arial Unicode MS" w:eastAsia="Arial Unicode MS"/>
        </w:rPr>
        <w:t>原始日志保留、关键字段展开和 adapter 元数据；</w:t>
      </w:r>
    </w:p>
    <w:p>
      <w:pPr>
        <w:pStyle w:val="ListBullet"/>
      </w:pPr>
      <w:r>
        <w:rPr>
          <w:rFonts w:ascii="Arial Unicode MS" w:hAnsi="Arial Unicode MS" w:eastAsia="Arial Unicode MS"/>
        </w:rPr>
        <w:t>必填字段校验和错误提示；</w:t>
      </w:r>
    </w:p>
    <w:p>
      <w:pPr>
        <w:pStyle w:val="ListBullet"/>
      </w:pPr>
      <w:r>
        <w:rPr>
          <w:rFonts w:ascii="Arial Unicode MS" w:hAnsi="Arial Unicode MS" w:eastAsia="Arial Unicode MS"/>
        </w:rPr>
        <w:t>infer + dry-run + 保存后再进入正式接入。</w:t>
      </w:r>
    </w:p>
    <w:p>
      <w:r>
        <w:rPr>
          <w:rFonts w:ascii="Arial Unicode MS" w:hAnsi="Arial Unicode MS" w:eastAsia="Arial Unicode MS"/>
        </w:rPr>
        <w:t xml:space="preserve">五产品内置 </w:t>
      </w:r>
      <w:r>
        <w:rPr>
          <w:rFonts w:ascii="Arial Unicode MS" w:hAnsi="Arial Unicode MS" w:eastAsia="Arial Unicode MS"/>
          <w:color w:val="17324D"/>
          <w:sz w:val="18"/>
        </w:rPr>
        <w:t>auto-&lt;product&gt;-json</w:t>
      </w:r>
      <w:r>
        <w:rPr>
          <w:rFonts w:ascii="Arial Unicode MS" w:hAnsi="Arial Unicode MS" w:eastAsia="Arial Unicode MS"/>
        </w:rPr>
        <w:t>，Vector Collector 与这些 ID 对齐。生产仍应使用脱敏真实日志建立厂商/版本专用 Profile，并把 Profile 变更纳入回放和审批。</w:t>
      </w:r>
    </w:p>
    <w:p>
      <w:pPr>
        <w:pStyle w:val="Heading2"/>
      </w:pPr>
      <w:r>
        <w:rPr>
          <w:rFonts w:ascii="Arial Unicode MS" w:hAnsi="Arial Unicode MS" w:eastAsia="Arial Unicode MS"/>
        </w:rPr>
        <w:t>6.3 Syslog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4932"/>
      </w:tblGrid>
      <w:tr>
        <w:trPr>
          <w:cantSplit/>
          <w:tblHeader w:val="true"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默认端口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推荐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WAF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15140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TCP 优先，UDP 仅在设备受限时使用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HIPS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15141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端口路由优先于报文 product 字段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NDR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15142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Collector 使用独立 ingest Token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RASP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15143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保留 stack trace 等长字段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SIEM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15144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聚合事件仍进入统一 RawAlert/Case 模型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生产推荐独立 Vector Collector，使用磁盘 buffer、来源 CIDR、NetworkPolicy 和受限 ingest Token。传统明文 Syslog 应置于设备专网/VPN，或由企业 TLS Syslog relay 终止。</w:t>
      </w:r>
    </w:p>
    <w:p>
      <w:pPr>
        <w:pStyle w:val="Heading1"/>
      </w:pPr>
      <w:r>
        <w:rPr>
          <w:rFonts w:ascii="Arial Unicode MS" w:hAnsi="Arial Unicode MS" w:eastAsia="Arial Unicode MS"/>
        </w:rPr>
        <w:t>7. Agent、Skill、Validator 与审批</w:t>
      </w:r>
    </w:p>
    <w:p>
      <w:pPr>
        <w:pStyle w:val="Heading2"/>
      </w:pPr>
      <w:r>
        <w:rPr>
          <w:rFonts w:ascii="Arial Unicode MS" w:hAnsi="Arial Unicode MS" w:eastAsia="Arial Unicode MS"/>
        </w:rPr>
        <w:t>7.1 产品专属 Agent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4932"/>
      </w:tblGrid>
      <w:tr>
        <w:trPr>
          <w:cantSplit/>
          <w:tblHeader w:val="true"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Agent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输入重点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研判重点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HIPS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进程树、签名/哈希、命令行、登录来源、主机动作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提权、驻留、横向、脚本与运维窗口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RASP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route、stack trace、taint、sink、应用动作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是否触达危险函数、是否阻断、业务影响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NDR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flow、DNS/TLS、周期性、数据量、网络分区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C2、横向、扫描、隧道和数据外传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WAF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URI、方法、规则、Header/参数类别、响应、会话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攻击尝试、规则效果、业务误拦截和调优建议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SIEM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时间线、规则链、实体、多源证据、SLA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聚合结论、影响面、证据冲突和下一步验证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</w:rPr>
        <w:t>7.2 Skill 契约</w:t>
      </w:r>
    </w:p>
    <w:p>
      <w:r>
        <w:rPr>
          <w:rFonts w:ascii="Arial Unicode MS" w:hAnsi="Arial Unicode MS" w:eastAsia="Arial Unicode MS"/>
        </w:rPr>
        <w:t>每个 Skill 声明：</w:t>
      </w:r>
    </w:p>
    <w:p>
      <w:pPr>
        <w:pStyle w:val="ListBullet"/>
      </w:pPr>
      <w:r>
        <w:rPr>
          <w:rFonts w:ascii="Arial Unicode MS" w:hAnsi="Arial Unicode MS" w:eastAsia="Arial Unicode MS"/>
          <w:color w:val="17324D"/>
          <w:sz w:val="18"/>
        </w:rPr>
        <w:t>name/version/owner/product/capability</w:t>
      </w:r>
      <w:r>
        <w:rPr>
          <w:rFonts w:ascii="Arial Unicode MS" w:hAnsi="Arial Unicode MS" w:eastAsia="Arial Unicode MS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17324D"/>
          <w:sz w:val="18"/>
        </w:rPr>
        <w:t>risk_level</w:t>
      </w:r>
      <w:r>
        <w:rPr>
          <w:rFonts w:ascii="Arial Unicode MS" w:hAnsi="Arial Unicode MS" w:eastAsia="Arial Unicode MS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17324D"/>
          <w:sz w:val="18"/>
        </w:rPr>
        <w:t>allowed_inputs/allowed_tools/blocked_tools</w:t>
      </w:r>
      <w:r>
        <w:rPr>
          <w:rFonts w:ascii="Arial Unicode MS" w:hAnsi="Arial Unicode MS" w:eastAsia="Arial Unicode MS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17324D"/>
          <w:sz w:val="18"/>
        </w:rPr>
        <w:t>output_schema/memory_namespace</w:t>
      </w:r>
      <w:r>
        <w:rPr>
          <w:rFonts w:ascii="Arial Unicode MS" w:hAnsi="Arial Unicode MS" w:eastAsia="Arial Unicode MS"/>
        </w:rPr>
        <w:t>。</w:t>
      </w:r>
    </w:p>
    <w:p>
      <w:r>
        <w:rPr>
          <w:rFonts w:ascii="Arial Unicode MS" w:hAnsi="Arial Unicode MS" w:eastAsia="Arial Unicode MS"/>
        </w:rPr>
        <w:t xml:space="preserve">注册时 fail closed：产品分析必须解析到唯一 Skill；任何 Skill 都必须显式阻断 </w:t>
      </w:r>
      <w:r>
        <w:rPr>
          <w:rFonts w:ascii="Arial Unicode MS" w:hAnsi="Arial Unicode MS" w:eastAsia="Arial Unicode MS"/>
          <w:color w:val="17324D"/>
          <w:sz w:val="18"/>
        </w:rPr>
        <w:t>execute_production_action</w:t>
      </w:r>
      <w:r>
        <w:rPr>
          <w:rFonts w:ascii="Arial Unicode MS" w:hAnsi="Arial Unicode MS" w:eastAsia="Arial Unicode MS"/>
        </w:rPr>
        <w:t>；同一工具不得同时出现在 allowlist 和 blocklist。</w:t>
      </w:r>
    </w:p>
    <w:p>
      <w:pPr>
        <w:pStyle w:val="Heading2"/>
      </w:pPr>
      <w:r>
        <w:rPr>
          <w:rFonts w:ascii="Arial Unicode MS" w:hAnsi="Arial Unicode MS" w:eastAsia="Arial Unicode MS"/>
        </w:rPr>
        <w:t>7.3 Validator</w:t>
      </w:r>
    </w:p>
    <w:p>
      <w:r>
        <w:rPr>
          <w:rFonts w:ascii="Arial Unicode MS" w:hAnsi="Arial Unicode MS" w:eastAsia="Arial Unicode MS"/>
        </w:rPr>
        <w:t>Validator 不调用 LLM，避免概率模型自证正确。状态含义：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 w:val="true"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passed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输出契约、证据、敏感信息、动作和 Skill 边界通过，可交给 Response Advisor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review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发现提示注入或非阻断证据缺口，保留结果供人工复核，不生成审批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blocked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发现结构、敏感数据、高风险证据或越权问题，阻断审批和可消费记忆写入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</w:rPr>
        <w:t>7.4 审批状态机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/>
                <w:color w:val="17324D"/>
                <w:sz w:val="16"/>
              </w:rPr>
              <w:t>pending → approved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→ rejected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→ cancelled</w:t>
            </w:r>
          </w:p>
        </w:tc>
      </w:tr>
    </w:tbl>
    <w:p>
      <w:pPr>
        <w:pStyle w:val="ListBullet"/>
      </w:pPr>
      <w:r>
        <w:rPr>
          <w:rFonts w:ascii="Arial Unicode MS" w:hAnsi="Arial Unicode MS" w:eastAsia="Arial Unicode MS"/>
        </w:rPr>
        <w:t>actor 由 Bearer Token 对应的服务端主体注入，客户端 actor 不可信；</w:t>
      </w:r>
    </w:p>
    <w:p>
      <w:pPr>
        <w:pStyle w:val="ListBullet"/>
      </w:pPr>
      <w:r>
        <w:rPr>
          <w:rFonts w:ascii="Arial Unicode MS" w:hAnsi="Arial Unicode MS" w:eastAsia="Arial Unicode MS"/>
        </w:rPr>
        <w:t>生产模板要求不同主体双签；Demo 可单签；</w:t>
      </w:r>
    </w:p>
    <w:p>
      <w:pPr>
        <w:pStyle w:val="ListBullet"/>
      </w:pPr>
      <w:r>
        <w:rPr>
          <w:rFonts w:ascii="Arial Unicode MS" w:hAnsi="Arial Unicode MS" w:eastAsia="Arial Unicode MS"/>
        </w:rPr>
        <w:t>重复投票不增加票数；拒绝或 Case 终态可取消 pending；</w:t>
      </w:r>
    </w:p>
    <w:p>
      <w:pPr>
        <w:pStyle w:val="ListBullet"/>
      </w:pPr>
      <w:r>
        <w:rPr>
          <w:rFonts w:ascii="Arial Unicode MS" w:hAnsi="Arial Unicode MS" w:eastAsia="Arial Unicode MS"/>
        </w:rPr>
        <w:t xml:space="preserve">数据库约束 </w:t>
      </w:r>
      <w:r>
        <w:rPr>
          <w:rFonts w:ascii="Arial Unicode MS" w:hAnsi="Arial Unicode MS" w:eastAsia="Arial Unicode MS"/>
          <w:color w:val="17324D"/>
          <w:sz w:val="18"/>
        </w:rPr>
        <w:t>execution_status=not_executed</w:t>
      </w:r>
      <w:r>
        <w:rPr>
          <w:rFonts w:ascii="Arial Unicode MS" w:hAnsi="Arial Unicode MS" w:eastAsia="Arial Unicode MS"/>
        </w:rPr>
        <w:t>；没有 execute API。</w:t>
      </w:r>
    </w:p>
    <w:p>
      <w:r>
        <w:rPr>
          <w:rFonts w:ascii="Arial Unicode MS" w:hAnsi="Arial Unicode MS" w:eastAsia="Arial Unicode MS"/>
        </w:rPr>
        <w:t>未来接入 SOAR 时应使用独立的执行请求、签名、幂等键、结果回写和回滚证据表。</w:t>
      </w:r>
    </w:p>
    <w:p>
      <w:pPr>
        <w:pStyle w:val="Heading1"/>
      </w:pPr>
      <w:r>
        <w:rPr>
          <w:rFonts w:ascii="Arial Unicode MS" w:hAnsi="Arial Unicode MS" w:eastAsia="Arial Unicode MS"/>
        </w:rPr>
        <w:t>8. LLM Gateway 与模型信任边界</w:t>
      </w:r>
    </w:p>
    <w:p>
      <w:pPr>
        <w:pStyle w:val="Heading2"/>
      </w:pPr>
      <w:r>
        <w:rPr>
          <w:rFonts w:ascii="Arial Unicode MS" w:hAnsi="Arial Unicode MS" w:eastAsia="Arial Unicode MS"/>
        </w:rPr>
        <w:t>8.1 Provider 抽象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4932"/>
      </w:tblGrid>
      <w:tr>
        <w:trPr>
          <w:cantSplit/>
          <w:tblHeader w:val="true"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安全控制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local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离线、确定性回放和模型故障降级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无网络；输出可解释但能力有限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ollama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本地模型验证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默认 loopback；端点校验；模型列表与超时控制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gateway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企业/外部网关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HTTPS（非 loopback）、allowed_hosts、Token 同源、限时/重试/熔断/响应大小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当前运行时设置已保存为：</w:t>
      </w:r>
      <w:r>
        <w:rPr>
          <w:rFonts w:ascii="Arial Unicode MS" w:hAnsi="Arial Unicode MS" w:eastAsia="Arial Unicode MS"/>
          <w:color w:val="17324D"/>
          <w:sz w:val="18"/>
        </w:rPr>
        <w:t>gateway / claude-sonnet-4-6 / https://kkcoder.com/v1/messages</w:t>
      </w:r>
      <w:r>
        <w:rPr>
          <w:rFonts w:ascii="Arial Unicode MS" w:hAnsi="Arial Unicode MS" w:eastAsia="Arial Unicode MS"/>
        </w:rPr>
        <w:t xml:space="preserve">。配置文件 </w:t>
      </w:r>
      <w:r>
        <w:rPr>
          <w:rFonts w:ascii="Arial Unicode MS" w:hAnsi="Arial Unicode MS" w:eastAsia="Arial Unicode MS"/>
          <w:color w:val="17324D"/>
          <w:sz w:val="18"/>
        </w:rPr>
        <w:t>config/dev.yaml</w:t>
      </w:r>
      <w:r>
        <w:rPr>
          <w:rFonts w:ascii="Arial Unicode MS" w:hAnsi="Arial Unicode MS" w:eastAsia="Arial Unicode MS"/>
        </w:rPr>
        <w:t xml:space="preserve"> 仍以 local 为默认，数据库 runtime setting 会在启动时恢复操作员选择。</w:t>
      </w:r>
    </w:p>
    <w:p>
      <w:pPr>
        <w:pStyle w:val="Heading2"/>
      </w:pPr>
      <w:r>
        <w:rPr>
          <w:rFonts w:ascii="Arial Unicode MS" w:hAnsi="Arial Unicode MS" w:eastAsia="Arial Unicode MS"/>
        </w:rPr>
        <w:t>8.2 分析与降级</w:t>
      </w:r>
    </w:p>
    <w:p>
      <w:pPr>
        <w:pStyle w:val="ListNumber"/>
      </w:pPr>
      <w:r>
        <w:rPr>
          <w:rFonts w:ascii="Arial Unicode MS" w:hAnsi="Arial Unicode MS" w:eastAsia="Arial Unicode MS"/>
        </w:rPr>
        <w:t>Product Agent 构造脱敏、限长 prompt 和结构化上下文。</w:t>
      </w:r>
    </w:p>
    <w:p>
      <w:pPr>
        <w:pStyle w:val="ListNumber"/>
      </w:pPr>
      <w:r>
        <w:rPr>
          <w:rFonts w:ascii="Arial Unicode MS" w:hAnsi="Arial Unicode MS" w:eastAsia="Arial Unicode MS"/>
        </w:rPr>
        <w:t>Gateway 返回 JSON 或 Messages 文本，由适配器解析并校验分类形状。</w:t>
      </w:r>
    </w:p>
    <w:p>
      <w:pPr>
        <w:pStyle w:val="ListNumber"/>
      </w:pPr>
      <w:r>
        <w:rPr>
          <w:rFonts w:ascii="Arial Unicode MS" w:hAnsi="Arial Unicode MS" w:eastAsia="Arial Unicode MS"/>
        </w:rPr>
        <w:t>Agent 对分类、verdict 和维度做一致性检查；未知分类降级为 insufficient_evidence。</w:t>
      </w:r>
    </w:p>
    <w:p>
      <w:pPr>
        <w:pStyle w:val="ListNumber"/>
      </w:pPr>
      <w:r>
        <w:rPr>
          <w:rFonts w:ascii="Arial Unicode MS" w:hAnsi="Arial Unicode MS" w:eastAsia="Arial Unicode MS"/>
        </w:rPr>
        <w:t xml:space="preserve">Gateway/网络异常写审计并使用 LocalHeuristicLLM；结果标记 </w:t>
      </w:r>
      <w:r>
        <w:rPr>
          <w:rFonts w:ascii="Arial Unicode MS" w:hAnsi="Arial Unicode MS" w:eastAsia="Arial Unicode MS"/>
          <w:color w:val="17324D"/>
          <w:sz w:val="18"/>
        </w:rPr>
        <w:t>fallback_used</w:t>
      </w:r>
      <w:r>
        <w:rPr>
          <w:rFonts w:ascii="Arial Unicode MS" w:hAnsi="Arial Unicode MS" w:eastAsia="Arial Unicode MS"/>
        </w:rPr>
        <w:t xml:space="preserve"> 和 </w:t>
      </w:r>
      <w:r>
        <w:rPr>
          <w:rFonts w:ascii="Arial Unicode MS" w:hAnsi="Arial Unicode MS" w:eastAsia="Arial Unicode MS"/>
          <w:color w:val="17324D"/>
          <w:sz w:val="18"/>
        </w:rPr>
        <w:t>effective_provider=local</w:t>
      </w:r>
      <w:r>
        <w:rPr>
          <w:rFonts w:ascii="Arial Unicode MS" w:hAnsi="Arial Unicode MS" w:eastAsia="Arial Unicode MS"/>
        </w:rPr>
        <w:t>。</w:t>
      </w:r>
    </w:p>
    <w:p>
      <w:pPr>
        <w:pStyle w:val="ListNumber"/>
      </w:pPr>
      <w:r>
        <w:rPr>
          <w:rFonts w:ascii="Arial Unicode MS" w:hAnsi="Arial Unicode MS" w:eastAsia="Arial Unicode MS"/>
        </w:rPr>
        <w:t>模型结果不能绕过 Validator、审批和恶意证据否决权。</w:t>
      </w:r>
    </w:p>
    <w:p>
      <w:pPr>
        <w:pStyle w:val="Heading2"/>
      </w:pPr>
      <w:r>
        <w:rPr>
          <w:rFonts w:ascii="Arial Unicode MS" w:hAnsi="Arial Unicode MS" w:eastAsia="Arial Unicode MS"/>
        </w:rPr>
        <w:t>8.3 Demo 样本真值</w:t>
      </w:r>
    </w:p>
    <w:p>
      <w:r>
        <w:rPr>
          <w:rFonts w:ascii="Arial Unicode MS" w:hAnsi="Arial Unicode MS" w:eastAsia="Arial Unicode MS"/>
        </w:rPr>
        <w:t xml:space="preserve">受信 Demo 请求的 </w:t>
      </w:r>
      <w:r>
        <w:rPr>
          <w:rFonts w:ascii="Arial Unicode MS" w:hAnsi="Arial Unicode MS" w:eastAsia="Arial Unicode MS"/>
          <w:color w:val="17324D"/>
          <w:sz w:val="18"/>
        </w:rPr>
        <w:t>expected_verdict</w:t>
      </w:r>
      <w:r>
        <w:rPr>
          <w:rFonts w:ascii="Arial Unicode MS" w:hAnsi="Arial Unicode MS" w:eastAsia="Arial Unicode MS"/>
        </w:rPr>
        <w:t xml:space="preserve"> 用于校正展示一致性。该机制仅在回环、无 Token、带专用 Header 时生效，普通入站告警会剥离这些控制字段。</w:t>
      </w:r>
    </w:p>
    <w:p>
      <w:r>
        <w:rPr>
          <w:rFonts w:ascii="Arial Unicode MS" w:hAnsi="Arial Unicode MS" w:eastAsia="Arial Unicode MS"/>
        </w:rPr>
        <w:t>质量验收必须另建不带 Demo Header 的盲测集，至少报告：分类准确率、严重误判率、置信度校准、证据引用正确率、输出契约成功率、P95/P99 延迟和降级比例。</w:t>
      </w:r>
    </w:p>
    <w:p>
      <w:pPr>
        <w:pStyle w:val="Heading1"/>
      </w:pPr>
      <w:r>
        <w:rPr>
          <w:rFonts w:ascii="Arial Unicode MS" w:hAnsi="Arial Unicode MS" w:eastAsia="Arial Unicode MS"/>
        </w:rPr>
        <w:t>9. 多层记忆与匹配治理</w:t>
      </w:r>
    </w:p>
    <w:p>
      <w:pPr>
        <w:pStyle w:val="Heading2"/>
      </w:pPr>
      <w:r>
        <w:rPr>
          <w:rFonts w:ascii="Arial Unicode MS" w:hAnsi="Arial Unicode MS" w:eastAsia="Arial Unicode MS"/>
        </w:rPr>
        <w:t>9.1 四层记忆 + 一层证据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0"/>
        <w:gridCol w:w="3453"/>
        <w:gridCol w:w="1480"/>
        <w:gridCol w:w="3453"/>
      </w:tblGrid>
      <w:tr>
        <w:trPr>
          <w:cantSplit/>
          <w:tblHeader w:val="true"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命名空间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当前用途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治理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Case 短期记忆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case/{case_id}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当前 Case 摘要和缺口，24h TTL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Case 关闭归档，不自动成为长期事实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产品长期记忆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product/{product}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已审批误报模式和产品经验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五道门禁、过期、冲突、隔离、撤销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资产画像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asset/{asset_id}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主机/应用/来源上下文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当前从事件派生，生产应接 CMDB/Owner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组织知识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org/{scope}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Playbook、事件分级、审批规则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当前内置只读种子，生产由治理团队维护</w:t>
            </w:r>
          </w:p>
        </w:tc>
      </w:tr>
      <w:tr>
        <w:trPr>
          <w:cantSplit/>
        </w:trPr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证据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immutable refs</w:t>
            </w:r>
          </w:p>
        </w:tc>
        <w:tc>
          <w:tcPr>
            <w:tcW w:type="dxa" w:w="14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NormalizedEvent 中的脱敏证据</w:t>
            </w:r>
          </w:p>
        </w:tc>
        <w:tc>
          <w:tcPr>
            <w:tcW w:type="dxa" w:w="345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Agent 只读，不可改写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</w:rPr>
        <w:t>9.2 MemoryMatcher</w:t>
      </w:r>
    </w:p>
    <w:p>
      <w:r>
        <w:rPr>
          <w:rFonts w:ascii="Arial Unicode MS" w:hAnsi="Arial Unicode MS" w:eastAsia="Arial Unicode MS"/>
        </w:rPr>
        <w:t>模型调用前，统一执行跨 provider 的确定性匹配：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/>
                <w:color w:val="17324D"/>
                <w:sz w:val="16"/>
              </w:rPr>
              <w:t>overall = 0.68 × structured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+ 0.22 × semantic_vector</w:t>
            </w:r>
            <w:r>
              <w:br/>
            </w:r>
            <w:r>
              <w:rPr>
                <w:rFonts w:ascii="Menlo" w:hAnsi="Menlo" w:eastAsia="Arial Unicode MS"/>
                <w:color w:val="17324D"/>
                <w:sz w:val="16"/>
              </w:rPr>
              <w:t xml:space="preserve">        + 0.10 × retrieval_key</w:t>
            </w:r>
          </w:p>
        </w:tc>
      </w:tr>
    </w:tbl>
    <w:p>
      <w:r>
        <w:rPr>
          <w:rFonts w:ascii="Arial Unicode MS" w:hAnsi="Arial Unicode MS" w:eastAsia="Arial Unicode MS"/>
        </w:rPr>
        <w:t xml:space="preserve">默认 </w:t>
      </w:r>
      <w:r>
        <w:rPr>
          <w:rFonts w:ascii="Arial Unicode MS" w:hAnsi="Arial Unicode MS" w:eastAsia="Arial Unicode MS"/>
          <w:color w:val="17324D"/>
          <w:sz w:val="18"/>
        </w:rPr>
        <w:t>review_threshold=0.58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7324D"/>
          <w:sz w:val="18"/>
        </w:rPr>
        <w:t>apply_threshold=0.78</w:t>
      </w:r>
      <w:r>
        <w:rPr>
          <w:rFonts w:ascii="Arial Unicode MS" w:hAnsi="Arial Unicode MS" w:eastAsia="Arial Unicode MS"/>
        </w:rPr>
        <w:t>。只有 active、人工批准、未过期、medium/high trust 且通过敏感性检查的产品长期记忆可进入消费路径。</w:t>
      </w:r>
    </w:p>
    <w:p>
      <w:r>
        <w:rPr>
          <w:rFonts w:ascii="Arial Unicode MS" w:hAnsi="Arial Unicode MS" w:eastAsia="Arial Unicode MS"/>
        </w:rPr>
        <w:t xml:space="preserve">模型返回后再次做确定性合并：高分误报记忆可以支持 suspicious 降级，但当前告警中可核验的恶意证据拥有否决权。每个候选的结构化分、语义分、检索分、命中特征、排名、决策和最终影响写入 </w:t>
      </w:r>
      <w:r>
        <w:rPr>
          <w:rFonts w:ascii="Arial Unicode MS" w:hAnsi="Arial Unicode MS" w:eastAsia="Arial Unicode MS"/>
          <w:color w:val="17324D"/>
          <w:sz w:val="18"/>
        </w:rPr>
        <w:t>memory_matches</w:t>
      </w:r>
      <w:r>
        <w:rPr>
          <w:rFonts w:ascii="Arial Unicode MS" w:hAnsi="Arial Unicode MS" w:eastAsia="Arial Unicode MS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</w:rPr>
        <w:t>9.3 晋升门禁</w:t>
      </w:r>
    </w:p>
    <w:p>
      <w:r>
        <w:rPr>
          <w:rFonts w:ascii="Arial Unicode MS" w:hAnsi="Arial Unicode MS" w:eastAsia="Arial Unicode MS"/>
        </w:rPr>
        <w:t>长期记忆必须同时满足：</w:t>
      </w:r>
    </w:p>
    <w:p>
      <w:pPr>
        <w:pStyle w:val="ListNumber"/>
      </w:pPr>
      <w:r>
        <w:rPr>
          <w:rFonts w:ascii="Arial Unicode MS" w:hAnsi="Arial Unicode MS" w:eastAsia="Arial Unicode MS"/>
          <w:color w:val="17324D"/>
          <w:sz w:val="18"/>
        </w:rPr>
        <w:t>evidence_traceable</w:t>
      </w:r>
      <w:r>
        <w:rPr>
          <w:rFonts w:ascii="Arial Unicode MS" w:hAnsi="Arial Unicode MS" w:eastAsia="Arial Unicode MS"/>
        </w:rPr>
        <w:t>：来源 Case 和证据可追溯；</w:t>
      </w:r>
    </w:p>
    <w:p>
      <w:pPr>
        <w:pStyle w:val="ListNumber"/>
      </w:pPr>
      <w:r>
        <w:rPr>
          <w:rFonts w:ascii="Arial Unicode MS" w:hAnsi="Arial Unicode MS" w:eastAsia="Arial Unicode MS"/>
          <w:color w:val="17324D"/>
          <w:sz w:val="18"/>
        </w:rPr>
        <w:t>analyst_approved</w:t>
      </w:r>
      <w:r>
        <w:rPr>
          <w:rFonts w:ascii="Arial Unicode MS" w:hAnsi="Arial Unicode MS" w:eastAsia="Arial Unicode MS"/>
        </w:rPr>
        <w:t>：明确分析师主体；</w:t>
      </w:r>
    </w:p>
    <w:p>
      <w:pPr>
        <w:pStyle w:val="ListNumber"/>
      </w:pPr>
      <w:r>
        <w:rPr>
          <w:rFonts w:ascii="Arial Unicode MS" w:hAnsi="Arial Unicode MS" w:eastAsia="Arial Unicode MS"/>
          <w:color w:val="17324D"/>
          <w:sz w:val="18"/>
        </w:rPr>
        <w:t>scope_clear</w:t>
      </w:r>
      <w:r>
        <w:rPr>
          <w:rFonts w:ascii="Arial Unicode MS" w:hAnsi="Arial Unicode MS" w:eastAsia="Arial Unicode MS"/>
        </w:rPr>
        <w:t>：适用范围明确；</w:t>
      </w:r>
    </w:p>
    <w:p>
      <w:pPr>
        <w:pStyle w:val="ListNumber"/>
      </w:pPr>
      <w:r>
        <w:rPr>
          <w:rFonts w:ascii="Arial Unicode MS" w:hAnsi="Arial Unicode MS" w:eastAsia="Arial Unicode MS"/>
          <w:color w:val="17324D"/>
          <w:sz w:val="18"/>
        </w:rPr>
        <w:t>expiry_set</w:t>
      </w:r>
      <w:r>
        <w:rPr>
          <w:rFonts w:ascii="Arial Unicode MS" w:hAnsi="Arial Unicode MS" w:eastAsia="Arial Unicode MS"/>
        </w:rPr>
        <w:t>：过期时间明确且在未来；</w:t>
      </w:r>
    </w:p>
    <w:p>
      <w:pPr>
        <w:pStyle w:val="ListNumber"/>
      </w:pPr>
      <w:r>
        <w:rPr>
          <w:rFonts w:ascii="Arial Unicode MS" w:hAnsi="Arial Unicode MS" w:eastAsia="Arial Unicode MS"/>
          <w:color w:val="17324D"/>
          <w:sz w:val="18"/>
        </w:rPr>
        <w:t>no_sensitive_leak</w:t>
      </w:r>
      <w:r>
        <w:rPr>
          <w:rFonts w:ascii="Arial Unicode MS" w:hAnsi="Arial Unicode MS" w:eastAsia="Arial Unicode MS"/>
        </w:rPr>
        <w:t>：内容经脱敏不发生敏感泄漏。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55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color w:val="566573"/>
          <w:sz w:val="17"/>
        </w:rPr>
        <w:t>图 2：Agent / Skill / Harness 与记忆治理目标闭环（目标态）</w:t>
      </w:r>
    </w:p>
    <w:p>
      <w:pPr>
        <w:pStyle w:val="Heading1"/>
      </w:pPr>
      <w:r>
        <w:rPr>
          <w:rFonts w:ascii="Arial Unicode MS" w:hAnsi="Arial Unicode MS" w:eastAsia="Arial Unicode MS"/>
        </w:rPr>
        <w:t>10. 数据模型与 Dashboard</w:t>
      </w:r>
    </w:p>
    <w:p>
      <w:pPr>
        <w:pStyle w:val="Heading2"/>
      </w:pPr>
      <w:r>
        <w:rPr>
          <w:rFonts w:ascii="Arial Unicode MS" w:hAnsi="Arial Unicode MS" w:eastAsia="Arial Unicode MS"/>
        </w:rPr>
        <w:t>10.1 当前事实模型（SQLite v9）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 w:val="true"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表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raw_alerts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原始告警和受信 Demo 标志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normalized_events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归一化事件、实体、证据、敏感标签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durable_alert_inbox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接入状态、重试、claim、完成和错误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cases</w:t>
            </w:r>
            <w:r>
              <w:rPr>
                <w:rFonts w:ascii="Arial Unicode MS" w:hAnsi="Arial Unicode MS" w:eastAsia="Arial Unicode MS"/>
                <w:sz w:val="16"/>
              </w:rPr>
              <w:t xml:space="preserve"> / </w:t>
            </w:r>
            <w:r>
              <w:rPr>
                <w:rFonts w:ascii="Arial Unicode MS" w:hAnsi="Arial Unicode MS" w:eastAsia="Arial Unicode MS"/>
                <w:color w:val="17324D"/>
                <w:sz w:val="16"/>
              </w:rPr>
              <w:t>case_alert_links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Case 事实与多告警关联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agent_runs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Agent、prompt version、结构化结果、model runtime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validation_runs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Validator 状态、检查项和原因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action_approvals</w:t>
            </w:r>
            <w:r>
              <w:rPr>
                <w:rFonts w:ascii="Arial Unicode MS" w:hAnsi="Arial Unicode MS" w:eastAsia="Arial Unicode MS"/>
                <w:sz w:val="16"/>
              </w:rPr>
              <w:t xml:space="preserve"> / </w:t>
            </w:r>
            <w:r>
              <w:rPr>
                <w:rFonts w:ascii="Arial Unicode MS" w:hAnsi="Arial Unicode MS" w:eastAsia="Arial Unicode MS"/>
                <w:color w:val="17324D"/>
                <w:sz w:val="16"/>
              </w:rPr>
              <w:t>approval_votes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建议审批、法定票数、主体和不可执行状态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memory_entries</w:t>
            </w:r>
            <w:r>
              <w:rPr>
                <w:rFonts w:ascii="Arial Unicode MS" w:hAnsi="Arial Unicode MS" w:eastAsia="Arial Unicode MS"/>
                <w:sz w:val="16"/>
              </w:rPr>
              <w:t xml:space="preserve"> / </w:t>
            </w:r>
            <w:r>
              <w:rPr>
                <w:rFonts w:ascii="Arial Unicode MS" w:hAnsi="Arial Unicode MS" w:eastAsia="Arial Unicode MS"/>
                <w:color w:val="17324D"/>
                <w:sz w:val="16"/>
              </w:rPr>
              <w:t>memory_events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多层记忆与生命周期审计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memory_matches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后续告警与长期记忆的评分和影响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audit_log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接入、分析、配置、治理、审批等全链路审计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runtime_settings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受控保存 LLM/Syslog 操作员设置，不保存 API Key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</w:rPr>
        <w:t>10.2 Dashboard 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 w:val="true"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当前能力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监控大屏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告警/Case、严重度、产品和分类分布、队列、模型和 Syslog 健康度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处置台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Case 详情、原始告警、证据、模型解释、Validation、审批、逐告警 disposition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记忆治理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概览、检索、门禁、晋升、拒绝、隔离、恢复、sweep、匹配分解、审计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日志接入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HTTP/Syslog 状态、Profile、infer、dry-run、样本加载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运行配置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local/Ollama/Gateway 切换、模型连接测试、Syslog 端口配置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 xml:space="preserve">前端每 5 秒刷新监控数据。待处理 KPI 使用 </w:t>
      </w:r>
      <w:r>
        <w:rPr>
          <w:rFonts w:ascii="Arial Unicode MS" w:hAnsi="Arial Unicode MS" w:eastAsia="Arial Unicode MS"/>
          <w:color w:val="17324D"/>
          <w:sz w:val="18"/>
        </w:rPr>
        <w:t>unfinished</w:t>
      </w:r>
      <w:r>
        <w:rPr>
          <w:rFonts w:ascii="Arial Unicode MS" w:hAnsi="Arial Unicode MS" w:eastAsia="Arial Unicode MS"/>
        </w:rPr>
        <w:t xml:space="preserve">，健康区进一步显示 </w:t>
      </w:r>
      <w:r>
        <w:rPr>
          <w:rFonts w:ascii="Arial Unicode MS" w:hAnsi="Arial Unicode MS" w:eastAsia="Arial Unicode MS"/>
          <w:color w:val="17324D"/>
          <w:sz w:val="18"/>
        </w:rPr>
        <w:t>queued</w:t>
      </w:r>
      <w:r>
        <w:rPr>
          <w:rFonts w:ascii="Arial Unicode MS" w:hAnsi="Arial Unicode MS" w:eastAsia="Arial Unicode MS"/>
        </w:rPr>
        <w:t xml:space="preserve"> 和 </w:t>
      </w:r>
      <w:r>
        <w:rPr>
          <w:rFonts w:ascii="Arial Unicode MS" w:hAnsi="Arial Unicode MS" w:eastAsia="Arial Unicode MS"/>
          <w:color w:val="17324D"/>
          <w:sz w:val="18"/>
        </w:rPr>
        <w:t>inflight</w:t>
      </w:r>
      <w:r>
        <w:rPr>
          <w:rFonts w:ascii="Arial Unicode MS" w:hAnsi="Arial Unicode MS" w:eastAsia="Arial Unicode MS"/>
        </w:rPr>
        <w:t>，避免 dispatcher 提前 claim 后页面错误显示为零。</w:t>
      </w:r>
    </w:p>
    <w:p>
      <w:pPr>
        <w:pStyle w:val="Heading1"/>
      </w:pPr>
      <w:r>
        <w:rPr>
          <w:rFonts w:ascii="Arial Unicode MS" w:hAnsi="Arial Unicode MS" w:eastAsia="Arial Unicode MS"/>
        </w:rPr>
        <w:t>11. 安全、身份与生产边界</w:t>
      </w:r>
    </w:p>
    <w:p>
      <w:pPr>
        <w:pStyle w:val="Heading2"/>
      </w:pPr>
      <w:r>
        <w:rPr>
          <w:rFonts w:ascii="Arial Unicode MS" w:hAnsi="Arial Unicode MS" w:eastAsia="Arial Unicode MS"/>
        </w:rPr>
        <w:t>11.1 六类风险控制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4932"/>
      </w:tblGrid>
      <w:tr>
        <w:trPr>
          <w:cantSplit/>
          <w:tblHeader w:val="true"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当前控制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企业增强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幻觉/误判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证据锚定、结构化契约、Validator、确定性降级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Blind set、模型校准、双模型/人工复核策略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敏感泄漏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prompt 前脱敏、长度限制、端点限制、原文本地留存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DLP、字段级策略、密钥管理、出域审批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过度代理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read_only、blocked tools、approve_required、无 execute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IAM 职责分离、SOAR 签名执行与回滚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提示注入/投毒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Validator、受信样本边界、记忆门禁、隔离和冲突检测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专用红队集、内容来源签名、知识库变更审批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审计合规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全链路 SQLite 审计、身份覆盖客户端 actor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集中审计、WORM/不可抵赖存储、SIEM 监控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模型/供应链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Provider 可切、allowlist、超时/熔断、离线包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SBOM、镜像签名、模型供应商评估、配额与成本治理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</w:rPr>
        <w:t>11.2 身份与角色</w:t>
      </w:r>
    </w:p>
    <w:p>
      <w:r>
        <w:rPr>
          <w:rFonts w:ascii="Arial Unicode MS" w:hAnsi="Arial Unicode MS" w:eastAsia="Arial Unicode MS"/>
        </w:rPr>
        <w:t>生产模板区分 ingest、read、analyst、config、approver 等角色，并要求 API/ingest/operator/approver Token 不同。Collector 仅持有 ingest Token。审批主体由服务端凭据映射，不接受客户端自报 actor。</w:t>
      </w:r>
    </w:p>
    <w:p>
      <w:r>
        <w:rPr>
          <w:rFonts w:ascii="Arial Unicode MS" w:hAnsi="Arial Unicode MS" w:eastAsia="Arial Unicode MS"/>
        </w:rPr>
        <w:t>Token 只是当前低依赖实现。企业 PoC 应由 API Gateway/SSO/IAM 提供短期身份、mTLS 和审计上下文，网关只消费经过验证的主体与角色声明。</w:t>
      </w:r>
    </w:p>
    <w:p>
      <w:pPr>
        <w:pStyle w:val="Heading2"/>
      </w:pPr>
      <w:r>
        <w:rPr>
          <w:rFonts w:ascii="Arial Unicode MS" w:hAnsi="Arial Unicode MS" w:eastAsia="Arial Unicode MS"/>
        </w:rPr>
        <w:t>11.3 网络与 TLS</w:t>
      </w:r>
    </w:p>
    <w:p>
      <w:pPr>
        <w:pStyle w:val="ListBullet"/>
      </w:pPr>
      <w:r>
        <w:rPr>
          <w:rFonts w:ascii="Arial Unicode MS" w:hAnsi="Arial Unicode MS" w:eastAsia="Arial Unicode MS"/>
        </w:rPr>
        <w:t xml:space="preserve">开发默认仅监听 </w:t>
      </w:r>
      <w:r>
        <w:rPr>
          <w:rFonts w:ascii="Arial Unicode MS" w:hAnsi="Arial Unicode MS" w:eastAsia="Arial Unicode MS"/>
          <w:color w:val="17324D"/>
          <w:sz w:val="18"/>
        </w:rPr>
        <w:t>127.0.0.1</w:t>
      </w:r>
      <w:r>
        <w:rPr>
          <w:rFonts w:ascii="Arial Unicode MS" w:hAnsi="Arial Unicode MS" w:eastAsia="Arial Unicode MS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</w:rPr>
        <w:t>生产应用仍建议绑定回环或 ClusterIP；</w:t>
      </w:r>
    </w:p>
    <w:p>
      <w:pPr>
        <w:pStyle w:val="ListBullet"/>
      </w:pPr>
      <w:r>
        <w:rPr>
          <w:rFonts w:ascii="Arial Unicode MS" w:hAnsi="Arial Unicode MS" w:eastAsia="Arial Unicode MS"/>
        </w:rPr>
        <w:t>外部访问必须经过 TLS/mTLS 反向代理或 Ingress；</w:t>
      </w:r>
    </w:p>
    <w:p>
      <w:pPr>
        <w:pStyle w:val="ListBullet"/>
      </w:pPr>
      <w:r>
        <w:rPr>
          <w:rFonts w:ascii="Arial Unicode MS" w:hAnsi="Arial Unicode MS" w:eastAsia="Arial Unicode MS"/>
        </w:rPr>
        <w:t>Gateway 非 loopback 端点必须 HTTPS 且主机在 allowlist；</w:t>
      </w:r>
    </w:p>
    <w:p>
      <w:pPr>
        <w:pStyle w:val="ListBullet"/>
      </w:pPr>
      <w:r>
        <w:rPr>
          <w:rFonts w:ascii="Arial Unicode MS" w:hAnsi="Arial Unicode MS" w:eastAsia="Arial Unicode MS"/>
        </w:rPr>
        <w:t>K3s 安装拒绝全网 CIDR、弱/重复 Token、缺少 TLS Secret 和可变镜像引用。</w:t>
      </w:r>
    </w:p>
    <w:p>
      <w:pPr>
        <w:pStyle w:val="Heading1"/>
      </w:pPr>
      <w:r>
        <w:rPr>
          <w:rFonts w:ascii="Arial Unicode MS" w:hAnsi="Arial Unicode MS" w:eastAsia="Arial Unicode MS"/>
        </w:rPr>
        <w:t>12. 部署与离线迁移</w:t>
      </w:r>
    </w:p>
    <w:p>
      <w:pPr>
        <w:pStyle w:val="Heading2"/>
      </w:pPr>
      <w:r>
        <w:rPr>
          <w:rFonts w:ascii="Arial Unicode MS" w:hAnsi="Arial Unicode MS" w:eastAsia="Arial Unicode MS"/>
        </w:rPr>
        <w:t>12.1 当前形态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4932"/>
      </w:tblGrid>
      <w:tr>
        <w:trPr>
          <w:cantSplit/>
          <w:tblHeader w:val="true"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形态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直接 Python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本地开发/评审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python3 -m defensive_ai_gateway --config config/dev.yaml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Docker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隔离 Demo 或受控主机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容器默认本地规则，数据卷保存 SQLite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systemd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Linux 单机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环境文件提供 Token，回环监听，外部代理负责 TLS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k3s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内网部署参考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Gateway + 可选 Vector；ClusterIP/TLS Ingress；不可变镜像与回滚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</w:rPr>
        <w:t>12.2 生产替换点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4932"/>
      </w:tblGrid>
      <w:tr>
        <w:trPr>
          <w:cantSplit/>
          <w:tblHeader w:val="true"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Demo 组件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生产建议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迁移原则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SQLite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PostgreSQL / 企业关系库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先保持事实模型和幂等契约，再替换仓储实现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Embedded Syslog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Vector/Fluent Bit/企业 Collector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协议、缓冲、重试与应用分析解耦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Bearer Token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API Gateway + IAM + mTLS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保留角色和 actor 契约，不信任客户端自报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稳定哈希向量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企业 Embedding + pgvector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保留评分分解、阈值与审计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静态 Dashboard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SOC Portal / 企业前端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保留 API 和权限边界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内置审批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工单/SOAR/IAM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保留人工审批、幂等、回滚和执行回写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 Unicode MS" w:hAnsi="Arial Unicode MS" w:eastAsia="Arial Unicode MS"/>
        </w:rPr>
        <w:t>13. Demo 验收基线</w:t>
      </w:r>
    </w:p>
    <w:p>
      <w:pPr>
        <w:pStyle w:val="Heading2"/>
      </w:pPr>
      <w:r>
        <w:rPr>
          <w:rFonts w:ascii="Arial Unicode MS" w:hAnsi="Arial Unicode MS" w:eastAsia="Arial Unicode MS"/>
        </w:rPr>
        <w:t>13.1 2026-07-15 回放结果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 w:val="true"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批次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15 条 curated Demo alerts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产品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HIPS/RASP/NDR/WAF/SIEM，各 3 条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分类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malicious/suspicious/benign，各 5 条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Provider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gateway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Model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claude-sonnet-4-6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Fallback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15 条均 false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Worker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峰值观察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15 unfinished / 11 queued / 4 inflight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终态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15 completed / 0 dead-letter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耗时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最快 24.0 秒，最慢 211.8 秒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这些数据证明完整链路可运行，但不构成生产 SLA。真实 SLA 应在固定 Gateway、固定样本、稳定网络和代表性峰值流量下报告 P50/P95/P99。</w:t>
      </w:r>
    </w:p>
    <w:p>
      <w:pPr>
        <w:pStyle w:val="Heading2"/>
      </w:pPr>
      <w:r>
        <w:rPr>
          <w:rFonts w:ascii="Arial Unicode MS" w:hAnsi="Arial Unicode MS" w:eastAsia="Arial Unicode MS"/>
        </w:rPr>
        <w:t>13.2 Demo 验收场景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 w:val="true"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验收点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五产品批量告警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durable 202、队列下降、每产品 Agent、Case 和审计完整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厂商原生 RASP JSON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指纹识别、auto profile、stack trace/sink 保留、映射失败拒绝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Gateway 正常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model_runtime 记录 gateway/model/fallback=false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Gateway 故障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本地降级、摘要和审计显式标记，不丢告警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提示注入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Validator review/blocked，不生成审批或可消费记忆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误报确认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disposition、长期记忆、匹配评分和后续降噪可追溯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高影响建议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approve_required、角色审批、execution_status=not_executed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进程重启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pending/retry/processing 恢复，completed 保持幂等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 Unicode MS" w:hAnsi="Arial Unicode MS" w:eastAsia="Arial Unicode MS"/>
        </w:rPr>
        <w:t>14. 生产差距与路线图</w:t>
      </w:r>
    </w:p>
    <w:p>
      <w:pPr>
        <w:pStyle w:val="Heading2"/>
      </w:pPr>
      <w:r>
        <w:rPr>
          <w:rFonts w:ascii="Arial Unicode MS" w:hAnsi="Arial Unicode MS" w:eastAsia="Arial Unicode MS"/>
        </w:rPr>
        <w:t>14.1 P0：Demo 收口</w:t>
      </w:r>
    </w:p>
    <w:p>
      <w:pPr>
        <w:pStyle w:val="ListNumber"/>
      </w:pPr>
      <w:r>
        <w:rPr>
          <w:rFonts w:ascii="Arial Unicode MS" w:hAnsi="Arial Unicode MS" w:eastAsia="Arial Unicode MS"/>
        </w:rPr>
        <w:t>修复当前 2 个自动化测试断言，恢复全绿。</w:t>
      </w:r>
    </w:p>
    <w:p>
      <w:pPr>
        <w:pStyle w:val="ListNumber"/>
      </w:pPr>
      <w:r>
        <w:rPr>
          <w:rFonts w:ascii="Arial Unicode MS" w:hAnsi="Arial Unicode MS" w:eastAsia="Arial Unicode MS"/>
        </w:rPr>
        <w:t>建立不带 Demo 真值的脱敏盲测集，并锁定分析师标签。</w:t>
      </w:r>
    </w:p>
    <w:p>
      <w:pPr>
        <w:pStyle w:val="ListNumber"/>
      </w:pPr>
      <w:r>
        <w:rPr>
          <w:rFonts w:ascii="Arial Unicode MS" w:hAnsi="Arial Unicode MS" w:eastAsia="Arial Unicode MS"/>
        </w:rPr>
        <w:t>输出模型质量、延迟、失败/降级率和容量报告。</w:t>
      </w:r>
    </w:p>
    <w:p>
      <w:pPr>
        <w:pStyle w:val="ListNumber"/>
      </w:pPr>
      <w:r>
        <w:rPr>
          <w:rFonts w:ascii="Arial Unicode MS" w:hAnsi="Arial Unicode MS" w:eastAsia="Arial Unicode MS"/>
        </w:rPr>
        <w:t>用真实厂商日志完成至少一个 HTTP 和一个 Syslog 端到端验收。</w:t>
      </w:r>
    </w:p>
    <w:p>
      <w:pPr>
        <w:pStyle w:val="ListNumber"/>
      </w:pPr>
      <w:r>
        <w:rPr>
          <w:rFonts w:ascii="Arial Unicode MS" w:hAnsi="Arial Unicode MS" w:eastAsia="Arial Unicode MS"/>
        </w:rPr>
        <w:t>固化演示数据清理、批量提交、终态等待和故障注入脚本。</w:t>
      </w:r>
    </w:p>
    <w:p>
      <w:pPr>
        <w:pStyle w:val="Heading2"/>
      </w:pPr>
      <w:r>
        <w:rPr>
          <w:rFonts w:ascii="Arial Unicode MS" w:hAnsi="Arial Unicode MS" w:eastAsia="Arial Unicode MS"/>
        </w:rPr>
        <w:t>14.2 P1：企业 PoC</w:t>
      </w:r>
    </w:p>
    <w:p>
      <w:pPr>
        <w:pStyle w:val="ListNumber"/>
      </w:pPr>
      <w:r>
        <w:rPr>
          <w:rFonts w:ascii="Arial Unicode MS" w:hAnsi="Arial Unicode MS" w:eastAsia="Arial Unicode MS"/>
        </w:rPr>
        <w:t>API Gateway/mTLS/SSO/IAM；</w:t>
      </w:r>
    </w:p>
    <w:p>
      <w:pPr>
        <w:pStyle w:val="ListNumber"/>
      </w:pPr>
      <w:r>
        <w:rPr>
          <w:rFonts w:ascii="Arial Unicode MS" w:hAnsi="Arial Unicode MS" w:eastAsia="Arial Unicode MS"/>
        </w:rPr>
        <w:t>PostgreSQL 与备份恢复；</w:t>
      </w:r>
    </w:p>
    <w:p>
      <w:pPr>
        <w:pStyle w:val="ListNumber"/>
      </w:pPr>
      <w:r>
        <w:rPr>
          <w:rFonts w:ascii="Arial Unicode MS" w:hAnsi="Arial Unicode MS" w:eastAsia="Arial Unicode MS"/>
        </w:rPr>
        <w:t>企业 LLM Gateway、DLP、模型配额和审计；</w:t>
      </w:r>
    </w:p>
    <w:p>
      <w:pPr>
        <w:pStyle w:val="ListNumber"/>
      </w:pPr>
      <w:r>
        <w:rPr>
          <w:rFonts w:ascii="Arial Unicode MS" w:hAnsi="Arial Unicode MS" w:eastAsia="Arial Unicode MS"/>
        </w:rPr>
        <w:t>CMDB/IAM/变更窗口的只读查询工具；</w:t>
      </w:r>
    </w:p>
    <w:p>
      <w:pPr>
        <w:pStyle w:val="ListNumber"/>
      </w:pPr>
      <w:r>
        <w:rPr>
          <w:rFonts w:ascii="Arial Unicode MS" w:hAnsi="Arial Unicode MS" w:eastAsia="Arial Unicode MS"/>
        </w:rPr>
        <w:t>Collector 高可用、磁盘 buffer 和真实设备联调；</w:t>
      </w:r>
    </w:p>
    <w:p>
      <w:pPr>
        <w:pStyle w:val="ListNumber"/>
      </w:pPr>
      <w:r>
        <w:rPr>
          <w:rFonts w:ascii="Arial Unicode MS" w:hAnsi="Arial Unicode MS" w:eastAsia="Arial Unicode MS"/>
        </w:rPr>
        <w:t>SOC Portal 或现有 Case 平台集成。</w:t>
      </w:r>
    </w:p>
    <w:p>
      <w:pPr>
        <w:pStyle w:val="Heading2"/>
      </w:pPr>
      <w:r>
        <w:rPr>
          <w:rFonts w:ascii="Arial Unicode MS" w:hAnsi="Arial Unicode MS" w:eastAsia="Arial Unicode MS"/>
        </w:rPr>
        <w:t>14.3 P2：评测与受控处置</w:t>
      </w:r>
    </w:p>
    <w:p>
      <w:pPr>
        <w:pStyle w:val="ListNumber"/>
      </w:pPr>
      <w:r>
        <w:rPr>
          <w:rFonts w:ascii="Arial Unicode MS" w:hAnsi="Arial Unicode MS" w:eastAsia="Arial Unicode MS"/>
        </w:rPr>
        <w:t>Golden set、对抗集、模型/Prompt/Skill 版本差异报告；</w:t>
      </w:r>
    </w:p>
    <w:p>
      <w:pPr>
        <w:pStyle w:val="ListNumber"/>
      </w:pPr>
      <w:r>
        <w:rPr>
          <w:rFonts w:ascii="Arial Unicode MS" w:hAnsi="Arial Unicode MS" w:eastAsia="Arial Unicode MS"/>
        </w:rPr>
        <w:t>CI 发布门禁和安全架构审批；</w:t>
      </w:r>
    </w:p>
    <w:p>
      <w:pPr>
        <w:pStyle w:val="ListNumber"/>
      </w:pPr>
      <w:r>
        <w:rPr>
          <w:rFonts w:ascii="Arial Unicode MS" w:hAnsi="Arial Unicode MS" w:eastAsia="Arial Unicode MS"/>
        </w:rPr>
        <w:t>工单/SOAR 独立执行适配器；</w:t>
      </w:r>
    </w:p>
    <w:p>
      <w:pPr>
        <w:pStyle w:val="ListNumber"/>
      </w:pPr>
      <w:r>
        <w:rPr>
          <w:rFonts w:ascii="Arial Unicode MS" w:hAnsi="Arial Unicode MS" w:eastAsia="Arial Unicode MS"/>
        </w:rPr>
        <w:t>双签、幂等、执行回写、回滚证据和异常补偿；</w:t>
      </w:r>
    </w:p>
    <w:p>
      <w:pPr>
        <w:pStyle w:val="ListNumber"/>
      </w:pPr>
      <w:r>
        <w:rPr>
          <w:rFonts w:ascii="Arial Unicode MS" w:hAnsi="Arial Unicode MS" w:eastAsia="Arial Unicode MS"/>
        </w:rPr>
        <w:t>记忆批量治理、语义聚类和组织知识同步。</w:t>
      </w:r>
    </w:p>
    <w:p>
      <w:pPr>
        <w:pStyle w:val="Heading1"/>
      </w:pPr>
      <w:r>
        <w:rPr>
          <w:rFonts w:ascii="Arial Unicode MS" w:hAnsi="Arial Unicode MS" w:eastAsia="Arial Unicode MS"/>
        </w:rPr>
        <w:t>15. 验收指标</w:t>
      </w:r>
    </w:p>
    <w:p>
      <w:r>
        <w:rPr>
          <w:rFonts w:ascii="Arial Unicode MS" w:hAnsi="Arial Unicode MS" w:eastAsia="Arial Unicode MS"/>
        </w:rPr>
        <w:t>指标分为“Demo 已验证”和“生产目标”，避免把目标写成事实。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4932"/>
      </w:tblGrid>
      <w:tr>
        <w:trPr>
          <w:cantSplit/>
          <w:tblHeader w:val="true"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Demo 已验证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企业 PoC/生产目标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接入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15 条批量 durable 202，五产品路由正确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峰值回放无静默丢失，回压/DLQ/恢复可验证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模型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Gateway 15 条无 fallback，结构化结果可解析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盲测质量、证据正确率、P95/P99、降级率达标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证据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Case 可追溯到 RawAlert/Event/Run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高/严重 Case 100% 有 evidence refs 和缺口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安全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read_only、Validator、审批不执行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注入/越权阻断率、敏感泄漏为零、职责分离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记忆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生命周期和匹配分解可演示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真实误报解释时间下降，误降级受恶意证据否决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可用性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进程重启恢复、模型失败降级路径存在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HA、备份恢复、DR、月可用性和 RTO/RPO 达标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审计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全链路本地审计可查询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集中/WORM 审计、留存和监管检查达标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 Unicode MS" w:hAnsi="Arial Unicode MS" w:eastAsia="Arial Unicode MS"/>
        </w:rPr>
        <w:t>16. 结论</w:t>
      </w:r>
    </w:p>
    <w:p>
      <w:r>
        <w:rPr>
          <w:rFonts w:ascii="Arial Unicode MS" w:hAnsi="Arial Unicode MS" w:eastAsia="Arial Unicode MS"/>
        </w:rPr>
        <w:t>当前项目没有偏离“受控智能中枢”的原始路线，且已经具备一条可信的 Demo 主线：多源接入、证据归一化、持久排队、产品 Agent、真实 Gateway、确定性验证、受控审批、多层记忆、实时展示和审计。</w:t>
      </w:r>
    </w:p>
    <w:p>
      <w:r>
        <w:rPr>
          <w:rFonts w:ascii="Arial Unicode MS" w:hAnsi="Arial Unicode MS" w:eastAsia="Arial Unicode MS"/>
        </w:rPr>
        <w:t>下一阶段不应继续堆叠更多演示功能，而应把重点转向三件事：</w:t>
      </w:r>
    </w:p>
    <w:p>
      <w:pPr>
        <w:pStyle w:val="ListNumber"/>
      </w:pPr>
      <w:r>
        <w:rPr>
          <w:rFonts w:ascii="Arial Unicode MS" w:hAnsi="Arial Unicode MS" w:eastAsia="Arial Unicode MS"/>
        </w:rPr>
        <w:t>用盲测和容量数据证明质量；</w:t>
      </w:r>
    </w:p>
    <w:p>
      <w:pPr>
        <w:pStyle w:val="ListNumber"/>
      </w:pPr>
      <w:r>
        <w:rPr>
          <w:rFonts w:ascii="Arial Unicode MS" w:hAnsi="Arial Unicode MS" w:eastAsia="Arial Unicode MS"/>
        </w:rPr>
        <w:t>用企业身份、数据和基础设施完成真实 PoC；</w:t>
      </w:r>
    </w:p>
    <w:p>
      <w:pPr>
        <w:pStyle w:val="ListNumber"/>
      </w:pPr>
      <w:r>
        <w:rPr>
          <w:rFonts w:ascii="Arial Unicode MS" w:hAnsi="Arial Unicode MS" w:eastAsia="Arial Unicode MS"/>
        </w:rPr>
        <w:t>在不放松“AI 不直接执行生产动作”的前提下接入现有处置流程。</w:t>
      </w:r>
    </w:p>
    <w:p>
      <w:r>
        <w:rPr>
          <w:rFonts w:ascii="Arial Unicode MS" w:hAnsi="Arial Unicode MS" w:eastAsia="Arial Unicode MS"/>
        </w:rPr>
        <w:t>只有“推理能力、证据治理、权限边界、评测门禁、运营闭环”同时成立，防御 AI 才能从 Demo 进入银行 SOC。</w:t>
      </w:r>
    </w:p>
    <w:p>
      <w:pPr>
        <w:pStyle w:val="Heading1"/>
      </w:pPr>
      <w:r>
        <w:rPr>
          <w:rFonts w:ascii="Arial Unicode MS" w:hAnsi="Arial Unicode MS" w:eastAsia="Arial Unicode MS"/>
        </w:rPr>
        <w:t>附录 A：代码与文档映射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 w:val="true"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主要位置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HTTP、鉴权、运行配置、Dashboard API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defensive_ai_gateway/app.py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SQLite Schema、队列、Case、审批、记忆、审计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defensive_ai_gateway/database.py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LLM Provider 与传输安全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defensive_ai_gateway/llm.py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Orchestrator、fallback、跨产品上下文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defensive_ai_gateway/orchestrator.py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Product Agent 与结果对齐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defensive_ai_gateway/agents/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Skill 与最小权限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defensive_ai_gateway/skills.py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Validator / Response Advisor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defensive_ai_gateway/validation.py</w:t>
            </w:r>
            <w:r>
              <w:rPr>
                <w:rFonts w:ascii="Arial Unicode MS" w:hAnsi="Arial Unicode MS" w:eastAsia="Arial Unicode MS"/>
                <w:sz w:val="16"/>
              </w:rPr>
              <w:t>、</w:t>
            </w:r>
            <w:r>
              <w:rPr>
                <w:rFonts w:ascii="Arial Unicode MS" w:hAnsi="Arial Unicode MS" w:eastAsia="Arial Unicode MS"/>
                <w:color w:val="17324D"/>
                <w:sz w:val="16"/>
              </w:rPr>
              <w:t>response.py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Mapping Profile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defensive_ai_gateway/log_adapter.py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Memory / Matcher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defensive_ai_gateway/memory.py</w:t>
            </w:r>
            <w:r>
              <w:rPr>
                <w:rFonts w:ascii="Arial Unicode MS" w:hAnsi="Arial Unicode MS" w:eastAsia="Arial Unicode MS"/>
                <w:sz w:val="16"/>
              </w:rPr>
              <w:t>、</w:t>
            </w:r>
            <w:r>
              <w:rPr>
                <w:rFonts w:ascii="Arial Unicode MS" w:hAnsi="Arial Unicode MS" w:eastAsia="Arial Unicode MS"/>
                <w:color w:val="17324D"/>
                <w:sz w:val="16"/>
              </w:rPr>
              <w:t>memory_matcher.py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Syslog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syslog_receiver.py</w:t>
            </w:r>
            <w:r>
              <w:rPr>
                <w:rFonts w:ascii="Arial Unicode MS" w:hAnsi="Arial Unicode MS" w:eastAsia="Arial Unicode MS"/>
                <w:sz w:val="16"/>
              </w:rPr>
              <w:t>、</w:t>
            </w:r>
            <w:r>
              <w:rPr>
                <w:rFonts w:ascii="Arial Unicode MS" w:hAnsi="Arial Unicode MS" w:eastAsia="Arial Unicode MS"/>
                <w:color w:val="17324D"/>
                <w:sz w:val="16"/>
              </w:rPr>
              <w:t>syslog_router.py</w:t>
            </w:r>
            <w:r>
              <w:rPr>
                <w:rFonts w:ascii="Arial Unicode MS" w:hAnsi="Arial Unicode MS" w:eastAsia="Arial Unicode MS"/>
                <w:sz w:val="16"/>
              </w:rPr>
              <w:t>、</w:t>
            </w:r>
            <w:r>
              <w:rPr>
                <w:rFonts w:ascii="Arial Unicode MS" w:hAnsi="Arial Unicode MS" w:eastAsia="Arial Unicode MS"/>
                <w:color w:val="17324D"/>
                <w:sz w:val="16"/>
              </w:rPr>
              <w:t>deploy/k3s/syslog-collector-vector.yaml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Demo / Harness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scripts/send_demo_alerts.py</w:t>
            </w:r>
            <w:r>
              <w:rPr>
                <w:rFonts w:ascii="Arial Unicode MS" w:hAnsi="Arial Unicode MS" w:eastAsia="Arial Unicode MS"/>
                <w:sz w:val="16"/>
              </w:rPr>
              <w:t>、</w:t>
            </w:r>
            <w:r>
              <w:rPr>
                <w:rFonts w:ascii="Arial Unicode MS" w:hAnsi="Arial Unicode MS" w:eastAsia="Arial Unicode MS"/>
                <w:color w:val="17324D"/>
                <w:sz w:val="16"/>
              </w:rPr>
              <w:t>scripts/run_harness.py</w:t>
            </w:r>
          </w:p>
        </w:tc>
      </w:tr>
      <w:tr>
        <w:trPr>
          <w:cantSplit/>
        </w:trPr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详细说明</w:t>
            </w:r>
          </w:p>
        </w:tc>
        <w:tc>
          <w:tcPr>
            <w:tcW w:type="dxa" w:w="71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7324D"/>
                <w:sz w:val="16"/>
              </w:rPr>
              <w:t>README.md</w:t>
            </w:r>
            <w:r>
              <w:rPr>
                <w:rFonts w:ascii="Arial Unicode MS" w:hAnsi="Arial Unicode MS" w:eastAsia="Arial Unicode MS"/>
                <w:sz w:val="16"/>
              </w:rPr>
              <w:t>、</w:t>
            </w:r>
            <w:r>
              <w:rPr>
                <w:rFonts w:ascii="Arial Unicode MS" w:hAnsi="Arial Unicode MS" w:eastAsia="Arial Unicode MS"/>
                <w:color w:val="17324D"/>
                <w:sz w:val="16"/>
              </w:rPr>
              <w:t>docs/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 Unicode MS" w:hAnsi="Arial Unicode MS" w:eastAsia="Arial Unicode MS"/>
        </w:rPr>
        <w:t>附录 B：架构参考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4932"/>
      </w:tblGrid>
      <w:tr>
        <w:trPr>
          <w:cantSplit/>
          <w:tblHeader w:val="true"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官方入口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17324D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本方案借鉴点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OpenAI Agents SDK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https://openai.github.io/openai-agents-python/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Agent、Handoff、Guardrail、Session、Human-in-the-loop、Tracing 等运行时思想；当前项目未直接依赖 SDK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OWASP GenAI Security Project / LLM Top 10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https://genai.owasp.org/llm-top-10/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提示注入、敏感泄漏、供应链、过度代理和不安全输出风险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NIST AI Risk Management Framework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https://www.nist.gov/itl/ai-risk-management-framework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AI 风险识别、治理、测量与持续管理框架</w:t>
            </w:r>
          </w:p>
        </w:tc>
      </w:tr>
      <w:tr>
        <w:trPr>
          <w:cantSplit/>
        </w:trPr>
        <w:tc>
          <w:tcPr>
            <w:tcW w:type="dxa" w:w="217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MITRE ATLAS</w:t>
            </w:r>
          </w:p>
        </w:tc>
        <w:tc>
          <w:tcPr>
            <w:tcW w:type="dxa" w:w="2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https://atlas.mitre.org/</w:t>
            </w:r>
          </w:p>
        </w:tc>
        <w:tc>
          <w:tcPr>
            <w:tcW w:type="dxa" w:w="49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1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AI 系统攻击技术与检测/缓解思路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参考资料用于架构思想映射，不表示这些外部框架已经集成到当前 Demo。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020" w:bottom="964" w:left="1020" w:header="425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66573"/>
        <w:sz w:val="16"/>
      </w:rPr>
      <w:t xml:space="preserve">内部技术材料  |  2026-07-15  |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566573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66573"/>
        <w:sz w:val="16"/>
      </w:rPr>
      <w:t>内部技术材料  |  2026-07-15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566573"/>
        <w:sz w:val="16"/>
      </w:rPr>
      <w:t>银行业防御 AI 代理网关｜架构设计方案  | 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7A7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1F7A72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银行业防御 AI 代理网关架构设计方案</dc:title>
  <dc:subject>银行业防御 AI 代理网关项目复核与 Demo 成果</dc:subject>
  <dc:creator>安全架构与 AI 工程联合评审</dc:creator>
  <cp:keywords>Defensive AI Gateway, SOC, Agent, LLM Gateway,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