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C0" w:rsidRDefault="00B173C0" w:rsidP="00B173C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410"/>
        <w:gridCol w:w="1113"/>
        <w:gridCol w:w="4418"/>
      </w:tblGrid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B173C0" w:rsidRPr="00FA727E" w:rsidRDefault="00130BDF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130BDF">
              <w:rPr>
                <w:rFonts w:ascii="新細明體" w:eastAsia="新細明體" w:hAnsi="新細明體" w:cs="Apple LiGothic Medium" w:hint="eastAsia"/>
                <w:b/>
              </w:rPr>
              <w:t>Lab 06 –LCD 顯示器</w:t>
            </w:r>
          </w:p>
        </w:tc>
      </w:tr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學號</w:t>
            </w:r>
          </w:p>
        </w:tc>
        <w:tc>
          <w:tcPr>
            <w:tcW w:w="1420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06050252</w:t>
            </w:r>
          </w:p>
        </w:tc>
        <w:tc>
          <w:tcPr>
            <w:tcW w:w="113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單任瑜</w:t>
            </w:r>
          </w:p>
        </w:tc>
      </w:tr>
    </w:tbl>
    <w:p w:rsid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B173C0" w:rsidRPr="0062606F" w:rsidRDefault="00130BDF" w:rsidP="0062606F">
      <w:pPr>
        <w:ind w:firstLine="360"/>
        <w:jc w:val="both"/>
        <w:rPr>
          <w:rFonts w:ascii="新細明體" w:eastAsia="新細明體" w:hAnsi="新細明體" w:cs="Apple LiGothic Medium" w:hint="eastAsia"/>
          <w:b/>
        </w:rPr>
      </w:pPr>
      <w:r w:rsidRPr="00130BDF">
        <w:rPr>
          <w:rFonts w:ascii="新細明體" w:eastAsia="新細明體" w:hAnsi="新細明體" w:cs="Apple LiGothic Medium" w:hint="eastAsia"/>
          <w:b/>
        </w:rPr>
        <w:t>使用 Arduino LCD 程式庫, 於 16x2 LCD 顯示器上顯示特定文字</w:t>
      </w:r>
    </w:p>
    <w:p w:rsidR="00B173C0" w:rsidRPr="00130BDF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30BDF" w:rsidRPr="00130BDF" w:rsidRDefault="00130BDF" w:rsidP="00130BDF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先確認自己LCD的型號，然後把腳位都接好，在把程式碼燒到7697</w:t>
      </w:r>
    </w:p>
    <w:p w:rsidR="00130BDF" w:rsidRDefault="00130BDF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B173C0" w:rsidRDefault="00B173C0" w:rsidP="00130BDF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B173C0" w:rsidRDefault="00B173C0" w:rsidP="00B173C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tbl>
      <w:tblPr>
        <w:tblStyle w:val="a4"/>
        <w:tblW w:w="0" w:type="auto"/>
        <w:tblInd w:w="36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936"/>
      </w:tblGrid>
      <w:tr w:rsidR="00B173C0" w:rsidTr="00B173C0">
        <w:tc>
          <w:tcPr>
            <w:tcW w:w="8296" w:type="dxa"/>
            <w:shd w:val="clear" w:color="auto" w:fill="FFF2CC" w:themeFill="accent4" w:themeFillTint="33"/>
          </w:tcPr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#include &lt;LiquidCrystal.h&gt;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LiquidCrystal lcd(12, 11, 5, 4, 3, 2); // initialize interface pins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void setup() 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{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lcd.begin(16, 2); // set up the LCD's number of columns and rows: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lcd.print("06050252 leo"); // Print a message to the LCD.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}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void loop() 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{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lcd.setCursor(0, 1);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B173C0" w:rsidRDefault="00B173C0" w:rsidP="00B173C0">
      <w:pPr>
        <w:ind w:left="360"/>
        <w:jc w:val="both"/>
        <w:rPr>
          <w:rFonts w:ascii="新細明體" w:hAnsi="新細明體" w:cs="Apple LiGothic Medium"/>
          <w:b/>
        </w:rPr>
      </w:pPr>
    </w:p>
    <w:p w:rsidR="00B173C0" w:rsidRPr="00B173C0" w:rsidRDefault="00B173C0" w:rsidP="00B173C0">
      <w:p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3C0" w:rsidTr="00B173C0">
        <w:tc>
          <w:tcPr>
            <w:tcW w:w="8296" w:type="dxa"/>
            <w:shd w:val="clear" w:color="auto" w:fill="FFF2CC" w:themeFill="accent4" w:themeFillTint="33"/>
          </w:tcPr>
          <w:p w:rsidR="00130BDF" w:rsidRPr="00130BDF" w:rsidRDefault="00B173C0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</w:t>
            </w:r>
            <w:r w:rsidR="00130BDF" w:rsidRPr="00130BDF">
              <w:rPr>
                <w:rFonts w:ascii="新細明體" w:hAnsi="新細明體" w:cs="Apple LiGothic Medium"/>
                <w:b/>
              </w:rPr>
              <w:t>#include &lt;LiquidCrystal.h&gt;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LiquidCrystal lcd(12, 11, 5, 4, 3, 2); // initialize interface pins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void setup() 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{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lcd.begin(16, 2); // set up the LCD's number of columns and rows: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// lcd.print("06050252 leo"); // Print a message to the LCD.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Serial.begin(9600);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}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void loop() 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{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if(Serial.available())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{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  char ch=Serial.read();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  lcd.print(ch); 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130BDF" w:rsidRP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 xml:space="preserve">  </w:t>
            </w:r>
          </w:p>
          <w:p w:rsidR="00B173C0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130BDF">
              <w:rPr>
                <w:rFonts w:ascii="新細明體" w:hAnsi="新細明體" w:cs="Apple LiGothic Medium"/>
                <w:b/>
              </w:rPr>
              <w:t>}</w:t>
            </w:r>
          </w:p>
          <w:p w:rsid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130BDF" w:rsidRDefault="00130BDF" w:rsidP="00130BDF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</w:tc>
      </w:tr>
    </w:tbl>
    <w:p w:rsidR="00B173C0" w:rsidRPr="0062606F" w:rsidRDefault="00B173C0" w:rsidP="00B173C0">
      <w:pPr>
        <w:jc w:val="both"/>
        <w:rPr>
          <w:rFonts w:ascii="新細明體" w:hAnsi="新細明體" w:cs="Apple LiGothic Medium" w:hint="eastAsia"/>
          <w:b/>
        </w:rPr>
      </w:pPr>
    </w:p>
    <w:p w:rsidR="00B173C0" w:rsidRPr="0062606F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62606F" w:rsidRDefault="0062606F" w:rsidP="0062606F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可以自己從序列埠輸入文到LCD上顯示</w:t>
      </w:r>
    </w:p>
    <w:p w:rsidR="0062606F" w:rsidRDefault="0062606F" w:rsidP="0062606F">
      <w:pPr>
        <w:ind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B173C0" w:rsidRDefault="0062606F" w:rsidP="00B173C0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這次實驗很怕型號看錯</w:t>
      </w:r>
      <w:bookmarkStart w:id="0" w:name="_GoBack"/>
      <w:bookmarkEnd w:id="0"/>
    </w:p>
    <w:p w:rsidR="00E06811" w:rsidRPr="00B173C0" w:rsidRDefault="00E06811"/>
    <w:sectPr w:rsidR="00E06811" w:rsidRPr="00B17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302" w:rsidRDefault="006A3302" w:rsidP="00EE43F8">
      <w:r>
        <w:separator/>
      </w:r>
    </w:p>
  </w:endnote>
  <w:endnote w:type="continuationSeparator" w:id="0">
    <w:p w:rsidR="006A3302" w:rsidRDefault="006A3302" w:rsidP="00E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302" w:rsidRDefault="006A3302" w:rsidP="00EE43F8">
      <w:r>
        <w:separator/>
      </w:r>
    </w:p>
  </w:footnote>
  <w:footnote w:type="continuationSeparator" w:id="0">
    <w:p w:rsidR="006A3302" w:rsidRDefault="006A3302" w:rsidP="00E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D2509"/>
    <w:multiLevelType w:val="hybridMultilevel"/>
    <w:tmpl w:val="07DCCA0C"/>
    <w:lvl w:ilvl="0" w:tplc="A42CCA7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0C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67B9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6620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1A5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3C58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8F63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D0C6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AA68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09"/>
    <w:rsid w:val="00130BDF"/>
    <w:rsid w:val="00246909"/>
    <w:rsid w:val="0062606F"/>
    <w:rsid w:val="006A3302"/>
    <w:rsid w:val="00966323"/>
    <w:rsid w:val="00B173C0"/>
    <w:rsid w:val="00E06811"/>
    <w:rsid w:val="00EE43F8"/>
    <w:rsid w:val="00F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C2048-0A1C-493F-9B71-7B9E98B4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3C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73C0"/>
    <w:pPr>
      <w:ind w:leftChars="200" w:left="480"/>
    </w:pPr>
  </w:style>
  <w:style w:type="table" w:styleId="a4">
    <w:name w:val="Table Grid"/>
    <w:basedOn w:val="a1"/>
    <w:uiPriority w:val="39"/>
    <w:rsid w:val="00B17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96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597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456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242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764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2019-05-01T06:41:00Z</dcterms:created>
  <dcterms:modified xsi:type="dcterms:W3CDTF">2019-05-08T05:37:00Z</dcterms:modified>
</cp:coreProperties>
</file>