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8C" w:rsidRDefault="00CE5AEF">
      <w:pPr>
        <w:pStyle w:val="Title"/>
      </w:pPr>
      <w:r>
        <w:t>S&amp;DS 563 / F&amp;ES 758b - Multivariate Statistics Homework #5 MANOVA and Multivariate GLM</w:t>
      </w:r>
    </w:p>
    <w:p w:rsidR="00F7698C" w:rsidRDefault="00CE5AEF">
      <w:pPr>
        <w:pStyle w:val="Author"/>
      </w:pPr>
      <w:r>
        <w:t>Lanxin Jiang (lj345), Grace Sun (ys544), Chenglin Lu (cl939)</w:t>
      </w:r>
    </w:p>
    <w:p w:rsidR="00F7698C" w:rsidRDefault="00CE5AEF">
      <w:pPr>
        <w:pStyle w:val="Date"/>
      </w:pPr>
      <w:r>
        <w:t>2018-04-07</w:t>
      </w:r>
    </w:p>
    <w:p w:rsidR="002503FA" w:rsidRDefault="00537B4A" w:rsidP="002503FA">
      <w:pPr>
        <w:pStyle w:val="BodyText"/>
      </w:pPr>
      <w:r w:rsidRPr="00537B4A">
        <w:t>The dataset obtained from the UCI Machine Learning Repository describes the chronic kidney disease status and blood measurement of patients from Apollo Hospitals in India.</w:t>
      </w:r>
      <w:r>
        <w:t xml:space="preserve"> </w:t>
      </w:r>
      <w:r>
        <w:rPr>
          <w:rFonts w:hint="eastAsia"/>
          <w:lang w:eastAsia="zh-CN"/>
        </w:rPr>
        <w:t>There</w:t>
      </w:r>
      <w:r>
        <w:t xml:space="preserve"> are 400 observations in this dataset. For this homework, we will use t</w:t>
      </w:r>
      <w:r>
        <w:t xml:space="preserve">wo categorical factors: </w:t>
      </w:r>
      <w:r>
        <w:t>s</w:t>
      </w:r>
      <w:r>
        <w:t xml:space="preserve">pecific </w:t>
      </w:r>
      <w:r>
        <w:t>g</w:t>
      </w:r>
      <w:r>
        <w:t>ravity(sg) of urine,</w:t>
      </w:r>
      <w:r>
        <w:t xml:space="preserve"> and r</w:t>
      </w:r>
      <w:r>
        <w:t xml:space="preserve">ed </w:t>
      </w:r>
      <w:r>
        <w:t>b</w:t>
      </w:r>
      <w:r>
        <w:t xml:space="preserve">lood </w:t>
      </w:r>
      <w:r>
        <w:t>c</w:t>
      </w:r>
      <w:r>
        <w:t>ells(rbc)</w:t>
      </w:r>
      <w:r>
        <w:t>; and t</w:t>
      </w:r>
      <w:r>
        <w:t xml:space="preserve">wo </w:t>
      </w:r>
      <w:r w:rsidR="008A236C">
        <w:t>continuous</w:t>
      </w:r>
      <w:r>
        <w:t>:</w:t>
      </w:r>
      <w:r>
        <w:t xml:space="preserve"> b</w:t>
      </w:r>
      <w:r>
        <w:t xml:space="preserve">lood </w:t>
      </w:r>
      <w:r>
        <w:t>g</w:t>
      </w:r>
      <w:r>
        <w:t xml:space="preserve">lucose </w:t>
      </w:r>
      <w:r>
        <w:t>r</w:t>
      </w:r>
      <w:r>
        <w:t>andom(bgr)</w:t>
      </w:r>
      <w:r>
        <w:t xml:space="preserve"> and s</w:t>
      </w:r>
      <w:r>
        <w:t xml:space="preserve">erum </w:t>
      </w:r>
      <w:r>
        <w:t>c</w:t>
      </w:r>
      <w:r>
        <w:t>reatinine(sc)</w:t>
      </w:r>
      <w:r w:rsidR="0071726A">
        <w:t xml:space="preserve">. In problem 4, we will add another continuous </w:t>
      </w:r>
      <w:r w:rsidR="008A236C">
        <w:t xml:space="preserve">variable: hemoglobin (hemo). </w:t>
      </w:r>
      <w:r w:rsidR="008A236C">
        <w:rPr>
          <w:rFonts w:hint="eastAsia"/>
          <w:lang w:eastAsia="zh-CN"/>
        </w:rPr>
        <w:t>All</w:t>
      </w:r>
      <w:r w:rsidR="008A236C">
        <w:t xml:space="preserve"> observations with missing values will be excluded, so there will be 203 patients for the analysis. </w:t>
      </w:r>
    </w:p>
    <w:p w:rsidR="00537B4A" w:rsidRPr="00537B4A" w:rsidRDefault="00537B4A" w:rsidP="00537B4A">
      <w:pPr>
        <w:pStyle w:val="BodyText"/>
        <w:rPr>
          <w:b/>
        </w:rPr>
      </w:pPr>
      <w:r w:rsidRPr="00537B4A">
        <w:rPr>
          <w:b/>
        </w:rPr>
        <w:t>1. For two categorical factors, make interaction plots for each of your response variables. Discuss what you see. If you only have one categorical factor, then provide some plot/discussion of which means are different for which response variables</w:t>
      </w:r>
      <w:r w:rsidRPr="00537B4A">
        <w:rPr>
          <w:b/>
        </w:rPr>
        <w:t xml:space="preserve"> </w:t>
      </w:r>
    </w:p>
    <w:p w:rsidR="002503FA" w:rsidRPr="002503FA" w:rsidRDefault="002503FA" w:rsidP="002503FA">
      <w:pPr>
        <w:pStyle w:val="BodyText"/>
      </w:pPr>
    </w:p>
    <w:p w:rsidR="00537B4A" w:rsidRDefault="00CE5A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multiplot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(..., </w:t>
      </w:r>
      <w:r>
        <w:rPr>
          <w:rStyle w:val="DataTypeTok"/>
        </w:rPr>
        <w:t>plotlist=</w:t>
      </w:r>
      <w:r>
        <w:rPr>
          <w:rStyle w:val="OtherTok"/>
        </w:rPr>
        <w:t>NULL</w:t>
      </w:r>
      <w:r>
        <w:rPr>
          <w:rStyle w:val="NormalTok"/>
        </w:rPr>
        <w:t xml:space="preserve">, file, </w:t>
      </w:r>
      <w:r>
        <w:rPr>
          <w:rStyle w:val="DataTypeTok"/>
        </w:rPr>
        <w:t>cols=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layout=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a list from the ... arguments and plotlist</w:t>
      </w:r>
      <w:r>
        <w:br/>
      </w:r>
      <w:r>
        <w:rPr>
          <w:rStyle w:val="NormalTok"/>
        </w:rPr>
        <w:t xml:space="preserve">  plots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(...), plotlist)</w:t>
      </w:r>
      <w:r>
        <w:br/>
      </w:r>
      <w:r>
        <w:br/>
      </w:r>
      <w:r>
        <w:rPr>
          <w:rStyle w:val="NormalTok"/>
        </w:rPr>
        <w:t xml:space="preserve">  numPlots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(plots)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layout is NULL, then use 'cols' to determine layout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(layout))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the panel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ncol: Number of columns of plots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nrow: Number of rows needed, calculated from # of cols</w:t>
      </w:r>
      <w:r>
        <w:br/>
      </w:r>
      <w:r>
        <w:rPr>
          <w:rStyle w:val="NormalTok"/>
        </w:rPr>
        <w:t xml:space="preserve">    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se</w:t>
      </w:r>
      <w:r>
        <w:rPr>
          <w:rStyle w:val="KeywordTok"/>
        </w:rPr>
        <w:t>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cols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(numPlots</w:t>
      </w:r>
      <w:r>
        <w:rPr>
          <w:rStyle w:val="OperatorTok"/>
        </w:rPr>
        <w:t>/</w:t>
      </w:r>
      <w:r>
        <w:rPr>
          <w:rStyle w:val="NormalTok"/>
        </w:rPr>
        <w:t>cols)),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cols,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(numPlots</w:t>
      </w:r>
      <w:r>
        <w:rPr>
          <w:rStyle w:val="OperatorTok"/>
        </w:rPr>
        <w:t>/</w:t>
      </w:r>
      <w:r>
        <w:rPr>
          <w:rStyle w:val="NormalTok"/>
        </w:rPr>
        <w:t>cols))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(numPlots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(plots[[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up the page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grid.layout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(l</w:t>
      </w:r>
      <w:r>
        <w:rPr>
          <w:rStyle w:val="NormalTok"/>
        </w:rPr>
        <w:t xml:space="preserve">ayout), </w:t>
      </w:r>
      <w:r>
        <w:rPr>
          <w:rStyle w:val="KeywordTok"/>
        </w:rPr>
        <w:t>ncol</w:t>
      </w:r>
      <w:r>
        <w:rPr>
          <w:rStyle w:val="NormalTok"/>
        </w:rPr>
        <w:t>(layout))))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each plot, in the correct 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numPlots)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the i,j matrix positions of the regions that contain this subplot</w:t>
      </w:r>
      <w:r>
        <w:br/>
      </w:r>
      <w:r>
        <w:rPr>
          <w:rStyle w:val="NormalTok"/>
        </w:rPr>
        <w:t xml:space="preserve">      matchidx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(layout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 xml:space="preserve">(plots[[i]], </w:t>
      </w:r>
      <w:r>
        <w:rPr>
          <w:rStyle w:val="DataTypeTok"/>
        </w:rPr>
        <w:t>vp =</w:t>
      </w:r>
      <w:r>
        <w:rPr>
          <w:rStyle w:val="NormalTok"/>
        </w:rPr>
        <w:t xml:space="preserve"> 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 =</w:t>
      </w:r>
      <w:r>
        <w:rPr>
          <w:rStyle w:val="NormalTok"/>
        </w:rPr>
        <w:t xml:space="preserve"> matchidx</w:t>
      </w:r>
      <w:r>
        <w:rPr>
          <w:rStyle w:val="OperatorTok"/>
        </w:rPr>
        <w:t>$</w:t>
      </w:r>
      <w:r>
        <w:rPr>
          <w:rStyle w:val="NormalTok"/>
        </w:rPr>
        <w:t>row,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layout.pos.col =</w:t>
      </w:r>
      <w:r>
        <w:rPr>
          <w:rStyle w:val="NormalTok"/>
        </w:rPr>
        <w:t xml:space="preserve"> matchidx</w:t>
      </w:r>
      <w:r>
        <w:rPr>
          <w:rStyle w:val="OperatorTok"/>
        </w:rPr>
        <w:t>$</w:t>
      </w:r>
      <w:r>
        <w:rPr>
          <w:rStyle w:val="NormalTok"/>
        </w:rPr>
        <w:t>col))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VerbatimChar"/>
        </w:rPr>
        <w:t>Sys.setenv(JAVA_HOME="C:\\Program Files\\Java\\jre-9.0.4\\")</w:t>
      </w:r>
      <w:r>
        <w:br/>
      </w:r>
      <w:r>
        <w:rPr>
          <w:rStyle w:val="VerbatimChar"/>
        </w:rPr>
        <w:t>library(rJava)</w:t>
      </w:r>
      <w:r>
        <w:br/>
      </w:r>
      <w:r>
        <w:rPr>
          <w:rStyle w:val="VerbatimChar"/>
        </w:rPr>
        <w:t>library(RWeka)</w:t>
      </w:r>
      <w:r>
        <w:br/>
      </w:r>
      <w:r>
        <w:rPr>
          <w:rStyle w:val="VerbatimChar"/>
        </w:rPr>
        <w:t>CKD &lt;- read.arf</w:t>
      </w:r>
      <w:r>
        <w:rPr>
          <w:rStyle w:val="VerbatimChar"/>
        </w:rPr>
        <w:t>f("C:/Users/lanxin/Documents/GitHub/Chronic_Kidney_Disease/Chronic_Kidney_Disease/chronic_kidney_disease_full.arff")</w:t>
      </w:r>
    </w:p>
    <w:p w:rsidR="00537B4A" w:rsidRPr="00537B4A" w:rsidRDefault="00537B4A">
      <w:pPr>
        <w:pStyle w:val="SourceCode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  <w:sz w:val="24"/>
        </w:rPr>
        <w:t>#import dataset</w:t>
      </w:r>
    </w:p>
    <w:p w:rsidR="00F7698C" w:rsidRDefault="00CE5AEF">
      <w:pPr>
        <w:pStyle w:val="SourceCode"/>
      </w:pPr>
      <w:r>
        <w:rPr>
          <w:rStyle w:val="NormalTok"/>
        </w:rPr>
        <w:t>C</w:t>
      </w:r>
      <w:r>
        <w:rPr>
          <w:rStyle w:val="NormalTok"/>
        </w:rPr>
        <w:t>KD_hw5&lt;-CKD[,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CKD.cc&lt;-CKD_hw5[</w:t>
      </w:r>
      <w:r>
        <w:rPr>
          <w:rStyle w:val="KeywordTok"/>
        </w:rPr>
        <w:t>complete.cases</w:t>
      </w:r>
      <w:r>
        <w:rPr>
          <w:rStyle w:val="NormalTok"/>
        </w:rPr>
        <w:t>(CKD_hw5),]</w:t>
      </w:r>
      <w:r>
        <w:br/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rbc&lt;-</w:t>
      </w:r>
      <w:r>
        <w:rPr>
          <w:rStyle w:val="KeywordTok"/>
        </w:rPr>
        <w:t>as.factor</w:t>
      </w:r>
      <w:r>
        <w:rPr>
          <w:rStyle w:val="NormalTok"/>
        </w:rPr>
        <w:t>(CKD.cc</w:t>
      </w:r>
      <w:r>
        <w:rPr>
          <w:rStyle w:val="OperatorTok"/>
        </w:rPr>
        <w:t>$</w:t>
      </w:r>
      <w:r>
        <w:rPr>
          <w:rStyle w:val="NormalTok"/>
        </w:rPr>
        <w:t>rbc)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(CKD.cc,</w:t>
      </w:r>
      <w:r>
        <w:rPr>
          <w:rStyle w:val="DataTypeTok"/>
        </w:rPr>
        <w:t>file=</w:t>
      </w:r>
      <w:r>
        <w:rPr>
          <w:rStyle w:val="StringTok"/>
        </w:rPr>
        <w:t>"C:/Users/lanxin/Documents/GitHub/Chronic_Kidney_Disease/HW5/CKDCC.csv"</w:t>
      </w:r>
      <w:r>
        <w:rPr>
          <w:rStyle w:val="NormalTok"/>
        </w:rPr>
        <w:t>)</w:t>
      </w:r>
    </w:p>
    <w:p w:rsidR="00F7698C" w:rsidRDefault="00CE5AE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#this makes the plots</w:t>
      </w:r>
      <w:r>
        <w:br/>
      </w:r>
      <w:r>
        <w:rPr>
          <w:rStyle w:val="KeywordTok"/>
        </w:rPr>
        <w:t>interaction.plot</w:t>
      </w:r>
      <w:r>
        <w:rPr>
          <w:rStyle w:val="NormalTok"/>
        </w:rPr>
        <w:t>(CKD.cc</w:t>
      </w:r>
      <w:r>
        <w:rPr>
          <w:rStyle w:val="OperatorTok"/>
        </w:rPr>
        <w:t>$</w:t>
      </w:r>
      <w:r>
        <w:rPr>
          <w:rStyle w:val="NormalTok"/>
        </w:rPr>
        <w:t>sg,CKD.cc</w:t>
      </w:r>
      <w:r>
        <w:rPr>
          <w:rStyle w:val="OperatorTok"/>
        </w:rPr>
        <w:t>$</w:t>
      </w:r>
      <w:r>
        <w:rPr>
          <w:rStyle w:val="NormalTok"/>
        </w:rPr>
        <w:t>rbc,CKD.cc</w:t>
      </w:r>
      <w:r>
        <w:rPr>
          <w:rStyle w:val="OperatorTok"/>
        </w:rPr>
        <w:t>$</w:t>
      </w:r>
      <w:r>
        <w:rPr>
          <w:rStyle w:val="NormalTok"/>
        </w:rPr>
        <w:t xml:space="preserve">bgr,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"Specific Gravity"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"Interaction Plot for Blood Glucose Random"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interaction.plot</w:t>
      </w:r>
      <w:r>
        <w:rPr>
          <w:rStyle w:val="NormalTok"/>
        </w:rPr>
        <w:t>(CKD.cc</w:t>
      </w:r>
      <w:r>
        <w:rPr>
          <w:rStyle w:val="OperatorTok"/>
        </w:rPr>
        <w:t>$</w:t>
      </w:r>
      <w:r>
        <w:rPr>
          <w:rStyle w:val="NormalTok"/>
        </w:rPr>
        <w:t>sg,CKD.cc</w:t>
      </w:r>
      <w:r>
        <w:rPr>
          <w:rStyle w:val="OperatorTok"/>
        </w:rPr>
        <w:t>$</w:t>
      </w:r>
      <w:r>
        <w:rPr>
          <w:rStyle w:val="NormalTok"/>
        </w:rPr>
        <w:t>rbc,CKD.cc</w:t>
      </w:r>
      <w:r>
        <w:rPr>
          <w:rStyle w:val="OperatorTok"/>
        </w:rPr>
        <w:t>$</w:t>
      </w:r>
      <w:r>
        <w:rPr>
          <w:rStyle w:val="NormalTok"/>
        </w:rPr>
        <w:t xml:space="preserve">sc,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"Specific Gravity"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"Interaction Plot for Serum Creatinine"</w:t>
      </w:r>
      <w:r>
        <w:rPr>
          <w:rStyle w:val="NormalTok"/>
        </w:rPr>
        <w:t>)</w:t>
      </w:r>
    </w:p>
    <w:p w:rsidR="007D5780" w:rsidRDefault="007D5780">
      <w:pPr>
        <w:pStyle w:val="FirstParagraph"/>
      </w:pPr>
      <w:r>
        <w:rPr>
          <w:noProof/>
        </w:rPr>
        <w:drawing>
          <wp:inline distT="0" distB="0" distL="0" distR="0" wp14:anchorId="49CC806F" wp14:editId="466B8990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AEF">
        <w:t xml:space="preserve"> </w:t>
      </w:r>
    </w:p>
    <w:p w:rsidR="007D5780" w:rsidRDefault="007D5780">
      <w:pPr>
        <w:pStyle w:val="FirstParagraph"/>
      </w:pPr>
      <w:r>
        <w:lastRenderedPageBreak/>
        <w:t xml:space="preserve">Red blood cells(rbc) is a binary variable (normal or abnormal) and specific gravity of urine (sg) is an ordinal variable. </w:t>
      </w:r>
    </w:p>
    <w:p w:rsidR="00F7698C" w:rsidRDefault="00CE5AEF">
      <w:pPr>
        <w:pStyle w:val="FirstParagraph"/>
      </w:pPr>
      <w:r>
        <w:t>These plots suggest that there may be an interaction between specific grav</w:t>
      </w:r>
      <w:r>
        <w:t>ity and red blood cells on serum creatinine and blood glucose. Also suggests that there may not be much difference of RBC on serum creatin</w:t>
      </w:r>
      <w:r>
        <w:t>ine and glucose value. Overall, it seems that normal red blood cells have higher serum creatinine concentration and specific gravity of urine. Two plots also indicate that When SG=1.025, there is no observation where red blood cell is abnormal.</w:t>
      </w:r>
    </w:p>
    <w:p w:rsidR="00F7698C" w:rsidRPr="006B4812" w:rsidRDefault="00CE5AEF">
      <w:pPr>
        <w:pStyle w:val="Compact"/>
        <w:numPr>
          <w:ilvl w:val="0"/>
          <w:numId w:val="3"/>
        </w:numPr>
        <w:rPr>
          <w:b/>
        </w:rPr>
      </w:pPr>
      <w:r w:rsidRPr="006B4812">
        <w:rPr>
          <w:b/>
        </w:rPr>
        <w:t>Run Two-Way</w:t>
      </w:r>
      <w:r w:rsidRPr="006B4812">
        <w:rPr>
          <w:b/>
        </w:rPr>
        <w:t xml:space="preserve"> MANOVA for these two categorical factors. Discuss your results, both univariate and multivariate. If only one categorical predictor, do one-way MANOVA.</w:t>
      </w:r>
    </w:p>
    <w:p w:rsidR="00F7698C" w:rsidRDefault="00CE5AEF">
      <w:pPr>
        <w:pStyle w:val="SourceCode"/>
      </w:pPr>
      <w:r>
        <w:rPr>
          <w:rStyle w:val="CommentTok"/>
        </w:rPr>
        <w:t>#fit linear model</w:t>
      </w:r>
      <w:r>
        <w:br/>
      </w:r>
      <w:r>
        <w:rPr>
          <w:rStyle w:val="NormalTok"/>
        </w:rPr>
        <w:t>mod1=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(CKD.cc[,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OperatorTok"/>
        </w:rPr>
        <w:t>~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rbc </w:t>
      </w:r>
      <w:r>
        <w:rPr>
          <w:rStyle w:val="OperatorTok"/>
        </w:rPr>
        <w:t>+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sg</w:t>
      </w:r>
      <w:r>
        <w:rPr>
          <w:rStyle w:val="OperatorTok"/>
        </w:rPr>
        <w:t>*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rbc)</w:t>
      </w:r>
      <w:r>
        <w:br/>
      </w:r>
      <w:r>
        <w:rPr>
          <w:rStyle w:val="CommentTok"/>
        </w:rPr>
        <w:t xml:space="preserve">#get univariate results 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(mod1)</w:t>
      </w:r>
    </w:p>
    <w:p w:rsidR="00F7698C" w:rsidRDefault="00CE5AEF">
      <w:pPr>
        <w:pStyle w:val="SourceCode"/>
      </w:pPr>
      <w:r>
        <w:rPr>
          <w:rStyle w:val="VerbatimChar"/>
        </w:rPr>
        <w:t>##  Response bgr :</w:t>
      </w:r>
      <w:r>
        <w:br/>
      </w:r>
      <w:r>
        <w:rPr>
          <w:rStyle w:val="VerbatimChar"/>
        </w:rPr>
        <w:t xml:space="preserve">##                       Df Sum Sq Mean Sq F value    Pr(&gt;F)    </w:t>
      </w:r>
      <w:r>
        <w:br/>
      </w:r>
      <w:r>
        <w:rPr>
          <w:rStyle w:val="VerbatimChar"/>
        </w:rPr>
        <w:t>## CKD.cc$sg              4 301474   75368 21.6350 8.944e-15 ***</w:t>
      </w:r>
      <w:r>
        <w:br/>
      </w:r>
      <w:r>
        <w:rPr>
          <w:rStyle w:val="VerbatimChar"/>
        </w:rPr>
        <w:t xml:space="preserve">## CKD.cc$rbc             1  16413   16413  4.7116  0.031174 *  </w:t>
      </w:r>
      <w:r>
        <w:br/>
      </w:r>
      <w:r>
        <w:rPr>
          <w:rStyle w:val="VerbatimChar"/>
        </w:rPr>
        <w:t xml:space="preserve">## CKD.cc$sg:CKD.cc$rbc   3  58801   19600  5.6264  0.001019 ** </w:t>
      </w:r>
      <w:r>
        <w:br/>
      </w:r>
      <w:r>
        <w:rPr>
          <w:rStyle w:val="VerbatimChar"/>
        </w:rPr>
        <w:t xml:space="preserve">## Residuals            194 675824    3484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sc :</w:t>
      </w:r>
      <w:r>
        <w:br/>
      </w:r>
      <w:r>
        <w:rPr>
          <w:rStyle w:val="VerbatimChar"/>
        </w:rPr>
        <w:t>##                       Df  S</w:t>
      </w:r>
      <w:r>
        <w:rPr>
          <w:rStyle w:val="VerbatimChar"/>
        </w:rPr>
        <w:t xml:space="preserve">um Sq Mean Sq F value    Pr(&gt;F)    </w:t>
      </w:r>
      <w:r>
        <w:br/>
      </w:r>
      <w:r>
        <w:rPr>
          <w:rStyle w:val="VerbatimChar"/>
        </w:rPr>
        <w:t>## CKD.cc$sg              4  946.77 236.692 39.1767 &lt; 2.2e-16 ***</w:t>
      </w:r>
      <w:r>
        <w:br/>
      </w:r>
      <w:r>
        <w:rPr>
          <w:rStyle w:val="VerbatimChar"/>
        </w:rPr>
        <w:t xml:space="preserve">## CKD.cc$rbc             1   35.49  35.493  5.8748 0.0162770 *  </w:t>
      </w:r>
      <w:r>
        <w:br/>
      </w:r>
      <w:r>
        <w:rPr>
          <w:rStyle w:val="VerbatimChar"/>
        </w:rPr>
        <w:t>## CKD.cc$sg:CKD.cc$rbc   3  131.88  43.960  7.2762 0.0001193 ***</w:t>
      </w:r>
      <w:r>
        <w:br/>
      </w:r>
      <w:r>
        <w:rPr>
          <w:rStyle w:val="VerbatimChar"/>
        </w:rPr>
        <w:t xml:space="preserve">## Residuals          </w:t>
      </w:r>
      <w:r>
        <w:rPr>
          <w:rStyle w:val="VerbatimChar"/>
        </w:rPr>
        <w:t xml:space="preserve">  194 1172.08   6.042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7698C" w:rsidRDefault="00CE5AEF">
      <w:pPr>
        <w:pStyle w:val="SourceCode"/>
      </w:pPr>
      <w:r>
        <w:rPr>
          <w:rStyle w:val="CommentTok"/>
        </w:rPr>
        <w:t xml:space="preserve">#get multivariate results summary.manova(mod1) </w:t>
      </w:r>
      <w:r>
        <w:br/>
      </w:r>
      <w:r>
        <w:rPr>
          <w:rStyle w:val="KeywordTok"/>
        </w:rPr>
        <w:t>summary.manova</w:t>
      </w:r>
      <w:r>
        <w:rPr>
          <w:rStyle w:val="NormalTok"/>
        </w:rPr>
        <w:t>(mod1,</w:t>
      </w:r>
      <w:r>
        <w:rPr>
          <w:rStyle w:val="DataTypeTok"/>
        </w:rPr>
        <w:t>test=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:rsidR="00F7698C" w:rsidRDefault="00CE5AEF">
      <w:pPr>
        <w:pStyle w:val="SourceCode"/>
      </w:pPr>
      <w:r>
        <w:rPr>
          <w:rStyle w:val="VerbatimChar"/>
        </w:rPr>
        <w:t>##                       Df   Wilks approx F num Df den D</w:t>
      </w:r>
      <w:r>
        <w:rPr>
          <w:rStyle w:val="VerbatimChar"/>
        </w:rPr>
        <w:t xml:space="preserve">f    Pr(&gt;F)    </w:t>
      </w:r>
      <w:r>
        <w:br/>
      </w:r>
      <w:r>
        <w:rPr>
          <w:rStyle w:val="VerbatimChar"/>
        </w:rPr>
        <w:t>## CKD.cc$sg              4 0.40169  27.8795      8    386 &lt; 2.2e-16 ***</w:t>
      </w:r>
      <w:r>
        <w:br/>
      </w:r>
      <w:r>
        <w:rPr>
          <w:rStyle w:val="VerbatimChar"/>
        </w:rPr>
        <w:t xml:space="preserve">## CKD.cc$rbc             1 0.94029   6.1279      2    193  0.002629 ** </w:t>
      </w:r>
      <w:r>
        <w:br/>
      </w:r>
      <w:r>
        <w:rPr>
          <w:rStyle w:val="VerbatimChar"/>
        </w:rPr>
        <w:t>## CKD.cc$sg:CKD.cc$rbc   3 0.82604   6.4506      6    386 1.704e-06 ***</w:t>
      </w:r>
      <w:r>
        <w:br/>
      </w:r>
      <w:r>
        <w:rPr>
          <w:rStyle w:val="VerbatimChar"/>
        </w:rPr>
        <w:t xml:space="preserve">## Residuals         </w:t>
      </w:r>
      <w:r>
        <w:rPr>
          <w:rStyle w:val="VerbatimChar"/>
        </w:rPr>
        <w:t xml:space="preserve">   194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7698C" w:rsidRDefault="00CE5AEF">
      <w:pPr>
        <w:pStyle w:val="SourceCode"/>
      </w:pPr>
      <w:r>
        <w:rPr>
          <w:rStyle w:val="NormalTok"/>
        </w:rPr>
        <w:t>mod1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F7698C" w:rsidRDefault="00CE5AEF">
      <w:pPr>
        <w:pStyle w:val="SourceCode"/>
      </w:pPr>
      <w:r>
        <w:rPr>
          <w:rStyle w:val="VerbatimChar"/>
        </w:rPr>
        <w:lastRenderedPageBreak/>
        <w:t>##                                           bgr         sc</w:t>
      </w:r>
      <w:r>
        <w:br/>
      </w:r>
      <w:r>
        <w:rPr>
          <w:rStyle w:val="VerbatimChar"/>
        </w:rPr>
        <w:t>## (Intercept)                        118.666667   2.533333</w:t>
      </w:r>
      <w:r>
        <w:br/>
      </w:r>
      <w:r>
        <w:rPr>
          <w:rStyle w:val="VerbatimChar"/>
        </w:rPr>
        <w:t>## CKD.cc$sg1.010                      68.196970   3.471212</w:t>
      </w:r>
      <w:r>
        <w:br/>
      </w:r>
      <w:r>
        <w:rPr>
          <w:rStyle w:val="VerbatimChar"/>
        </w:rPr>
        <w:t>## CKD.cc$sg1.015                      85.500000   2.700000</w:t>
      </w:r>
      <w:r>
        <w:br/>
      </w:r>
      <w:r>
        <w:rPr>
          <w:rStyle w:val="VerbatimChar"/>
        </w:rPr>
        <w:t>## CKD.cc$sg1.020                      -3.857843  -1.602451</w:t>
      </w:r>
      <w:r>
        <w:br/>
      </w:r>
      <w:r>
        <w:rPr>
          <w:rStyle w:val="VerbatimChar"/>
        </w:rPr>
        <w:t>## CKD.cc$sg1.02</w:t>
      </w:r>
      <w:r>
        <w:rPr>
          <w:rStyle w:val="VerbatimChar"/>
        </w:rPr>
        <w:t>5                     -11.393939  -1.524242</w:t>
      </w:r>
      <w:r>
        <w:br/>
      </w:r>
      <w:r>
        <w:rPr>
          <w:rStyle w:val="VerbatimChar"/>
        </w:rPr>
        <w:t>## CKD.cc$rbcabnormal                  68.833333   9.916667</w:t>
      </w:r>
      <w:r>
        <w:br/>
      </w:r>
      <w:r>
        <w:rPr>
          <w:rStyle w:val="VerbatimChar"/>
        </w:rPr>
        <w:t>## CKD.cc$sg1.010:CKD.cc$rbcabnormal   -5.543124 -10.798135</w:t>
      </w:r>
      <w:r>
        <w:br/>
      </w:r>
      <w:r>
        <w:rPr>
          <w:rStyle w:val="VerbatimChar"/>
        </w:rPr>
        <w:t>## CKD.cc$sg1.015:CKD.cc$rbcabnormal -137.750000  -8.300000</w:t>
      </w:r>
      <w:r>
        <w:br/>
      </w:r>
      <w:r>
        <w:rPr>
          <w:rStyle w:val="VerbatimChar"/>
        </w:rPr>
        <w:t>## CKD.cc$sg1.020:CKD.cc$rbcabno</w:t>
      </w:r>
      <w:r>
        <w:rPr>
          <w:rStyle w:val="VerbatimChar"/>
        </w:rPr>
        <w:t>rmal  -26.864379  -7.958660</w:t>
      </w:r>
      <w:r>
        <w:br/>
      </w:r>
      <w:r>
        <w:rPr>
          <w:rStyle w:val="VerbatimChar"/>
        </w:rPr>
        <w:t>## CKD.cc$sg1.025:CKD.cc$rbcabnormal          NA         NA</w:t>
      </w:r>
    </w:p>
    <w:p w:rsidR="00D37919" w:rsidRDefault="00CE5AEF">
      <w:pPr>
        <w:pStyle w:val="FirstParagraph"/>
      </w:pPr>
      <w:r>
        <w:t xml:space="preserve">Univariate Results : For blood glucose, there are significant differences between either sg or rbc. Also, there, there is evidence on an interaction effect. </w:t>
      </w:r>
      <w:r w:rsidR="00E90ED9">
        <w:t xml:space="preserve"> The coefficients suggest that sg =1.010 or 1.015 have quite difference impact on bgr from sg=1.025.</w:t>
      </w:r>
    </w:p>
    <w:p w:rsidR="00E90ED9" w:rsidRDefault="00D37919">
      <w:pPr>
        <w:pStyle w:val="FirstParagraph"/>
      </w:pPr>
      <w:r w:rsidRPr="00D37919">
        <w:t xml:space="preserve">Similar results are observed for </w:t>
      </w:r>
      <w:r>
        <w:t>serum creatinine</w:t>
      </w:r>
      <w:r>
        <w:t>, b</w:t>
      </w:r>
      <w:r w:rsidR="00CE5AEF">
        <w:t>ut</w:t>
      </w:r>
      <w:r w:rsidR="00CE5AEF">
        <w:t xml:space="preserve"> rbc is </w:t>
      </w:r>
      <w:r>
        <w:t>no longer</w:t>
      </w:r>
      <w:r w:rsidR="00CE5AEF">
        <w:t xml:space="preserve"> a significant factor. </w:t>
      </w:r>
      <w:r w:rsidR="00E90ED9">
        <w:t xml:space="preserve"> The coefficients also suggest when sg is higher if rbc is normal then the influence becomes negative, but the trend is different if rbc is abnormal. </w:t>
      </w:r>
    </w:p>
    <w:p w:rsidR="00C36B08" w:rsidRDefault="00CE5AEF" w:rsidP="00C36B08">
      <w:pPr>
        <w:pStyle w:val="FirstParagraph"/>
      </w:pPr>
      <w:r>
        <w:t xml:space="preserve">Multivariate Results : </w:t>
      </w:r>
      <w:r w:rsidR="00A33F90">
        <w:t>The coefficient for sg=1.025*rbc=abnormal is NA, which corresponds to that When SG=1.025, there is no observation where red blood cell is abnormal.</w:t>
      </w:r>
      <w:r w:rsidR="00A33F90" w:rsidRPr="00A33F90">
        <w:t xml:space="preserve"> </w:t>
      </w:r>
      <w:r w:rsidR="00A33F90">
        <w:t>Either predictor and the interaction term are significant.</w:t>
      </w:r>
      <w:r w:rsidR="00A33F90">
        <w:t xml:space="preserve"> Thus, there is strong interaction effect between specific gravity and the normality of red blood cells</w:t>
      </w:r>
      <w:r w:rsidR="009B31BA">
        <w:t>.</w:t>
      </w:r>
    </w:p>
    <w:p w:rsidR="00F7698C" w:rsidRPr="006B4812" w:rsidRDefault="00CE5AEF">
      <w:pPr>
        <w:numPr>
          <w:ilvl w:val="0"/>
          <w:numId w:val="4"/>
        </w:numPr>
        <w:rPr>
          <w:b/>
        </w:rPr>
      </w:pPr>
      <w:r w:rsidRPr="006B4812">
        <w:rPr>
          <w:b/>
        </w:rPr>
        <w:t>P</w:t>
      </w:r>
      <w:r w:rsidRPr="006B4812">
        <w:rPr>
          <w:b/>
        </w:rPr>
        <w:t xml:space="preserve">erform (multivariate) contrasts to compare levels of a particular factor or combinations of factors. Discuss your results. If you’re using SPSS/R, you won’t be able to do the multivariate contrasts. </w:t>
      </w:r>
    </w:p>
    <w:p w:rsidR="00A4068D" w:rsidRDefault="00E01E58" w:rsidP="00E01E58">
      <w:r>
        <w:t xml:space="preserve">From the above coefficients, we can see that each category varies a lot. Thus, </w:t>
      </w:r>
      <w:r w:rsidR="002A24C1">
        <w:t xml:space="preserve">contrast for each pair is conducted is SAS. </w:t>
      </w:r>
      <w:r w:rsidR="00D44D6E">
        <w:t xml:space="preserve">Also, since SG is an ordinal variable, we also test its linear effect via contrast. </w:t>
      </w:r>
      <w:r w:rsidR="002A24C1">
        <w:t>Following are the codes: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data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CKDCC;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set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CKDCC;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trtcombine=trim(trim(sg) || trim(rbc)); </w:t>
      </w: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run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proc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sort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data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=CKDCC;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by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ods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rtf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file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=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"C:\Users\lanxin\Documents\GitHub\Chronic_Kidney_Disease\HW5\contrast.rtf"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proc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glm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data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=CKDCC;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class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model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bgr sc=trtcombine;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'Red blood cell: abnormal vs normal'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1.005 vs 1.010'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1.005 vs 1.015'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1.005 vs 1.020'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1.005 vs 1.025'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2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1.010 vs 1.015'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lastRenderedPageBreak/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1.010 vs 1.020'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1.010 vs 1.025'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2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1.015 vs 1.020'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1.015 vs 1.025'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2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C117C8" w:rsidRP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1.020 vs 1.025'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C117C8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2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; </w:t>
      </w:r>
    </w:p>
    <w:p w:rsidR="008A1E4D" w:rsidRDefault="00D44D6E" w:rsidP="00D44D6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</w:pPr>
      <w:r w:rsidRPr="00D44D6E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 linear effect'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0.5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0.5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0.5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0.5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D44D6E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2</w:t>
      </w:r>
      <w:r w:rsidRPr="00D44D6E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D44D6E" w:rsidRDefault="008A1E4D" w:rsidP="00D44D6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A1E4D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contrast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8A1E4D">
        <w:rPr>
          <w:rFonts w:ascii="Courier New" w:hAnsi="Courier New" w:cs="Courier New"/>
          <w:color w:val="800080"/>
          <w:sz w:val="20"/>
          <w:szCs w:val="20"/>
          <w:highlight w:val="lightGray"/>
          <w:shd w:val="clear" w:color="auto" w:fill="FFFFFF"/>
        </w:rPr>
        <w:t>'Specific Gravity: 1.010 vs the other '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trtcombine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3.5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3.5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-</w:t>
      </w:r>
      <w:r w:rsidRPr="008A1E4D">
        <w:rPr>
          <w:rFonts w:ascii="Courier New" w:hAnsi="Courier New" w:cs="Courier New"/>
          <w:b/>
          <w:bCs/>
          <w:color w:val="008080"/>
          <w:sz w:val="20"/>
          <w:szCs w:val="20"/>
          <w:highlight w:val="lightGray"/>
          <w:shd w:val="clear" w:color="auto" w:fill="FFFFFF"/>
        </w:rPr>
        <w:t>1</w:t>
      </w:r>
      <w:r w:rsidRPr="008A1E4D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117C8" w:rsidRDefault="00C117C8" w:rsidP="00C117C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117C8">
        <w:rPr>
          <w:rFonts w:ascii="Courier New" w:hAnsi="Courier New" w:cs="Courier New"/>
          <w:b/>
          <w:bCs/>
          <w:color w:val="000080"/>
          <w:sz w:val="20"/>
          <w:szCs w:val="20"/>
          <w:highlight w:val="lightGray"/>
          <w:shd w:val="clear" w:color="auto" w:fill="FFFFFF"/>
        </w:rPr>
        <w:t>run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2A24C1" w:rsidRDefault="00C117C8" w:rsidP="00C117C8"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ods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rtf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C117C8">
        <w:rPr>
          <w:rFonts w:ascii="Courier New" w:hAnsi="Courier New" w:cs="Courier New"/>
          <w:color w:val="0000FF"/>
          <w:sz w:val="20"/>
          <w:szCs w:val="20"/>
          <w:highlight w:val="lightGray"/>
          <w:shd w:val="clear" w:color="auto" w:fill="FFFFFF"/>
        </w:rPr>
        <w:t>close</w:t>
      </w:r>
      <w:r w:rsidRPr="00C117C8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</w:rPr>
        <w:t>;</w:t>
      </w:r>
    </w:p>
    <w:p w:rsidR="00A4068D" w:rsidRDefault="00C117C8" w:rsidP="00A4068D">
      <w:r>
        <w:t>The results are: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6"/>
        <w:gridCol w:w="424"/>
        <w:gridCol w:w="1278"/>
        <w:gridCol w:w="1415"/>
        <w:gridCol w:w="878"/>
        <w:gridCol w:w="738"/>
      </w:tblGrid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Contrast</w:t>
            </w:r>
            <w:r w:rsidRPr="007F1187">
              <w:rPr>
                <w:b/>
                <w:bCs/>
                <w:color w:val="000000"/>
                <w:sz w:val="20"/>
                <w:szCs w:val="22"/>
              </w:rPr>
              <w:t xml:space="preserve"> when dependent variable is bgr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DF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Contrast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Pr &gt; F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Red blood cell: abnormal vs normal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8576.0814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8576.0814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2.46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0.1183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17915.3916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17915.3916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5.14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0.0244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1061.3400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1061.3400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0.30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0.5816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1246.7086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1246.7086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0.36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0.5504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9390.3978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9390.3978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2.70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0.1022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1.010 vs 1.015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28804.3655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28804.3655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8.27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0.0045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1.010 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110265.7943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110265.7943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31.65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1.010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270482.0584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270482.0584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77.64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1.015 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13769.0057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13769.0057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3.95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0.0482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1.015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57978.9349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57978.9349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16.64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FC33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6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1.020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17453.2728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17453.2728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5.01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0.0263</w:t>
            </w:r>
          </w:p>
        </w:tc>
      </w:tr>
      <w:tr w:rsidR="00E33681" w:rsidRPr="007F1187" w:rsidTr="009A34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2"/>
          <w:jc w:val="center"/>
        </w:trPr>
        <w:tc>
          <w:tcPr>
            <w:tcW w:w="439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rPr>
                <w:b/>
                <w:bCs/>
                <w:sz w:val="20"/>
              </w:rPr>
            </w:pPr>
            <w:r w:rsidRPr="00FC33E7">
              <w:rPr>
                <w:b/>
                <w:bCs/>
                <w:sz w:val="20"/>
              </w:rPr>
              <w:t>Specific Gravity linear effect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31792.51932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31792.51932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9.13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33681" w:rsidRPr="00FC33E7" w:rsidRDefault="00E33681" w:rsidP="00E33681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0.0029</w:t>
            </w:r>
          </w:p>
        </w:tc>
      </w:tr>
      <w:tr w:rsidR="009A34EF" w:rsidRPr="007F1187" w:rsidTr="009A34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"/>
          <w:jc w:val="center"/>
        </w:trPr>
        <w:tc>
          <w:tcPr>
            <w:tcW w:w="43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rPr>
                <w:b/>
                <w:bCs/>
                <w:sz w:val="20"/>
              </w:rPr>
            </w:pPr>
            <w:r w:rsidRPr="009A34EF">
              <w:rPr>
                <w:b/>
                <w:bCs/>
                <w:sz w:val="20"/>
              </w:rPr>
              <w:t>Specific Gravity: 1.010 vs the other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95140.73831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95140.73831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27.31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&lt;.0001</w:t>
            </w:r>
          </w:p>
        </w:tc>
      </w:tr>
    </w:tbl>
    <w:p w:rsidR="00C117C8" w:rsidRDefault="007F1187" w:rsidP="007F1187">
      <w:pPr>
        <w:tabs>
          <w:tab w:val="left" w:pos="2200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6"/>
        <w:gridCol w:w="424"/>
        <w:gridCol w:w="1278"/>
        <w:gridCol w:w="1415"/>
        <w:gridCol w:w="878"/>
        <w:gridCol w:w="738"/>
      </w:tblGrid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Contrast</w:t>
            </w:r>
            <w:r>
              <w:rPr>
                <w:b/>
                <w:bCs/>
                <w:color w:val="000000"/>
                <w:sz w:val="20"/>
                <w:szCs w:val="22"/>
              </w:rPr>
              <w:t xml:space="preserve"> when the dependent variable is </w:t>
            </w:r>
            <w:r w:rsidR="009A34EF">
              <w:rPr>
                <w:b/>
                <w:bCs/>
                <w:color w:val="000000"/>
                <w:sz w:val="20"/>
                <w:szCs w:val="22"/>
              </w:rPr>
              <w:t>s</w:t>
            </w:r>
            <w:r>
              <w:rPr>
                <w:b/>
                <w:bCs/>
                <w:color w:val="000000"/>
                <w:sz w:val="20"/>
                <w:szCs w:val="22"/>
              </w:rPr>
              <w:t>c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DF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Contrast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Pr &gt; F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Red blood cell: abnormal vs normal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123.2759346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123.2759346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20.40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15.5554427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15.5554427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2.57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0.1102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8.0736000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8.0736000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1.34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0.2491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129.9328323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129.9328323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21.51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1.005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188.0386466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188.0386466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31.12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1.010 vs 1.015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2.7618784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2.7618784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0.46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0.4998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 xml:space="preserve">Specific Gravity: </w:t>
            </w:r>
            <w:bookmarkStart w:id="0" w:name="_Hlk510888582"/>
            <w:r w:rsidRPr="007F1187">
              <w:rPr>
                <w:b/>
                <w:bCs/>
                <w:color w:val="000000"/>
                <w:sz w:val="20"/>
                <w:szCs w:val="22"/>
              </w:rPr>
              <w:t xml:space="preserve">1.010 </w:t>
            </w:r>
            <w:bookmarkEnd w:id="0"/>
            <w:r w:rsidRPr="007F1187">
              <w:rPr>
                <w:b/>
                <w:bCs/>
                <w:color w:val="000000"/>
                <w:sz w:val="20"/>
                <w:szCs w:val="22"/>
              </w:rPr>
              <w:t>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215.1726299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215.1726299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35.61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1.010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453.4934807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453.4934807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75.06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1.015 vs 1.020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204.3584967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204.3584967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33.82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7F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lastRenderedPageBreak/>
              <w:t>Specific Gravity: 1.015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376.6918395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376.6918395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62.35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keepNext/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&lt;.0001</w:t>
            </w:r>
          </w:p>
        </w:tc>
      </w:tr>
      <w:tr w:rsidR="007F1187" w:rsidRPr="007F1187" w:rsidTr="00FC33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rPr>
                <w:b/>
                <w:bCs/>
                <w:color w:val="000000"/>
                <w:sz w:val="20"/>
                <w:szCs w:val="22"/>
              </w:rPr>
            </w:pPr>
            <w:r w:rsidRPr="007F1187">
              <w:rPr>
                <w:b/>
                <w:bCs/>
                <w:color w:val="000000"/>
                <w:sz w:val="20"/>
                <w:szCs w:val="22"/>
              </w:rPr>
              <w:t>Specific Gravity: 1.020 vs 1.025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17.4105315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17.4105315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2.88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F1187" w:rsidRPr="007F1187" w:rsidRDefault="007F1187" w:rsidP="008E4C02">
            <w:pPr>
              <w:adjustRightInd w:val="0"/>
              <w:spacing w:before="60" w:after="60"/>
              <w:jc w:val="right"/>
              <w:rPr>
                <w:color w:val="000000"/>
                <w:sz w:val="20"/>
              </w:rPr>
            </w:pPr>
            <w:r w:rsidRPr="007F1187">
              <w:rPr>
                <w:color w:val="000000"/>
                <w:sz w:val="20"/>
              </w:rPr>
              <w:t>0.0912</w:t>
            </w:r>
          </w:p>
        </w:tc>
      </w:tr>
      <w:tr w:rsidR="00FC33E7" w:rsidRPr="007F1187" w:rsidTr="009A34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rPr>
                <w:b/>
                <w:bCs/>
                <w:sz w:val="20"/>
              </w:rPr>
            </w:pPr>
            <w:r w:rsidRPr="00FC33E7">
              <w:rPr>
                <w:b/>
                <w:bCs/>
                <w:sz w:val="20"/>
              </w:rPr>
              <w:t>Specific Gravity linear effect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288.9091801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288.9091801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47.82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C33E7" w:rsidRPr="00FC33E7" w:rsidRDefault="00FC33E7" w:rsidP="00FC33E7">
            <w:pPr>
              <w:jc w:val="right"/>
              <w:rPr>
                <w:sz w:val="20"/>
              </w:rPr>
            </w:pPr>
            <w:r w:rsidRPr="00FC33E7">
              <w:rPr>
                <w:sz w:val="20"/>
              </w:rPr>
              <w:t>&lt;.0001</w:t>
            </w:r>
          </w:p>
        </w:tc>
      </w:tr>
      <w:tr w:rsidR="009A34EF" w:rsidRPr="007F1187" w:rsidTr="00FC33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rPr>
                <w:b/>
                <w:bCs/>
                <w:sz w:val="20"/>
              </w:rPr>
            </w:pPr>
            <w:r w:rsidRPr="009A34EF">
              <w:rPr>
                <w:b/>
                <w:bCs/>
                <w:sz w:val="20"/>
              </w:rPr>
              <w:t>Specific Gravity: 1.010 vs the other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18.5395747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18.5395747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3.07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A34EF" w:rsidRPr="009A34EF" w:rsidRDefault="009A34EF" w:rsidP="009A34EF">
            <w:pPr>
              <w:jc w:val="right"/>
              <w:rPr>
                <w:sz w:val="20"/>
              </w:rPr>
            </w:pPr>
            <w:r w:rsidRPr="009A34EF">
              <w:rPr>
                <w:sz w:val="20"/>
              </w:rPr>
              <w:t>0.0814</w:t>
            </w:r>
          </w:p>
        </w:tc>
      </w:tr>
    </w:tbl>
    <w:p w:rsidR="009A34EF" w:rsidRDefault="00FC33E7" w:rsidP="007F1187">
      <w:pPr>
        <w:tabs>
          <w:tab w:val="left" w:pos="2200"/>
        </w:tabs>
        <w:rPr>
          <w:lang w:eastAsia="zh-CN"/>
        </w:rPr>
      </w:pPr>
      <w:r>
        <w:t xml:space="preserve">The above contrast results </w:t>
      </w:r>
      <w:r w:rsidR="004B17FF">
        <w:t>suggest</w:t>
      </w:r>
      <w:r>
        <w:t xml:space="preserve"> that </w:t>
      </w:r>
      <w:r w:rsidR="009A34EF">
        <w:t xml:space="preserve">when the dependent variable is blood glucose random, then sg =1.010 is quite different from all the other values of sg.  </w:t>
      </w:r>
      <w:r w:rsidR="009A34EF">
        <w:rPr>
          <w:lang w:eastAsia="zh-CN"/>
        </w:rPr>
        <w:t xml:space="preserve">Specific gravity = 1.015 is significantly different from sg=1.020 and sg=1.025. </w:t>
      </w:r>
    </w:p>
    <w:p w:rsidR="009A34EF" w:rsidRDefault="009A34EF" w:rsidP="007F1187">
      <w:pPr>
        <w:tabs>
          <w:tab w:val="left" w:pos="2200"/>
        </w:tabs>
        <w:rPr>
          <w:lang w:eastAsia="zh-CN"/>
        </w:rPr>
      </w:pPr>
      <w:r>
        <w:rPr>
          <w:lang w:eastAsia="zh-CN"/>
        </w:rPr>
        <w:t xml:space="preserve">When the dependent variable is </w:t>
      </w:r>
      <w:r w:rsidR="006B4812">
        <w:rPr>
          <w:lang w:eastAsia="zh-CN"/>
        </w:rPr>
        <w:t>serum creatinine</w:t>
      </w:r>
      <w:r w:rsidR="00E83900">
        <w:rPr>
          <w:lang w:eastAsia="zh-CN"/>
        </w:rPr>
        <w:t xml:space="preserve">, the normality of red blood cells is a significant factor. Sg= </w:t>
      </w:r>
      <w:r w:rsidR="006B4812">
        <w:rPr>
          <w:lang w:eastAsia="zh-CN"/>
        </w:rPr>
        <w:t xml:space="preserve">1.005, 1.020 and 1. 025 is quite different from each other . </w:t>
      </w:r>
      <w:r w:rsidR="006B4812">
        <w:rPr>
          <w:rFonts w:hint="eastAsia"/>
          <w:lang w:eastAsia="zh-CN"/>
        </w:rPr>
        <w:t>Sg</w:t>
      </w:r>
      <w:r w:rsidR="006B4812">
        <w:rPr>
          <w:lang w:eastAsia="zh-CN"/>
        </w:rPr>
        <w:t xml:space="preserve"> = </w:t>
      </w:r>
      <w:r w:rsidR="006B4812" w:rsidRPr="006B4812">
        <w:rPr>
          <w:lang w:eastAsia="zh-CN"/>
        </w:rPr>
        <w:t>1.010</w:t>
      </w:r>
      <w:r w:rsidR="006B4812">
        <w:rPr>
          <w:lang w:eastAsia="zh-CN"/>
        </w:rPr>
        <w:t xml:space="preserve"> is significantly different from higher gravity. </w:t>
      </w:r>
    </w:p>
    <w:p w:rsidR="009A34EF" w:rsidRDefault="009A34EF" w:rsidP="007F1187">
      <w:pPr>
        <w:tabs>
          <w:tab w:val="left" w:pos="2200"/>
        </w:tabs>
      </w:pPr>
      <w:r>
        <w:rPr>
          <w:lang w:eastAsia="zh-CN"/>
        </w:rPr>
        <w:t>Also, there is significantly linear effect of sg on</w:t>
      </w:r>
      <w:r w:rsidR="006B4812">
        <w:rPr>
          <w:lang w:eastAsia="zh-CN"/>
        </w:rPr>
        <w:t xml:space="preserve"> both sc and bgr which indicates that we could treat sg as a continuous variable when it is necessary to reduce degrees of freedom.</w:t>
      </w:r>
    </w:p>
    <w:p w:rsidR="00F7698C" w:rsidRPr="006B4812" w:rsidRDefault="00CE5AEF">
      <w:pPr>
        <w:numPr>
          <w:ilvl w:val="0"/>
          <w:numId w:val="4"/>
        </w:numPr>
        <w:rPr>
          <w:b/>
        </w:rPr>
      </w:pPr>
      <w:r w:rsidRPr="006B4812">
        <w:rPr>
          <w:b/>
        </w:rPr>
        <w:t>If applicable, add a continuous variable to your model and fit as a multiple-response generalized linear model. Before you fit the model, make some plots to see if there are linear relationships between your covariates and your responses.</w:t>
      </w:r>
    </w:p>
    <w:p w:rsidR="00F7698C" w:rsidRDefault="00CE5AEF">
      <w:pPr>
        <w:pStyle w:val="SourceCode"/>
      </w:pPr>
      <w:r>
        <w:rPr>
          <w:rStyle w:val="CommentTok"/>
        </w:rPr>
        <w:t>#relationsh</w:t>
      </w:r>
      <w:r>
        <w:rPr>
          <w:rStyle w:val="CommentTok"/>
        </w:rPr>
        <w:t>ip</w:t>
      </w:r>
      <w:r>
        <w:br/>
      </w:r>
      <w:r>
        <w:rPr>
          <w:rStyle w:val="KeywordTok"/>
        </w:rPr>
        <w:t>interaction.plot</w:t>
      </w:r>
      <w:r>
        <w:rPr>
          <w:rStyle w:val="NormalTok"/>
        </w:rPr>
        <w:t>(CKD.cc</w:t>
      </w:r>
      <w:r>
        <w:rPr>
          <w:rStyle w:val="OperatorTok"/>
        </w:rPr>
        <w:t>$</w:t>
      </w:r>
      <w:r>
        <w:rPr>
          <w:rStyle w:val="NormalTok"/>
        </w:rPr>
        <w:t>sg,CKD.cc</w:t>
      </w:r>
      <w:r>
        <w:rPr>
          <w:rStyle w:val="OperatorTok"/>
        </w:rPr>
        <w:t>$</w:t>
      </w:r>
      <w:r>
        <w:rPr>
          <w:rStyle w:val="NormalTok"/>
        </w:rPr>
        <w:t>rbc,CKD.cc</w:t>
      </w:r>
      <w:r>
        <w:rPr>
          <w:rStyle w:val="OperatorTok"/>
        </w:rPr>
        <w:t>$</w:t>
      </w:r>
      <w:r>
        <w:rPr>
          <w:rStyle w:val="NormalTok"/>
        </w:rPr>
        <w:t xml:space="preserve">hemo,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"Specific Gravity"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"Interaction Plot for Hemoglobain"</w:t>
      </w:r>
      <w:r>
        <w:rPr>
          <w:rStyle w:val="NormalTok"/>
        </w:rPr>
        <w:t>)</w:t>
      </w:r>
    </w:p>
    <w:p w:rsidR="00F7698C" w:rsidRDefault="00CE5AEF" w:rsidP="00D6285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521075" cy="2990850"/>
            <wp:effectExtent l="0" t="0" r="317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58" cy="299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12" w:rsidRPr="006B4812" w:rsidRDefault="006B4812" w:rsidP="006B4812">
      <w:pPr>
        <w:pStyle w:val="BodyText"/>
      </w:pPr>
      <w:r>
        <w:t xml:space="preserve">The above interaction plot shows that </w:t>
      </w:r>
      <w:r w:rsidR="00D62853">
        <w:t xml:space="preserve">there may </w:t>
      </w:r>
      <w:r w:rsidR="00D62853">
        <w:t xml:space="preserve">also </w:t>
      </w:r>
      <w:r w:rsidR="00D62853">
        <w:t>be an interaction between specific gravity and red blood cells</w:t>
      </w:r>
      <w:r w:rsidR="00D62853">
        <w:t xml:space="preserve"> on hemoglobin</w:t>
      </w:r>
      <w:r w:rsidR="00D62853">
        <w:t>.</w:t>
      </w:r>
      <w:r w:rsidR="00D62853">
        <w:t xml:space="preserve"> Generally patients with normal red blood cells will have higher concentration of hemoglobin. </w:t>
      </w:r>
    </w:p>
    <w:p w:rsidR="00F7698C" w:rsidRDefault="00CE5AEF">
      <w:pPr>
        <w:pStyle w:val="SourceCode"/>
      </w:pPr>
      <w:r>
        <w:rPr>
          <w:rStyle w:val="CommentTok"/>
        </w:rPr>
        <w:lastRenderedPageBreak/>
        <w:t>#fit linear model</w:t>
      </w:r>
      <w:r>
        <w:br/>
      </w:r>
      <w:r>
        <w:rPr>
          <w:rStyle w:val="NormalTok"/>
        </w:rPr>
        <w:t>mod1=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(CKD.cc[,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rPr>
          <w:rStyle w:val="OperatorTok"/>
        </w:rPr>
        <w:t>~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rbc </w:t>
      </w:r>
      <w:r>
        <w:rPr>
          <w:rStyle w:val="OperatorTok"/>
        </w:rPr>
        <w:t>+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sg</w:t>
      </w:r>
      <w:r>
        <w:rPr>
          <w:rStyle w:val="OperatorTok"/>
        </w:rPr>
        <w:t>*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rbc)</w:t>
      </w:r>
      <w:r>
        <w:br/>
      </w:r>
      <w:r>
        <w:rPr>
          <w:rStyle w:val="CommentTok"/>
        </w:rPr>
        <w:t xml:space="preserve">#get univariate results </w:t>
      </w:r>
      <w:r>
        <w:br/>
      </w:r>
      <w:r>
        <w:rPr>
          <w:rStyle w:val="NormalTok"/>
        </w:rPr>
        <w:t>mod1</w:t>
      </w:r>
    </w:p>
    <w:p w:rsidR="00F7698C" w:rsidRDefault="00CE5A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as.matrix(CKD.cc[, 3:5]) ~ CKD.cc$sg + CKD.cc$rbc + </w:t>
      </w:r>
      <w:r>
        <w:br/>
      </w:r>
      <w:r>
        <w:rPr>
          <w:rStyle w:val="VerbatimChar"/>
        </w:rPr>
        <w:t>##    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bgr         sc          hemo      </w:t>
      </w:r>
      <w:r>
        <w:br/>
      </w:r>
      <w:r>
        <w:rPr>
          <w:rStyle w:val="VerbatimChar"/>
        </w:rPr>
        <w:t xml:space="preserve">## (Intercept)     </w:t>
      </w:r>
      <w:r>
        <w:rPr>
          <w:rStyle w:val="VerbatimChar"/>
        </w:rPr>
        <w:t xml:space="preserve">                    118.66667     2.53333    10.76667</w:t>
      </w:r>
      <w:r>
        <w:br/>
      </w:r>
      <w:r>
        <w:rPr>
          <w:rStyle w:val="VerbatimChar"/>
        </w:rPr>
        <w:t>## CKD.cc$sg1.010                       68.19697     3.47121    -1.24394</w:t>
      </w:r>
      <w:r>
        <w:br/>
      </w:r>
      <w:r>
        <w:rPr>
          <w:rStyle w:val="VerbatimChar"/>
        </w:rPr>
        <w:t>## CKD.cc$sg1.015                       85.50000     2.70000     0.04167</w:t>
      </w:r>
      <w:r>
        <w:br/>
      </w:r>
      <w:r>
        <w:rPr>
          <w:rStyle w:val="VerbatimChar"/>
        </w:rPr>
        <w:t>## CKD.cc$sg1.020                       -3.85784    -1.6</w:t>
      </w:r>
      <w:r>
        <w:rPr>
          <w:rStyle w:val="VerbatimChar"/>
        </w:rPr>
        <w:t>0245     4.14510</w:t>
      </w:r>
      <w:r>
        <w:br/>
      </w:r>
      <w:r>
        <w:rPr>
          <w:rStyle w:val="VerbatimChar"/>
        </w:rPr>
        <w:t>## CKD.cc$sg1.025                      -11.39394    -1.52424     4.20152</w:t>
      </w:r>
      <w:r>
        <w:br/>
      </w:r>
      <w:r>
        <w:rPr>
          <w:rStyle w:val="VerbatimChar"/>
        </w:rPr>
        <w:t>## CKD.cc$rbcabnormal                   68.83333     9.91667    -1.41667</w:t>
      </w:r>
      <w:r>
        <w:br/>
      </w:r>
      <w:r>
        <w:rPr>
          <w:rStyle w:val="VerbatimChar"/>
        </w:rPr>
        <w:t>## CKD.cc$sg1.010:CKD.cc$rbcabnormal    -5.54312   -10.79814     1.84009</w:t>
      </w:r>
      <w:r>
        <w:br/>
      </w:r>
      <w:r>
        <w:rPr>
          <w:rStyle w:val="VerbatimChar"/>
        </w:rPr>
        <w:t>## CKD.cc$sg1.015:CK</w:t>
      </w:r>
      <w:r>
        <w:rPr>
          <w:rStyle w:val="VerbatimChar"/>
        </w:rPr>
        <w:t>D.cc$rbcabnormal  -137.75000    -8.30000    -0.04167</w:t>
      </w:r>
      <w:r>
        <w:br/>
      </w:r>
      <w:r>
        <w:rPr>
          <w:rStyle w:val="VerbatimChar"/>
        </w:rPr>
        <w:t>## CKD.cc$sg1.020:CKD.cc$rbcabnormal   -26.86438    -7.95866    -3.27288</w:t>
      </w:r>
      <w:r>
        <w:br/>
      </w:r>
      <w:r>
        <w:rPr>
          <w:rStyle w:val="VerbatimChar"/>
        </w:rPr>
        <w:t>## CKD.cc$sg1.025:CKD.cc$rbcabnormal          NA          NA          NA</w:t>
      </w:r>
    </w:p>
    <w:p w:rsidR="00F7698C" w:rsidRDefault="00CE5AE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F7698C" w:rsidRDefault="00CE5AEF">
      <w:pPr>
        <w:pStyle w:val="SourceCode"/>
      </w:pPr>
      <w:r>
        <w:rPr>
          <w:rStyle w:val="VerbatimChar"/>
        </w:rPr>
        <w:t>## Response bgr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>a = bgr ~ CKD.cc$sg + CKD.cc$rbc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-171.154  -23.309   -5.809   17.459  309.191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Estimate Std. Error t value Pr(&gt;|t|)    </w:t>
      </w:r>
      <w:r>
        <w:br/>
      </w:r>
      <w:r>
        <w:rPr>
          <w:rStyle w:val="VerbatimChar"/>
        </w:rPr>
        <w:t>## (Intercept)                        118.667     34.077   3.482 0.000614 ***</w:t>
      </w:r>
      <w:r>
        <w:br/>
      </w:r>
      <w:r>
        <w:rPr>
          <w:rStyle w:val="VerbatimChar"/>
        </w:rPr>
        <w:t xml:space="preserve">## CKD.cc$sg1.010                      68.197     36.326   1.877 0.061967 .  </w:t>
      </w:r>
      <w:r>
        <w:br/>
      </w:r>
      <w:r>
        <w:rPr>
          <w:rStyle w:val="VerbatimChar"/>
        </w:rPr>
        <w:t>## CKD.cc$sg1.015                      85</w:t>
      </w:r>
      <w:r>
        <w:rPr>
          <w:rStyle w:val="VerbatimChar"/>
        </w:rPr>
        <w:t xml:space="preserve">.500     38.099   2.244 0.025951 *  </w:t>
      </w:r>
      <w:r>
        <w:br/>
      </w:r>
      <w:r>
        <w:rPr>
          <w:rStyle w:val="VerbatimChar"/>
        </w:rPr>
        <w:t xml:space="preserve">## CKD.cc$sg1.020                      -3.858     34.820  -0.111 0.911895    </w:t>
      </w:r>
      <w:r>
        <w:br/>
      </w:r>
      <w:r>
        <w:rPr>
          <w:rStyle w:val="VerbatimChar"/>
        </w:rPr>
        <w:t xml:space="preserve">## CKD.cc$sg1.025                     -11.394     34.842  -0.327 0.744010    </w:t>
      </w:r>
      <w:r>
        <w:br/>
      </w:r>
      <w:r>
        <w:rPr>
          <w:rStyle w:val="VerbatimChar"/>
        </w:rPr>
        <w:t>## CKD.cc$rbcabnormal                  68.833     53.880   1.27</w:t>
      </w:r>
      <w:r>
        <w:rPr>
          <w:rStyle w:val="VerbatimChar"/>
        </w:rPr>
        <w:t xml:space="preserve">8 0.202939    </w:t>
      </w:r>
      <w:r>
        <w:br/>
      </w:r>
      <w:r>
        <w:rPr>
          <w:rStyle w:val="VerbatimChar"/>
        </w:rPr>
        <w:t xml:space="preserve">## CKD.cc$sg1.010:CKD.cc$rbcabnormal   -5.543     57.700  -0.096 0.923566    </w:t>
      </w:r>
      <w:r>
        <w:br/>
      </w:r>
      <w:r>
        <w:rPr>
          <w:rStyle w:val="VerbatimChar"/>
        </w:rPr>
        <w:t xml:space="preserve">## CKD.cc$sg1.015:CKD.cc$rbcabnormal -137.750     60.239  -2.287 0.023292 *  </w:t>
      </w:r>
      <w:r>
        <w:br/>
      </w:r>
      <w:r>
        <w:rPr>
          <w:rStyle w:val="VerbatimChar"/>
        </w:rPr>
        <w:t xml:space="preserve">## CKD.cc$sg1.020:CKD.cc$rbcabnormal  -26.864     57.804  -0.465 0.642633    </w:t>
      </w:r>
      <w:r>
        <w:br/>
      </w:r>
      <w:r>
        <w:rPr>
          <w:rStyle w:val="VerbatimChar"/>
        </w:rPr>
        <w:t>## CKD.</w:t>
      </w:r>
      <w:r>
        <w:rPr>
          <w:rStyle w:val="VerbatimChar"/>
        </w:rPr>
        <w:t xml:space="preserve">cc$sg1.025:CKD.cc$rbcabnormal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59.02 on 194 degrees of freedom</w:t>
      </w:r>
      <w:r>
        <w:br/>
      </w:r>
      <w:r>
        <w:rPr>
          <w:rStyle w:val="VerbatimChar"/>
        </w:rPr>
        <w:lastRenderedPageBreak/>
        <w:t xml:space="preserve">## Multiple R-squared:  0.3579, Adjusted R-squared:  0.3314 </w:t>
      </w:r>
      <w:r>
        <w:br/>
      </w:r>
      <w:r>
        <w:rPr>
          <w:rStyle w:val="VerbatimChar"/>
        </w:rPr>
        <w:t>## F-statistic: 13.52 on 8 and 194 DF,  p-value: 1.705e-15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sc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 ~ CKD.cc$sg + CKD.cc$rbc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</w:t>
      </w:r>
      <w:r>
        <w:rPr>
          <w:rStyle w:val="VerbatimChar"/>
        </w:rPr>
        <w:t xml:space="preserve">      1Q  Median      3Q     Max </w:t>
      </w:r>
      <w:r>
        <w:br/>
      </w:r>
      <w:r>
        <w:rPr>
          <w:rStyle w:val="VerbatimChar"/>
        </w:rPr>
        <w:t xml:space="preserve">## -5.1500 -0.4309 -0.1309  0.1909 10.8955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</w:t>
      </w:r>
      <w:r>
        <w:rPr>
          <w:rStyle w:val="VerbatimChar"/>
        </w:rPr>
        <w:t xml:space="preserve">  2.533      1.419   1.785  0.07580 .  </w:t>
      </w:r>
      <w:r>
        <w:br/>
      </w:r>
      <w:r>
        <w:rPr>
          <w:rStyle w:val="VerbatimChar"/>
        </w:rPr>
        <w:t xml:space="preserve">## CKD.cc$sg1.010                       3.471      1.513   2.295  0.02283 *  </w:t>
      </w:r>
      <w:r>
        <w:br/>
      </w:r>
      <w:r>
        <w:rPr>
          <w:rStyle w:val="VerbatimChar"/>
        </w:rPr>
        <w:t xml:space="preserve">## CKD.cc$sg1.015                       2.700      1.587   1.702  0.09041 .  </w:t>
      </w:r>
      <w:r>
        <w:br/>
      </w:r>
      <w:r>
        <w:rPr>
          <w:rStyle w:val="VerbatimChar"/>
        </w:rPr>
        <w:t>## CKD.cc$sg1.020                      -1.602      1.450  -1</w:t>
      </w:r>
      <w:r>
        <w:rPr>
          <w:rStyle w:val="VerbatimChar"/>
        </w:rPr>
        <w:t xml:space="preserve">.105  0.27049    </w:t>
      </w:r>
      <w:r>
        <w:br/>
      </w:r>
      <w:r>
        <w:rPr>
          <w:rStyle w:val="VerbatimChar"/>
        </w:rPr>
        <w:t xml:space="preserve">## CKD.cc$sg1.025                      -1.524      1.451  -1.050  0.29481    </w:t>
      </w:r>
      <w:r>
        <w:br/>
      </w:r>
      <w:r>
        <w:rPr>
          <w:rStyle w:val="VerbatimChar"/>
        </w:rPr>
        <w:t>## CKD.cc$rbcabnormal                   9.917      2.244   4.420 1.64e-05 ***</w:t>
      </w:r>
      <w:r>
        <w:br/>
      </w:r>
      <w:r>
        <w:rPr>
          <w:rStyle w:val="VerbatimChar"/>
        </w:rPr>
        <w:t>## CKD.cc$sg1.010:CKD.cc$rbcabnormal  -10.798      2.403  -4.494 1.20e-05 ***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KD.cc$sg1.015:CKD.cc$rbcabnormal   -8.300      2.509  -3.309  0.00112 ** </w:t>
      </w:r>
      <w:r>
        <w:br/>
      </w:r>
      <w:r>
        <w:rPr>
          <w:rStyle w:val="VerbatimChar"/>
        </w:rPr>
        <w:t xml:space="preserve">## CKD.cc$sg1.020:CKD.cc$rbcabnormal   -7.959      2.407  -3.306  0.00113 ** </w:t>
      </w:r>
      <w:r>
        <w:br/>
      </w:r>
      <w:r>
        <w:rPr>
          <w:rStyle w:val="VerbatimChar"/>
        </w:rPr>
        <w:t xml:space="preserve">## CKD.cc$sg1.025:CKD.cc$rbcabnormal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2.458 on 194 degrees of freedom</w:t>
      </w:r>
      <w:r>
        <w:br/>
      </w:r>
      <w:r>
        <w:rPr>
          <w:rStyle w:val="VerbatimChar"/>
        </w:rPr>
        <w:t xml:space="preserve">## Multiple R-squared:  0.4873, Adjusted R-squared:  0.4662 </w:t>
      </w:r>
      <w:r>
        <w:br/>
      </w:r>
      <w:r>
        <w:rPr>
          <w:rStyle w:val="VerbatimChar"/>
        </w:rPr>
        <w:t>## F-statistic: 23.05 on 8 and 194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hemo 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hemo ~ CKD.cc$sg + CKD.cc$rbc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-6.4227 -1.0118  0.0318  1.1428  6.7500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Estimate Std. Error t value Pr(&gt;|t|)    </w:t>
      </w:r>
      <w:r>
        <w:br/>
      </w:r>
      <w:r>
        <w:rPr>
          <w:rStyle w:val="VerbatimChar"/>
        </w:rPr>
        <w:t>## (Intercept)                       10.76667    1.05275  10.227  &lt; 2e-16 ***</w:t>
      </w:r>
      <w:r>
        <w:br/>
      </w:r>
      <w:r>
        <w:rPr>
          <w:rStyle w:val="VerbatimChar"/>
        </w:rPr>
        <w:t xml:space="preserve">## CKD.cc$sg1.010                    -1.24394    1.12224  -1.108 0.269041    </w:t>
      </w:r>
      <w:r>
        <w:br/>
      </w:r>
      <w:r>
        <w:rPr>
          <w:rStyle w:val="VerbatimChar"/>
        </w:rPr>
        <w:t xml:space="preserve">## CKD.cc$sg1.015      </w:t>
      </w:r>
      <w:r>
        <w:rPr>
          <w:rStyle w:val="VerbatimChar"/>
        </w:rPr>
        <w:t xml:space="preserve">               0.04167    1.17701   0.035 0.971797    </w:t>
      </w:r>
      <w:r>
        <w:br/>
      </w:r>
      <w:r>
        <w:rPr>
          <w:rStyle w:val="VerbatimChar"/>
        </w:rPr>
        <w:t>## CKD.cc$sg1.020                     4.14510    1.07572   3.853 0.000158 ***</w:t>
      </w:r>
      <w:r>
        <w:br/>
      </w:r>
      <w:r>
        <w:rPr>
          <w:rStyle w:val="VerbatimChar"/>
        </w:rPr>
        <w:t>## CKD.cc$sg1.025                     4.20152    1.07641   3.903 0.000131 ***</w:t>
      </w:r>
      <w:r>
        <w:br/>
      </w:r>
      <w:r>
        <w:rPr>
          <w:rStyle w:val="VerbatimChar"/>
        </w:rPr>
        <w:t>## CKD.cc$rbcabnormal                -1.41667</w:t>
      </w:r>
      <w:r>
        <w:rPr>
          <w:rStyle w:val="VerbatimChar"/>
        </w:rPr>
        <w:t xml:space="preserve">    1.66454  -0.851 0.395772    </w:t>
      </w:r>
      <w:r>
        <w:br/>
      </w:r>
      <w:r>
        <w:rPr>
          <w:rStyle w:val="VerbatimChar"/>
        </w:rPr>
        <w:lastRenderedPageBreak/>
        <w:t xml:space="preserve">## CKD.cc$sg1.010:CKD.cc$rbcabnormal  1.84009    1.78258   1.032 0.303234    </w:t>
      </w:r>
      <w:r>
        <w:br/>
      </w:r>
      <w:r>
        <w:rPr>
          <w:rStyle w:val="VerbatimChar"/>
        </w:rPr>
        <w:t xml:space="preserve">## CKD.cc$sg1.015:CKD.cc$rbcabnormal -0.04167    1.86102  -0.022 0.982161    </w:t>
      </w:r>
      <w:r>
        <w:br/>
      </w:r>
      <w:r>
        <w:rPr>
          <w:rStyle w:val="VerbatimChar"/>
        </w:rPr>
        <w:t xml:space="preserve">## CKD.cc$sg1.020:CKD.cc$rbcabnormal -3.27288    1.78579  -1.833 0.068375 .  </w:t>
      </w:r>
      <w:r>
        <w:br/>
      </w:r>
      <w:r>
        <w:rPr>
          <w:rStyle w:val="VerbatimChar"/>
        </w:rPr>
        <w:t xml:space="preserve">## CKD.cc$sg1.025:CKD.cc$rbcabnormal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1.823 on 194 degrees of freedom</w:t>
      </w:r>
      <w:r>
        <w:br/>
      </w:r>
      <w:r>
        <w:rPr>
          <w:rStyle w:val="VerbatimChar"/>
        </w:rPr>
        <w:t xml:space="preserve">## Multiple R-squared:  0.6416, Adjusted R-squared:  0.6268 </w:t>
      </w:r>
      <w:r>
        <w:br/>
      </w:r>
      <w:r>
        <w:rPr>
          <w:rStyle w:val="VerbatimChar"/>
        </w:rPr>
        <w:t>## F-statistic: 43.42 on 8 and 194 DF,  p-value: &lt; 2.2e-16</w:t>
      </w:r>
    </w:p>
    <w:p w:rsidR="0027295E" w:rsidRDefault="0027295E" w:rsidP="0027295E">
      <w:pPr>
        <w:pStyle w:val="FirstParagraph"/>
      </w:pPr>
      <w:r>
        <w:t>MANOVA tests from SAS output</w:t>
      </w:r>
      <w:r w:rsidR="00AB486B">
        <w:t>:</w: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F0FC1" w:rsidRPr="00AF0FC1" w:rsidTr="00AF0FC1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A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The SAS System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:rsidR="00AF0FC1" w:rsidRPr="00AF0FC1" w:rsidRDefault="00AF0FC1" w:rsidP="00AF0FC1">
      <w:pPr>
        <w:spacing w:after="0"/>
        <w:jc w:val="center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AF0FC1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The GLM Procedure</w:t>
      </w:r>
    </w:p>
    <w:p w:rsidR="00AF0FC1" w:rsidRPr="00AF0FC1" w:rsidRDefault="00AF0FC1" w:rsidP="00AF0FC1">
      <w:pPr>
        <w:spacing w:after="0"/>
        <w:jc w:val="center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AF0FC1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Multivariate Analysis of Variance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haracteristic Structure"/>
      </w:tblPr>
      <w:tblGrid>
        <w:gridCol w:w="1783"/>
        <w:gridCol w:w="756"/>
        <w:gridCol w:w="1117"/>
        <w:gridCol w:w="1050"/>
        <w:gridCol w:w="1117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Roots and Vectors of: E Inverse * H, where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H = Type III SSCP Matrix for sg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E = Error SSCP Matrix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Root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Percent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Vector V'EV=1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hemo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0.93766868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87.92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0.00065688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0.01168748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-0.02534888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0.09219276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-0.00019184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0.02924657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0.02382176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0.03659278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0.00102395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0.00393728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0.02417227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1" w:name="IDX63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661"/>
        <w:gridCol w:w="1313"/>
        <w:gridCol w:w="967"/>
        <w:gridCol w:w="1049"/>
        <w:gridCol w:w="953"/>
        <w:gridCol w:w="829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MANOVA Test Criteria and F Approximations for the Hypothesis of No Overall sg Effect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H = Type III SSCP Matrix for sg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E = Error SSCP Matrix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S=3 M=0 N=95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Pr &gt; F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0.45584060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508.28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0.60362762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1.06645422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331.71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0.93766868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45.48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NOTE: F Statistic for Roy's Greatest Root is an upper bound.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2" w:name="IDX64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haracteristic Structure"/>
      </w:tblPr>
      <w:tblGrid>
        <w:gridCol w:w="1783"/>
        <w:gridCol w:w="756"/>
        <w:gridCol w:w="1050"/>
        <w:gridCol w:w="1117"/>
        <w:gridCol w:w="1117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Roots and Vectors of: E Inverse * H, where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H = Type III SSCP Matrix for rbc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E = Error SSCP Matrix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Root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Percent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Characteristic Vector V'EV=1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hemo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0.14737327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0.00048444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0.02249137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-0.01420354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0.00112373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-0.00690377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0.00435981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0.00013895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0.02130581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0.03966853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3" w:name="IDX65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670"/>
        <w:gridCol w:w="1318"/>
        <w:gridCol w:w="970"/>
        <w:gridCol w:w="1053"/>
        <w:gridCol w:w="956"/>
        <w:gridCol w:w="832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MANOVA Test Criteria and Exact F Statistics for the Hypothesis of No Overall rbc Effect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H = Type III SSCP Matrix for rbc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E = Error SSCP Matrix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S=1 M=0.5 N=95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Pr &gt; F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0.87155595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0.12844405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0.14737327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0.14737327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4" w:name="IDX66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haracteristic Structure"/>
      </w:tblPr>
      <w:tblGrid>
        <w:gridCol w:w="1951"/>
        <w:gridCol w:w="821"/>
        <w:gridCol w:w="1145"/>
        <w:gridCol w:w="1219"/>
        <w:gridCol w:w="1219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Characteristic Roots and Vectors of: E Inverse * H, where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br/>
              <w:t>H = Type III SSCP Matrix for sg*rbc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br/>
              <w:t>E = Error SSCP Matrix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Characteristic Root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Percent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Characteristic Vector V'EV=1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hemo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0.16792369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46.35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0.00017914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0.00273790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0.04027821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0.10979577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30.31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0.00045144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0.03076418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0.01073294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0.08453706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2"/>
                <w:lang w:eastAsia="zh-CN"/>
              </w:rPr>
              <w:t>23.34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0.00113176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-0.00731644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2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2"/>
                <w:lang w:eastAsia="zh-CN"/>
              </w:rPr>
              <w:t>-0.00753726</w:t>
            </w:r>
          </w:p>
        </w:tc>
      </w:tr>
    </w:tbl>
    <w:p w:rsidR="00AF0FC1" w:rsidRPr="00AF0FC1" w:rsidRDefault="00AF0FC1" w:rsidP="00AF0FC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5" w:name="IDX67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794"/>
        <w:gridCol w:w="1379"/>
        <w:gridCol w:w="1015"/>
        <w:gridCol w:w="1102"/>
        <w:gridCol w:w="1001"/>
        <w:gridCol w:w="871"/>
      </w:tblGrid>
      <w:tr w:rsidR="00AF0FC1" w:rsidRPr="00AF0FC1" w:rsidTr="00AF0FC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MANOVA Test Criteria and F Approximations for the Hypothesis of No Overall sg*rbc Effect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H = Type III SSCP Matrix for sg*rbc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E = Error SSCP Matrix</w:t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</w: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br/>
              <w:t>S=3 M=-0.5 N=95</w:t>
            </w:r>
          </w:p>
        </w:tc>
      </w:tr>
      <w:tr w:rsidR="00AF0FC1" w:rsidRPr="00AF0FC1" w:rsidTr="00AF0FC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Pr &gt; F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0.71137413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467.43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0.32066059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0.36225652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298.55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0.16792369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sz w:val="20"/>
                <w:lang w:eastAsia="zh-CN"/>
              </w:rPr>
              <w:t>&lt;.0001</w:t>
            </w:r>
          </w:p>
        </w:tc>
      </w:tr>
      <w:tr w:rsidR="00AF0FC1" w:rsidRPr="00AF0FC1" w:rsidTr="00AF0FC1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F0FC1" w:rsidRPr="00AF0FC1" w:rsidRDefault="00AF0FC1" w:rsidP="00AF0F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</w:pPr>
            <w:r w:rsidRPr="00AF0FC1">
              <w:rPr>
                <w:rFonts w:ascii="Times New Roman" w:eastAsia="Times New Roman" w:hAnsi="Times New Roman" w:cs="Times New Roman"/>
                <w:b/>
                <w:bCs/>
                <w:sz w:val="20"/>
                <w:lang w:eastAsia="zh-CN"/>
              </w:rPr>
              <w:t>NOTE: F Statistic for Roy's Greatest Root is an upper bound.</w:t>
            </w:r>
          </w:p>
        </w:tc>
      </w:tr>
    </w:tbl>
    <w:p w:rsidR="006F7CCE" w:rsidRDefault="006F7CCE" w:rsidP="0027295E">
      <w:pPr>
        <w:pStyle w:val="Compact"/>
      </w:pPr>
    </w:p>
    <w:p w:rsidR="0027295E" w:rsidRDefault="00FF666A" w:rsidP="0027295E">
      <w:pPr>
        <w:pStyle w:val="Compact"/>
      </w:pPr>
      <w:r w:rsidRPr="00FF666A">
        <w:t xml:space="preserve">The </w:t>
      </w:r>
      <w:r>
        <w:t>above results</w:t>
      </w:r>
      <w:r w:rsidRPr="00FF666A">
        <w:t xml:space="preserve"> show that</w:t>
      </w:r>
      <w:r w:rsidR="002677F8">
        <w:t xml:space="preserve"> rbc and sg has significant effect on hemoglobin </w:t>
      </w:r>
      <w:r w:rsidR="00CE0FD5">
        <w:t xml:space="preserve">univariately, and also it would </w:t>
      </w:r>
      <w:r w:rsidR="00BF2E3A">
        <w:t>affect</w:t>
      </w:r>
      <w:r w:rsidR="00CE0FD5">
        <w:t xml:space="preserve"> the multivariate model significantly.</w:t>
      </w:r>
      <w:r w:rsidRPr="00FF666A">
        <w:t>.</w:t>
      </w:r>
    </w:p>
    <w:p w:rsidR="00FF666A" w:rsidRDefault="00FF666A" w:rsidP="0027295E">
      <w:pPr>
        <w:pStyle w:val="Compact"/>
      </w:pPr>
    </w:p>
    <w:p w:rsidR="00F7698C" w:rsidRPr="00FF666A" w:rsidRDefault="00CE5AEF">
      <w:pPr>
        <w:pStyle w:val="Compact"/>
        <w:numPr>
          <w:ilvl w:val="0"/>
          <w:numId w:val="5"/>
        </w:numPr>
        <w:rPr>
          <w:b/>
        </w:rPr>
      </w:pPr>
      <w:r w:rsidRPr="00FF666A">
        <w:rPr>
          <w:b/>
        </w:rPr>
        <w:t>Check model assumptions by making a chi-square quantile plot of the residuals. Modify your model as appropriate based on your findings.</w:t>
      </w:r>
    </w:p>
    <w:p w:rsidR="00F7698C" w:rsidRDefault="00CE5AEF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"http://www.reuningscherer.net/STAT660/R/CSQPlot.r.txt"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#run the function</w:t>
      </w:r>
      <w:r>
        <w:br/>
      </w:r>
      <w:r>
        <w:rPr>
          <w:rStyle w:val="KeywordTok"/>
        </w:rPr>
        <w:t>CSQPlot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 w:rsidR="00FF666A">
        <w:rPr>
          <w:rStyle w:val="NormalTok"/>
        </w:rPr>
        <w:t xml:space="preserve"> </w:t>
      </w:r>
      <w:r>
        <w:rPr>
          <w:rStyle w:val="DataTypeTok"/>
        </w:rPr>
        <w:t>label=</w:t>
      </w:r>
      <w:r>
        <w:rPr>
          <w:rStyle w:val="StringTok"/>
        </w:rPr>
        <w:t>"residual</w:t>
      </w:r>
      <w:r>
        <w:rPr>
          <w:rStyle w:val="StringTok"/>
        </w:rPr>
        <w:t>s"</w:t>
      </w:r>
      <w:r>
        <w:rPr>
          <w:rStyle w:val="NormalTok"/>
        </w:rPr>
        <w:t>)</w:t>
      </w:r>
    </w:p>
    <w:p w:rsidR="00F7698C" w:rsidRDefault="00CE5AEF" w:rsidP="00BF2E3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3A" w:rsidRPr="00BF2E3A" w:rsidRDefault="00BF2E3A" w:rsidP="00BF2E3A">
      <w:pPr>
        <w:pStyle w:val="BodyText"/>
      </w:pPr>
      <w:r>
        <w:t xml:space="preserve">The above chi-square quantiles plot for residuals show that the residuals don’t follow a multivariate distribution. Then we check normality for each variable. </w:t>
      </w:r>
    </w:p>
    <w:p w:rsidR="00F7698C" w:rsidRDefault="00CE5AEF" w:rsidP="00A22C81">
      <w:pPr>
        <w:pStyle w:val="SourceCode"/>
      </w:pPr>
      <w:r>
        <w:rPr>
          <w:rStyle w:val="CommentTok"/>
        </w:rPr>
        <w:t>#check normality for each variable</w:t>
      </w:r>
      <w:r>
        <w:br/>
      </w:r>
      <w:r>
        <w:rPr>
          <w:rStyle w:val="CommentTok"/>
        </w:rPr>
        <w:t>#check QQ plot for some numeric variables</w:t>
      </w:r>
      <w:r>
        <w:br/>
      </w:r>
      <w:r>
        <w:rPr>
          <w:rStyle w:val="NormalTok"/>
        </w:rPr>
        <w:t>gg.qqplot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(variable, title, data) {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 xml:space="preserve">variable))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 xml:space="preserve">(title)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gg.qqplot</w:t>
      </w:r>
      <w:r>
        <w:rPr>
          <w:rStyle w:val="NormalTok"/>
        </w:rPr>
        <w:t>(</w:t>
      </w:r>
      <w:r>
        <w:rPr>
          <w:rStyle w:val="StringTok"/>
        </w:rPr>
        <w:t>"bgr"</w:t>
      </w:r>
      <w:r>
        <w:rPr>
          <w:rStyle w:val="NormalTok"/>
        </w:rPr>
        <w:t xml:space="preserve">, </w:t>
      </w:r>
      <w:r>
        <w:rPr>
          <w:rStyle w:val="StringTok"/>
        </w:rPr>
        <w:t>"Blood Glucose Random"</w:t>
      </w:r>
      <w:r>
        <w:rPr>
          <w:rStyle w:val="NormalTok"/>
        </w:rPr>
        <w:t>,CKD.c</w:t>
      </w:r>
      <w:r>
        <w:rPr>
          <w:rStyle w:val="NormalTok"/>
        </w:rPr>
        <w:t>c)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gg.qqplot</w:t>
      </w:r>
      <w:r>
        <w:rPr>
          <w:rStyle w:val="NormalTok"/>
        </w:rPr>
        <w:t>(</w:t>
      </w:r>
      <w:r>
        <w:rPr>
          <w:rStyle w:val="StringTok"/>
        </w:rPr>
        <w:t>"hemo"</w:t>
      </w:r>
      <w:r>
        <w:rPr>
          <w:rStyle w:val="NormalTok"/>
        </w:rPr>
        <w:t xml:space="preserve">, </w:t>
      </w:r>
      <w:r>
        <w:rPr>
          <w:rStyle w:val="StringTok"/>
        </w:rPr>
        <w:t>"Hemoglobin"</w:t>
      </w:r>
      <w:r>
        <w:rPr>
          <w:rStyle w:val="NormalTok"/>
        </w:rPr>
        <w:t>,CKD.cc)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gg.qqplot</w:t>
      </w:r>
      <w:r>
        <w:rPr>
          <w:rStyle w:val="NormalTok"/>
        </w:rPr>
        <w:t>(</w:t>
      </w:r>
      <w:r>
        <w:rPr>
          <w:rStyle w:val="StringTok"/>
        </w:rPr>
        <w:t>"sc"</w:t>
      </w:r>
      <w:r>
        <w:rPr>
          <w:rStyle w:val="NormalTok"/>
        </w:rPr>
        <w:t xml:space="preserve">, </w:t>
      </w:r>
      <w:r>
        <w:rPr>
          <w:rStyle w:val="StringTok"/>
        </w:rPr>
        <w:t>"Serum Creatinine"</w:t>
      </w:r>
      <w:r>
        <w:rPr>
          <w:rStyle w:val="NormalTok"/>
        </w:rPr>
        <w:t>,CKD.cc)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 p2, p3, p4, </w:t>
      </w:r>
      <w:r>
        <w:rPr>
          <w:rStyle w:val="DataTypeTok"/>
        </w:rPr>
        <w:t>cols=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>
            <wp:extent cx="3028950" cy="246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90" cy="246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81" w:rsidRDefault="00A22C81">
      <w:pPr>
        <w:pStyle w:val="BodyText"/>
      </w:pPr>
      <w:r>
        <w:lastRenderedPageBreak/>
        <w:t xml:space="preserve">The above plots indicate that none of the response is normal. </w:t>
      </w:r>
      <w:r w:rsidR="00816599">
        <w:t xml:space="preserve">Then we perform power transformations which uses the MLE approach of </w:t>
      </w:r>
      <w:r w:rsidR="00816599" w:rsidRPr="00816599">
        <w:t>Box and Cox (1964) to select a transformation of multivariate response for normality.</w:t>
      </w:r>
    </w:p>
    <w:p w:rsidR="00F7698C" w:rsidRDefault="00CE5A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trans &lt;-</w:t>
      </w:r>
      <w:r>
        <w:rPr>
          <w:rStyle w:val="StringTok"/>
        </w:rPr>
        <w:t xml:space="preserve"> </w:t>
      </w:r>
      <w:r>
        <w:rPr>
          <w:rStyle w:val="KeywordTok"/>
        </w:rPr>
        <w:t>powerTransform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(CKD.cc[,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rPr>
          <w:rStyle w:val="OperatorTok"/>
        </w:rPr>
        <w:t>~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rbc </w:t>
      </w:r>
      <w:r>
        <w:rPr>
          <w:rStyle w:val="OperatorTok"/>
        </w:rPr>
        <w:t>+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sg</w:t>
      </w:r>
      <w:r>
        <w:rPr>
          <w:rStyle w:val="OperatorTok"/>
        </w:rPr>
        <w:t>*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rbc, </w:t>
      </w:r>
      <w:r>
        <w:rPr>
          <w:rStyle w:val="DataTypeTok"/>
        </w:rPr>
        <w:t>family=</w:t>
      </w:r>
      <w:r>
        <w:rPr>
          <w:rStyle w:val="StringTok"/>
        </w:rPr>
        <w:t>"bcPower"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(trans)</w:t>
      </w:r>
    </w:p>
    <w:p w:rsidR="00F7698C" w:rsidRDefault="00CE5AEF">
      <w:pPr>
        <w:pStyle w:val="SourceCode"/>
      </w:pPr>
      <w:r>
        <w:rPr>
          <w:rStyle w:val="VerbatimChar"/>
        </w:rPr>
        <w:t>## bcPower Transformations t</w:t>
      </w:r>
      <w:r>
        <w:rPr>
          <w:rStyle w:val="VerbatimChar"/>
        </w:rPr>
        <w:t xml:space="preserve">o Multinormality </w:t>
      </w:r>
      <w:r>
        <w:br/>
      </w:r>
      <w:r>
        <w:rPr>
          <w:rStyle w:val="VerbatimChar"/>
        </w:rPr>
        <w:t>##      Est Power Rounded Pwr Wald Lwr bnd Wald Upr Bnd</w:t>
      </w:r>
      <w:r>
        <w:br/>
      </w:r>
      <w:r>
        <w:rPr>
          <w:rStyle w:val="VerbatimChar"/>
        </w:rPr>
        <w:t>## bgr    -0.1808       -0.33      -0.3587      -0.0028</w:t>
      </w:r>
      <w:r>
        <w:br/>
      </w:r>
      <w:r>
        <w:rPr>
          <w:rStyle w:val="VerbatimChar"/>
        </w:rPr>
        <w:t>## sc     -0.3608       -0.33      -0.4848      -0.2368</w:t>
      </w:r>
      <w:r>
        <w:br/>
      </w:r>
      <w:r>
        <w:rPr>
          <w:rStyle w:val="VerbatimChar"/>
        </w:rPr>
        <w:t>## hemo    1.5556        1.56       1.1639       1.9473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Likelihood ratio tests about transformation parameters</w:t>
      </w:r>
      <w:r>
        <w:br/>
      </w:r>
      <w:r>
        <w:rPr>
          <w:rStyle w:val="VerbatimChar"/>
        </w:rPr>
        <w:t>##                                LRT df pval</w:t>
      </w:r>
      <w:r>
        <w:br/>
      </w:r>
      <w:r>
        <w:rPr>
          <w:rStyle w:val="VerbatimChar"/>
        </w:rPr>
        <w:t>## LR test, lambda = (0 0 0) 124.7737  3    0</w:t>
      </w:r>
      <w:r>
        <w:br/>
      </w:r>
      <w:r>
        <w:rPr>
          <w:rStyle w:val="VerbatimChar"/>
        </w:rPr>
        <w:t>## LR test, lambda = (1 1 1) 630.0641  3    0</w:t>
      </w:r>
    </w:p>
    <w:p w:rsidR="00F7698C" w:rsidRDefault="00CE5AEF">
      <w:pPr>
        <w:pStyle w:val="SourceCode"/>
      </w:pPr>
      <w:r>
        <w:rPr>
          <w:rStyle w:val="NormalTok"/>
        </w:rPr>
        <w:t>transformedY &lt;-</w:t>
      </w:r>
      <w:r>
        <w:rPr>
          <w:rStyle w:val="StringTok"/>
        </w:rPr>
        <w:t xml:space="preserve"> </w:t>
      </w:r>
      <w:r>
        <w:rPr>
          <w:rStyle w:val="KeywordTok"/>
        </w:rPr>
        <w:t>bcPower</w:t>
      </w:r>
      <w:r>
        <w:rPr>
          <w:rStyle w:val="NormalTok"/>
        </w:rPr>
        <w:t>(</w:t>
      </w:r>
      <w:r>
        <w:rPr>
          <w:rStyle w:val="KeywordTok"/>
        </w:rPr>
        <w:t>with</w:t>
      </w:r>
      <w:r>
        <w:rPr>
          <w:rStyle w:val="NormalTok"/>
        </w:rPr>
        <w:t xml:space="preserve">(CKD.cc, </w:t>
      </w:r>
      <w:r>
        <w:rPr>
          <w:rStyle w:val="KeywordTok"/>
        </w:rPr>
        <w:t>cbind</w:t>
      </w:r>
      <w:r>
        <w:rPr>
          <w:rStyle w:val="NormalTok"/>
        </w:rPr>
        <w:t>(sc,hemo,bgr)),</w:t>
      </w:r>
      <w:r>
        <w:rPr>
          <w:rStyle w:val="KeywordTok"/>
        </w:rPr>
        <w:t>coef</w:t>
      </w:r>
      <w:r>
        <w:rPr>
          <w:rStyle w:val="NormalTok"/>
        </w:rPr>
        <w:t xml:space="preserve">(trans, </w:t>
      </w:r>
      <w:r>
        <w:rPr>
          <w:rStyle w:val="DataTypeTok"/>
        </w:rPr>
        <w:t>round=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(transformedY)&lt;-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"hemo"</w:t>
      </w:r>
      <w:r>
        <w:rPr>
          <w:rStyle w:val="NormalTok"/>
        </w:rPr>
        <w:t>,</w:t>
      </w:r>
      <w:r>
        <w:rPr>
          <w:rStyle w:val="StringTok"/>
        </w:rPr>
        <w:t>"bgr"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mod3=</w:t>
      </w:r>
      <w:r>
        <w:rPr>
          <w:rStyle w:val="KeywordTok"/>
        </w:rPr>
        <w:t>lm</w:t>
      </w:r>
      <w:r>
        <w:rPr>
          <w:rStyle w:val="NormalTok"/>
        </w:rPr>
        <w:t>(transformedY</w:t>
      </w:r>
      <w:r>
        <w:rPr>
          <w:rStyle w:val="OperatorTok"/>
        </w:rPr>
        <w:t>~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 xml:space="preserve">rbc </w:t>
      </w:r>
      <w:r>
        <w:rPr>
          <w:rStyle w:val="OperatorTok"/>
        </w:rPr>
        <w:t>+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sg</w:t>
      </w:r>
      <w:r>
        <w:rPr>
          <w:rStyle w:val="OperatorTok"/>
        </w:rPr>
        <w:t>*</w:t>
      </w:r>
      <w:r>
        <w:rPr>
          <w:rStyle w:val="NormalTok"/>
        </w:rPr>
        <w:t>CKD.cc</w:t>
      </w:r>
      <w:r>
        <w:rPr>
          <w:rStyle w:val="OperatorTok"/>
        </w:rPr>
        <w:t>$</w:t>
      </w:r>
      <w:r>
        <w:rPr>
          <w:rStyle w:val="NormalTok"/>
        </w:rPr>
        <w:t>rbc)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(mod3)</w:t>
      </w:r>
    </w:p>
    <w:p w:rsidR="00F7698C" w:rsidRDefault="00CE5AEF">
      <w:pPr>
        <w:pStyle w:val="SourceCode"/>
      </w:pPr>
      <w:r>
        <w:rPr>
          <w:rStyle w:val="VerbatimChar"/>
        </w:rPr>
        <w:t>## Response sc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 ~ CKD.cc$sg + CKD.cc$rbc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-0.97649 -0.32389  0.04737  0.33153  1.63983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 (1 not defined because of singularities)</w:t>
      </w:r>
      <w:r>
        <w:br/>
      </w:r>
      <w:r>
        <w:rPr>
          <w:rStyle w:val="VerbatimChar"/>
        </w:rPr>
        <w:t xml:space="preserve">##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0.6234     0.2553   2.442  0.01551 * </w:t>
      </w:r>
      <w:r>
        <w:br/>
      </w:r>
      <w:r>
        <w:rPr>
          <w:rStyle w:val="VerbatimChar"/>
        </w:rPr>
        <w:t xml:space="preserve">## CKD.cc$sg1.010                      0.4998     0.2722   </w:t>
      </w:r>
      <w:r>
        <w:rPr>
          <w:rStyle w:val="VerbatimChar"/>
        </w:rPr>
        <w:t xml:space="preserve">1.836  0.06786 . </w:t>
      </w:r>
      <w:r>
        <w:br/>
      </w:r>
      <w:r>
        <w:rPr>
          <w:rStyle w:val="VerbatimChar"/>
        </w:rPr>
        <w:t xml:space="preserve">## CKD.cc$sg1.015                      0.3951     0.2855   1.384  0.16790   </w:t>
      </w:r>
      <w:r>
        <w:br/>
      </w:r>
      <w:r>
        <w:rPr>
          <w:rStyle w:val="VerbatimChar"/>
        </w:rPr>
        <w:t>## CKD.cc$sg1.020                     -0.8084     0.2609  -3.098  0.00223 **</w:t>
      </w:r>
      <w:r>
        <w:br/>
      </w:r>
      <w:r>
        <w:rPr>
          <w:rStyle w:val="VerbatimChar"/>
        </w:rPr>
        <w:t>## CKD.cc$sg1.025                     -0.7780     0.2611  -2.980  0.00325 **</w:t>
      </w:r>
      <w:r>
        <w:br/>
      </w:r>
      <w:r>
        <w:rPr>
          <w:rStyle w:val="VerbatimChar"/>
        </w:rPr>
        <w:t>## CKD.</w:t>
      </w:r>
      <w:r>
        <w:rPr>
          <w:rStyle w:val="VerbatimChar"/>
        </w:rPr>
        <w:t>cc$rbcabnormal                  1.0572     0.4037   2.619  0.00952 **</w:t>
      </w:r>
      <w:r>
        <w:br/>
      </w:r>
      <w:r>
        <w:rPr>
          <w:rStyle w:val="VerbatimChar"/>
        </w:rPr>
        <w:t>## CKD.cc$sg1.010:CKD.cc$rbcabnormal  -1.2039     0.4323  -2.785  0.00589 **</w:t>
      </w:r>
      <w:r>
        <w:br/>
      </w:r>
      <w:r>
        <w:rPr>
          <w:rStyle w:val="VerbatimChar"/>
        </w:rPr>
        <w:t xml:space="preserve">## CKD.cc$sg1.015:CKD.cc$rbcabnormal  -0.7664     0.4514  -1.698  0.09110 . </w:t>
      </w:r>
      <w:r>
        <w:br/>
      </w:r>
      <w:r>
        <w:rPr>
          <w:rStyle w:val="VerbatimChar"/>
        </w:rPr>
        <w:t>## CKD.cc$sg1.020:CKD.cc$rbcabno</w:t>
      </w:r>
      <w:r>
        <w:rPr>
          <w:rStyle w:val="VerbatimChar"/>
        </w:rPr>
        <w:t xml:space="preserve">rmal  -0.1700     0.4331  -0.392  0.69519   </w:t>
      </w:r>
      <w:r>
        <w:br/>
      </w:r>
      <w:r>
        <w:rPr>
          <w:rStyle w:val="VerbatimChar"/>
        </w:rPr>
        <w:t xml:space="preserve">## CKD.cc$sg1.025:CKD.cc$rbcabnormal       NA         NA      NA       NA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0.4422 on 194 degrees of free</w:t>
      </w:r>
      <w:r>
        <w:rPr>
          <w:rStyle w:val="VerbatimChar"/>
        </w:rPr>
        <w:t>dom</w:t>
      </w:r>
      <w:r>
        <w:br/>
      </w:r>
      <w:r>
        <w:rPr>
          <w:rStyle w:val="VerbatimChar"/>
        </w:rPr>
        <w:lastRenderedPageBreak/>
        <w:t xml:space="preserve">## Multiple R-squared:  0.6475, Adjusted R-squared:  0.633 </w:t>
      </w:r>
      <w:r>
        <w:br/>
      </w:r>
      <w:r>
        <w:rPr>
          <w:rStyle w:val="VerbatimChar"/>
        </w:rPr>
        <w:t>## F-statistic: 44.55 on 8 and 194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hemo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hemo ~ CKD.cc$sg + CKD.cc$rbc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## -0.61918 -0.02703  0.00592  0.04029  0.27639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         Estimate Std. Error t value Pr(&gt;|t|)</w:t>
      </w:r>
      <w:r>
        <w:br/>
      </w:r>
      <w:r>
        <w:rPr>
          <w:rStyle w:val="VerbatimChar"/>
        </w:rPr>
        <w:t>## (Intercept)                        1.646261   0.048654  33.836  &lt; 2e-16</w:t>
      </w:r>
      <w:r>
        <w:br/>
      </w:r>
      <w:r>
        <w:rPr>
          <w:rStyle w:val="VerbatimChar"/>
        </w:rPr>
        <w:t>## CKD.cc$sg1.010                    -0.082886   0.051865  -1.598  0.11165</w:t>
      </w:r>
      <w:r>
        <w:br/>
      </w:r>
      <w:r>
        <w:rPr>
          <w:rStyle w:val="VerbatimChar"/>
        </w:rPr>
        <w:t>## CKD.cc$sg1.015                    -0.005325   0.054397  -0.098  0.92213</w:t>
      </w:r>
      <w:r>
        <w:br/>
      </w:r>
      <w:r>
        <w:rPr>
          <w:rStyle w:val="VerbatimChar"/>
        </w:rPr>
        <w:t xml:space="preserve">## CKD.cc$sg1.020              </w:t>
      </w:r>
      <w:r>
        <w:rPr>
          <w:rStyle w:val="VerbatimChar"/>
        </w:rPr>
        <w:t xml:space="preserve">       0.138253   0.049715   2.781  0.00596</w:t>
      </w:r>
      <w:r>
        <w:br/>
      </w:r>
      <w:r>
        <w:rPr>
          <w:rStyle w:val="VerbatimChar"/>
        </w:rPr>
        <w:t>## CKD.cc$sg1.025                     0.139641   0.049747   2.807  0.00551</w:t>
      </w:r>
      <w:r>
        <w:br/>
      </w:r>
      <w:r>
        <w:rPr>
          <w:rStyle w:val="VerbatimChar"/>
        </w:rPr>
        <w:t>## CKD.cc$rbcabnormal                -0.068429   0.076928  -0.890  0.37483</w:t>
      </w:r>
      <w:r>
        <w:br/>
      </w:r>
      <w:r>
        <w:rPr>
          <w:rStyle w:val="VerbatimChar"/>
        </w:rPr>
        <w:t>## CKD.cc$sg1.010:CKD.cc$rbcabnormal  0.109832   0.082384   1.</w:t>
      </w:r>
      <w:r>
        <w:rPr>
          <w:rStyle w:val="VerbatimChar"/>
        </w:rPr>
        <w:t>333  0.18404</w:t>
      </w:r>
      <w:r>
        <w:br/>
      </w:r>
      <w:r>
        <w:rPr>
          <w:rStyle w:val="VerbatimChar"/>
        </w:rPr>
        <w:t>## CKD.cc$sg1.015:CKD.cc$rbcabnormal -0.029846   0.086009  -0.347  0.72896</w:t>
      </w:r>
      <w:r>
        <w:br/>
      </w:r>
      <w:r>
        <w:rPr>
          <w:rStyle w:val="VerbatimChar"/>
        </w:rPr>
        <w:t>## CKD.cc$sg1.020:CKD.cc$rbcabnormal -0.105898   0.082532  -1.283  0.20098</w:t>
      </w:r>
      <w:r>
        <w:br/>
      </w:r>
      <w:r>
        <w:rPr>
          <w:rStyle w:val="VerbatimChar"/>
        </w:rPr>
        <w:t>## CKD.cc$sg1.025:CKD.cc$rbcabnormal        NA         NA      NA       NA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CKD.cc$sg1.010                       </w:t>
      </w:r>
      <w:r>
        <w:br/>
      </w:r>
      <w:r>
        <w:rPr>
          <w:rStyle w:val="VerbatimChar"/>
        </w:rPr>
        <w:t xml:space="preserve">## CKD.cc$sg1.015                       </w:t>
      </w:r>
      <w:r>
        <w:br/>
      </w:r>
      <w:r>
        <w:rPr>
          <w:rStyle w:val="VerbatimChar"/>
        </w:rPr>
        <w:t xml:space="preserve">## CKD.cc$sg1.020                    ** </w:t>
      </w:r>
      <w:r>
        <w:br/>
      </w:r>
      <w:r>
        <w:rPr>
          <w:rStyle w:val="VerbatimChar"/>
        </w:rPr>
        <w:t xml:space="preserve">## CKD.cc$sg1.025                    ** </w:t>
      </w:r>
      <w:r>
        <w:br/>
      </w:r>
      <w:r>
        <w:rPr>
          <w:rStyle w:val="VerbatimChar"/>
        </w:rPr>
        <w:t xml:space="preserve">## CKD.cc$rbcabnormal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CKD.cc$sg1.010:CKD.cc$rbcabnormal    </w:t>
      </w:r>
      <w:r>
        <w:br/>
      </w:r>
      <w:r>
        <w:rPr>
          <w:rStyle w:val="VerbatimChar"/>
        </w:rPr>
        <w:t xml:space="preserve">## CKD.cc$sg1.015:CKD.cc$rbcabnormal    </w:t>
      </w:r>
      <w:r>
        <w:br/>
      </w:r>
      <w:r>
        <w:rPr>
          <w:rStyle w:val="VerbatimChar"/>
        </w:rPr>
        <w:t xml:space="preserve">## CKD.cc$sg1.020:CKD.cc$rbcabnormal    </w:t>
      </w:r>
      <w:r>
        <w:br/>
      </w:r>
      <w:r>
        <w:rPr>
          <w:rStyle w:val="VerbatimChar"/>
        </w:rPr>
        <w:t xml:space="preserve">## CKD.cc$sg1.025:CKD.cc$rbcabnormal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error: 0.08427 on 194 degrees of freedom</w:t>
      </w:r>
      <w:r>
        <w:br/>
      </w:r>
      <w:r>
        <w:rPr>
          <w:rStyle w:val="VerbatimChar"/>
        </w:rPr>
        <w:t xml:space="preserve">## Multiple R-squared:  0.5628, Adjusted R-squared:  0.5448 </w:t>
      </w:r>
      <w:r>
        <w:br/>
      </w:r>
      <w:r>
        <w:rPr>
          <w:rStyle w:val="VerbatimChar"/>
        </w:rPr>
        <w:t>## F-statistic: 31.22 on 8 and 194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bgr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bgr ~ CKD.cc$sg + CKD</w:t>
      </w:r>
      <w:r>
        <w:rPr>
          <w:rStyle w:val="VerbatimChar"/>
        </w:rPr>
        <w:t>.cc$rbc + CKD.cc$sg * CKD.cc$rbc)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-3254.1  -368.2  -122.2   207.4  6771.7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        Estimate Std. Err</w:t>
      </w:r>
      <w:r>
        <w:rPr>
          <w:rStyle w:val="VerbatimChar"/>
        </w:rPr>
        <w:t xml:space="preserve">or t value Pr(&gt;|t|)  </w:t>
      </w:r>
      <w:r>
        <w:br/>
      </w:r>
      <w:r>
        <w:rPr>
          <w:rStyle w:val="VerbatimChar"/>
        </w:rPr>
        <w:t xml:space="preserve">## (Intercept)                        1137.92     693.06   1.642   0.1022  </w:t>
      </w:r>
      <w:r>
        <w:br/>
      </w:r>
      <w:r>
        <w:rPr>
          <w:rStyle w:val="VerbatimChar"/>
        </w:rPr>
        <w:t>## CKD.cc$sg1.010                     1230.37     738.80   1.665   0.0975 .</w:t>
      </w:r>
      <w:r>
        <w:br/>
      </w:r>
      <w:r>
        <w:rPr>
          <w:rStyle w:val="VerbatimChar"/>
        </w:rPr>
        <w:t>## CKD.cc$sg1.015                     1593.37     774.86   2.056   0.0411 *</w:t>
      </w:r>
      <w:r>
        <w:br/>
      </w:r>
      <w:r>
        <w:rPr>
          <w:rStyle w:val="VerbatimChar"/>
        </w:rPr>
        <w:t>## CKD</w:t>
      </w:r>
      <w:r>
        <w:rPr>
          <w:rStyle w:val="VerbatimChar"/>
        </w:rPr>
        <w:t xml:space="preserve">.cc$sg1.020                      -52.91     708.18  -0.075   0.9405  </w:t>
      </w:r>
      <w:r>
        <w:br/>
      </w:r>
      <w:r>
        <w:rPr>
          <w:rStyle w:val="VerbatimChar"/>
        </w:rPr>
        <w:t xml:space="preserve">## CKD.cc$sg1.025                     -198.74     708.63  -0.280   0.7794  </w:t>
      </w:r>
      <w:r>
        <w:br/>
      </w:r>
      <w:r>
        <w:rPr>
          <w:rStyle w:val="VerbatimChar"/>
        </w:rPr>
        <w:t xml:space="preserve">## CKD.cc$rbcabnormal                 1150.54    1095.82   1.050   0.2951  </w:t>
      </w:r>
      <w:r>
        <w:br/>
      </w:r>
      <w:r>
        <w:rPr>
          <w:rStyle w:val="VerbatimChar"/>
        </w:rPr>
        <w:t>## CKD.cc$sg1.010:CKD.cc$rbcabnorm</w:t>
      </w:r>
      <w:r>
        <w:rPr>
          <w:rStyle w:val="VerbatimChar"/>
        </w:rPr>
        <w:t xml:space="preserve">al   310.21    1173.52   0.264   0.7918  </w:t>
      </w:r>
      <w:r>
        <w:br/>
      </w:r>
      <w:r>
        <w:rPr>
          <w:rStyle w:val="VerbatimChar"/>
        </w:rPr>
        <w:t>## CKD.cc$sg1.015:CKD.cc$rbcabnormal -2460.62    1225.16  -2.008   0.0460 *</w:t>
      </w:r>
      <w:r>
        <w:br/>
      </w:r>
      <w:r>
        <w:rPr>
          <w:rStyle w:val="VerbatimChar"/>
        </w:rPr>
        <w:t xml:space="preserve">## CKD.cc$sg1.020:CKD.cc$rbcabnormal  -447.76    1175.63  -0.381   0.7037  </w:t>
      </w:r>
      <w:r>
        <w:br/>
      </w:r>
      <w:r>
        <w:rPr>
          <w:rStyle w:val="VerbatimChar"/>
        </w:rPr>
        <w:t xml:space="preserve">## CKD.cc$sg1.025:CKD.cc$rbcabnormal       NA         NA      NA       NA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1200 on 194 degrees of freedom</w:t>
      </w:r>
      <w:r>
        <w:br/>
      </w:r>
      <w:r>
        <w:rPr>
          <w:rStyle w:val="VerbatimChar"/>
        </w:rPr>
        <w:t>## Multiple R-squared:  0.334,  Adjusted R-s</w:t>
      </w:r>
      <w:r>
        <w:rPr>
          <w:rStyle w:val="VerbatimChar"/>
        </w:rPr>
        <w:t xml:space="preserve">quared:  0.3065 </w:t>
      </w:r>
      <w:r>
        <w:br/>
      </w:r>
      <w:r>
        <w:rPr>
          <w:rStyle w:val="VerbatimChar"/>
        </w:rPr>
        <w:t>## F-statistic: 12.16 on 8 and 194 DF,  p-value: 4.834e-14</w:t>
      </w:r>
    </w:p>
    <w:p w:rsidR="00816599" w:rsidRDefault="00816599">
      <w:pPr>
        <w:pStyle w:val="FirstParagraph"/>
      </w:pPr>
      <w:r>
        <w:rPr>
          <w:noProof/>
        </w:rPr>
        <w:drawing>
          <wp:inline distT="0" distB="0" distL="0" distR="0" wp14:anchorId="5D809AFA" wp14:editId="36199F41">
            <wp:extent cx="5943600" cy="3052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8C" w:rsidRDefault="00816599">
      <w:pPr>
        <w:pStyle w:val="FirstParagraph"/>
      </w:pPr>
      <w:r>
        <w:t>By power transformation, the modified model doesn’t fulfill the model assumptions</w:t>
      </w:r>
      <w:r w:rsidR="0084691E">
        <w:t xml:space="preserve"> because the above chi-square plot becomes better, but still indicates the residuals deviate from normal distribution. But we didn’t come up with better approaches to modify our model</w:t>
      </w:r>
      <w:r w:rsidR="00D069FA">
        <w:t xml:space="preserve">. Thus, we suggest that non-parametric MANOVA (MRPP) should be a reasonable approach. </w:t>
      </w:r>
      <w:bookmarkStart w:id="6" w:name="_GoBack"/>
      <w:bookmarkEnd w:id="6"/>
    </w:p>
    <w:sectPr w:rsidR="00F769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EF" w:rsidRDefault="00CE5AEF">
      <w:pPr>
        <w:spacing w:after="0"/>
      </w:pPr>
      <w:r>
        <w:separator/>
      </w:r>
    </w:p>
  </w:endnote>
  <w:endnote w:type="continuationSeparator" w:id="0">
    <w:p w:rsidR="00CE5AEF" w:rsidRDefault="00CE5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EF" w:rsidRDefault="00CE5AEF">
      <w:r>
        <w:separator/>
      </w:r>
    </w:p>
  </w:footnote>
  <w:footnote w:type="continuationSeparator" w:id="0">
    <w:p w:rsidR="00CE5AEF" w:rsidRDefault="00CE5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963D32"/>
    <w:multiLevelType w:val="multilevel"/>
    <w:tmpl w:val="2C78563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BE0C6F4"/>
    <w:multiLevelType w:val="multilevel"/>
    <w:tmpl w:val="B56A1D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F571694"/>
    <w:multiLevelType w:val="multilevel"/>
    <w:tmpl w:val="B7FE439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FD02C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6940F6"/>
    <w:multiLevelType w:val="multilevel"/>
    <w:tmpl w:val="601A61C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03FA"/>
    <w:rsid w:val="002677F8"/>
    <w:rsid w:val="0027295E"/>
    <w:rsid w:val="002A24C1"/>
    <w:rsid w:val="004B17FF"/>
    <w:rsid w:val="004E29B3"/>
    <w:rsid w:val="00537B4A"/>
    <w:rsid w:val="00590D07"/>
    <w:rsid w:val="006B4812"/>
    <w:rsid w:val="006F7CCE"/>
    <w:rsid w:val="0071726A"/>
    <w:rsid w:val="00784D58"/>
    <w:rsid w:val="007D5780"/>
    <w:rsid w:val="007F1187"/>
    <w:rsid w:val="00816599"/>
    <w:rsid w:val="0084691E"/>
    <w:rsid w:val="008A1E4D"/>
    <w:rsid w:val="008A236C"/>
    <w:rsid w:val="008D6863"/>
    <w:rsid w:val="009A34EF"/>
    <w:rsid w:val="009B31BA"/>
    <w:rsid w:val="00A22C81"/>
    <w:rsid w:val="00A33F90"/>
    <w:rsid w:val="00A4068D"/>
    <w:rsid w:val="00AB486B"/>
    <w:rsid w:val="00AF0FC1"/>
    <w:rsid w:val="00B86B75"/>
    <w:rsid w:val="00BC48D5"/>
    <w:rsid w:val="00BF2E3A"/>
    <w:rsid w:val="00C117C8"/>
    <w:rsid w:val="00C36279"/>
    <w:rsid w:val="00C36B08"/>
    <w:rsid w:val="00CE0FD5"/>
    <w:rsid w:val="00CE5AEF"/>
    <w:rsid w:val="00D069FA"/>
    <w:rsid w:val="00D37919"/>
    <w:rsid w:val="00D44D6E"/>
    <w:rsid w:val="00D62853"/>
    <w:rsid w:val="00E01E58"/>
    <w:rsid w:val="00E315A3"/>
    <w:rsid w:val="00E33681"/>
    <w:rsid w:val="00E83900"/>
    <w:rsid w:val="00E90ED9"/>
    <w:rsid w:val="00F7698C"/>
    <w:rsid w:val="00FC33E7"/>
    <w:rsid w:val="00FF66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9F14"/>
  <w15:docId w15:val="{484BAACA-BAC8-4231-B434-3E8D469B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63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7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06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88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5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S&amp;DS 563 / F&amp;ES 758b - Multivariate Statistics Homework #5 MANOVA and Multivariate GLM</vt:lpstr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S&amp;DS 563 / F&amp;ES 758b - Multivariate Statistics Homework #5 MANOVA and Multivariate GLM</dc:title>
  <dc:creator>Lanxin Jiang (lj345), Grace Sun (ys544), Chenglin Lu (cl939)</dc:creator>
  <cp:lastModifiedBy>Lanxin Jiang</cp:lastModifiedBy>
  <cp:revision>31</cp:revision>
  <dcterms:created xsi:type="dcterms:W3CDTF">2018-04-07T21:30:00Z</dcterms:created>
  <dcterms:modified xsi:type="dcterms:W3CDTF">2018-04-07T22:49:00Z</dcterms:modified>
</cp:coreProperties>
</file>