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DCBD" w14:textId="75C7608C" w:rsidR="00C13246" w:rsidRPr="00C13246" w:rsidRDefault="00C13246" w:rsidP="00C13246">
      <w:pPr>
        <w:spacing w:before="240" w:after="6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28"/>
          <w:sz w:val="32"/>
          <w:szCs w:val="32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bCs/>
          <w:kern w:val="28"/>
          <w:sz w:val="32"/>
          <w:szCs w:val="32"/>
          <w:lang w:bidi="en-US"/>
          <w14:ligatures w14:val="none"/>
        </w:rPr>
        <w:t xml:space="preserve">Pojednostavljena </w:t>
      </w:r>
      <w:proofErr w:type="spellStart"/>
      <w:r w:rsidRPr="00C13246">
        <w:rPr>
          <w:rFonts w:ascii="Calibri" w:eastAsia="Times New Roman" w:hAnsi="Calibri" w:cs="Times New Roman"/>
          <w:b/>
          <w:bCs/>
          <w:i/>
          <w:iCs/>
          <w:kern w:val="28"/>
          <w:sz w:val="32"/>
          <w:szCs w:val="32"/>
          <w:lang w:bidi="en-US"/>
          <w14:ligatures w14:val="none"/>
        </w:rPr>
        <w:t>split</w:t>
      </w:r>
      <w:proofErr w:type="spellEnd"/>
      <w:r w:rsidRPr="00C13246">
        <w:rPr>
          <w:rFonts w:ascii="Calibri" w:eastAsia="Times New Roman" w:hAnsi="Calibri" w:cs="Times New Roman"/>
          <w:b/>
          <w:bCs/>
          <w:i/>
          <w:iCs/>
          <w:kern w:val="28"/>
          <w:sz w:val="32"/>
          <w:szCs w:val="32"/>
          <w:lang w:bidi="en-US"/>
          <w14:ligatures w14:val="none"/>
        </w:rPr>
        <w:t xml:space="preserve">-screen </w:t>
      </w:r>
      <w:r>
        <w:rPr>
          <w:rFonts w:ascii="Calibri" w:eastAsia="Times New Roman" w:hAnsi="Calibri" w:cs="Times New Roman"/>
          <w:b/>
          <w:bCs/>
          <w:kern w:val="28"/>
          <w:sz w:val="32"/>
          <w:szCs w:val="32"/>
          <w:lang w:bidi="en-US"/>
          <w14:ligatures w14:val="none"/>
        </w:rPr>
        <w:t>interaktivna simulacija u alatu Unity3D: Bradley i protuoklopni vođeni raketni sustav</w:t>
      </w:r>
    </w:p>
    <w:p w14:paraId="36B4E7DF" w14:textId="77777777" w:rsidR="00C13246" w:rsidRPr="00C13246" w:rsidRDefault="00C13246" w:rsidP="00C13246">
      <w:pPr>
        <w:spacing w:before="120" w:after="60" w:line="240" w:lineRule="auto"/>
        <w:jc w:val="center"/>
        <w:outlineLvl w:val="1"/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</w:pPr>
      <w:r w:rsidRPr="00C13246"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  <w:t>Seminarski rad iz kolegija “Interaktivni simulacijski sustavi”</w:t>
      </w:r>
    </w:p>
    <w:p w14:paraId="55302C1A" w14:textId="09FC0FD9" w:rsidR="00C13246" w:rsidRPr="00C13246" w:rsidRDefault="00AB2502" w:rsidP="00C13246">
      <w:pPr>
        <w:spacing w:before="120" w:after="60" w:line="240" w:lineRule="auto"/>
        <w:jc w:val="center"/>
        <w:outlineLvl w:val="1"/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  <w:t>Davor Mucak, Nina Čakija, Petra Jagić, Ante Mrkonjić</w:t>
      </w:r>
      <w:r w:rsidR="00C13246" w:rsidRPr="00C13246"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  <w:br/>
      </w:r>
      <w:r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  <w:t>1</w:t>
      </w:r>
      <w:r w:rsidR="00D8482D"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  <w:t>3</w:t>
      </w:r>
      <w:r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  <w:t>. siječnja 2025.</w:t>
      </w:r>
    </w:p>
    <w:p w14:paraId="3418D656" w14:textId="07A834AE" w:rsidR="00C13246" w:rsidRPr="00C13246" w:rsidRDefault="00AB2502" w:rsidP="00C13246">
      <w:pPr>
        <w:spacing w:before="120" w:after="0" w:line="240" w:lineRule="auto"/>
        <w:jc w:val="center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AB250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Djelovođa: doc. dr. sc. Siniša Popović</w:t>
      </w:r>
    </w:p>
    <w:p w14:paraId="37E36281" w14:textId="77777777" w:rsidR="00C13246" w:rsidRPr="00C13246" w:rsidRDefault="00C13246" w:rsidP="00C13246">
      <w:pPr>
        <w:spacing w:before="120" w:after="0" w:line="240" w:lineRule="auto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</w:p>
    <w:p w14:paraId="2946D0B9" w14:textId="715996A5" w:rsidR="00C13246" w:rsidRPr="00C13246" w:rsidRDefault="00C13246" w:rsidP="00C13246">
      <w:pPr>
        <w:spacing w:before="120" w:after="0" w:line="240" w:lineRule="auto"/>
        <w:jc w:val="both"/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</w:pPr>
      <w:r w:rsidRPr="00C13246">
        <w:rPr>
          <w:rFonts w:ascii="Calibri" w:eastAsia="Times New Roman" w:hAnsi="Calibri" w:cs="Times New Roman"/>
          <w:b/>
          <w:i/>
          <w:kern w:val="0"/>
          <w:szCs w:val="24"/>
          <w:lang w:bidi="en-US"/>
          <w14:ligatures w14:val="none"/>
        </w:rPr>
        <w:t>Sažetak</w:t>
      </w:r>
      <w:r w:rsidRPr="00C13246">
        <w:rPr>
          <w:rFonts w:ascii="Calibri" w:eastAsia="Times New Roman" w:hAnsi="Calibri" w:cs="Times New Roman"/>
          <w:b/>
          <w:kern w:val="0"/>
          <w:szCs w:val="24"/>
          <w:lang w:bidi="en-US"/>
          <w14:ligatures w14:val="none"/>
        </w:rPr>
        <w:t xml:space="preserve"> – </w:t>
      </w:r>
    </w:p>
    <w:p w14:paraId="1CC2053A" w14:textId="2758AEE4" w:rsidR="00C13246" w:rsidRPr="00C13246" w:rsidRDefault="00AB2502" w:rsidP="00C13246">
      <w:pPr>
        <w:keepNext/>
        <w:spacing w:before="240" w:after="60" w:line="240" w:lineRule="auto"/>
        <w:ind w:left="432" w:hanging="432"/>
        <w:jc w:val="both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1</w:t>
      </w: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ab/>
      </w:r>
      <w:r w:rsidR="00C13246" w:rsidRPr="00C13246"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Uvod</w:t>
      </w:r>
    </w:p>
    <w:p w14:paraId="6F6F12DE" w14:textId="464DC88E" w:rsidR="00AB2502" w:rsidRPr="00C13246" w:rsidRDefault="00AB2502" w:rsidP="00C13246">
      <w:pPr>
        <w:spacing w:before="120" w:after="0" w:line="240" w:lineRule="auto"/>
        <w:jc w:val="both"/>
        <w:rPr>
          <w:rFonts w:ascii="Calibri" w:eastAsia="Times New Roman" w:hAnsi="Calibri"/>
          <w:kern w:val="0"/>
          <w:lang w:bidi="en-US"/>
          <w14:ligatures w14:val="none"/>
        </w:rPr>
      </w:pPr>
      <w:r w:rsidRPr="00AB250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Interaktivni simulacijski sustavi igraju ključnu ulogu u suvremenom razumijevanju i modeliranju složenih sustava. Njihova primjena omogućuje istraživanje, analizu i testiranje raznih scenarija u sigurnom i kontroliranom okruženju. Posebno značajan doprinos imaju u području vojne obuke, planiranja i razvoja tehnologije, gdje simulacije pružaju realističan uvid u performanse i operativne sposobnosti različitih sustava bez potrebe za visokim troškovima ili rizicima povezanima s fizičkim testiranjima.</w:t>
      </w:r>
      <w:r w:rsidR="00710A09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</w:t>
      </w:r>
      <w:r w:rsidR="00710A09" w:rsidRPr="00710A09">
        <w:rPr>
          <w:rFonts w:ascii="Calibri" w:eastAsia="Times New Roman" w:hAnsi="Calibri"/>
          <w:kern w:val="0"/>
          <w:lang w:bidi="en-US"/>
          <w14:ligatures w14:val="none"/>
        </w:rPr>
        <w:t>Tema ovog rada usmjerena je na simulaciju oklopnog vozila Bradley, s posebnim naglaskom na prikaz njegovih osnovnih performansi, operativnih sposobnosti i interakcije s drugim elementima u simuliranom okruženju. Kroz razradu teme, istražit će se kako interaktivni simulacijski sustavi omogućuju modeliranje i analizu ponašanja vozila u raznim situacijama, poput vojnih manevara</w:t>
      </w:r>
      <w:r w:rsidR="00710A09">
        <w:rPr>
          <w:rFonts w:ascii="Calibri" w:eastAsia="Times New Roman" w:hAnsi="Calibri"/>
          <w:kern w:val="0"/>
          <w:lang w:bidi="en-US"/>
          <w14:ligatures w14:val="none"/>
        </w:rPr>
        <w:t xml:space="preserve"> i</w:t>
      </w:r>
      <w:r w:rsidR="00710A09" w:rsidRPr="00710A09">
        <w:rPr>
          <w:rFonts w:ascii="Calibri" w:eastAsia="Times New Roman" w:hAnsi="Calibri"/>
          <w:kern w:val="0"/>
          <w:lang w:bidi="en-US"/>
          <w14:ligatures w14:val="none"/>
        </w:rPr>
        <w:t xml:space="preserve"> reakcija na prijetnje.</w:t>
      </w:r>
      <w:r w:rsidR="00710A09">
        <w:rPr>
          <w:rFonts w:ascii="Calibri" w:eastAsia="Times New Roman" w:hAnsi="Calibri"/>
          <w:kern w:val="0"/>
          <w:lang w:bidi="en-US"/>
          <w14:ligatures w14:val="none"/>
        </w:rPr>
        <w:t xml:space="preserve"> </w:t>
      </w:r>
      <w:r w:rsidR="00710A09" w:rsidRPr="00710A09">
        <w:rPr>
          <w:rFonts w:ascii="Calibri" w:eastAsia="Times New Roman" w:hAnsi="Calibri"/>
          <w:kern w:val="0"/>
          <w:lang w:bidi="en-US"/>
          <w14:ligatures w14:val="none"/>
        </w:rPr>
        <w:t>Povezanost ove teme s područjem interaktivnih simulacijskih sustava ogleda se u korištenju suvremenih tehnologija za izradu realističnih modela i scenarija. Ovaj pristup ne samo da pomaže u boljem razumijevanju složenih vojnih sustava, već i doprinosi razvoju naprednih metoda obuke i testiranja.</w:t>
      </w:r>
    </w:p>
    <w:p w14:paraId="2E9D4CD0" w14:textId="22D2DBDA" w:rsidR="00C13246" w:rsidRPr="00C13246" w:rsidRDefault="00AB2502" w:rsidP="00C13246">
      <w:pPr>
        <w:keepNext/>
        <w:spacing w:before="240" w:after="60" w:line="240" w:lineRule="auto"/>
        <w:ind w:left="432" w:hanging="432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2</w:t>
      </w: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ab/>
      </w:r>
      <w:r w:rsidR="00C13246" w:rsidRPr="00C13246"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Uloge pojedinih članova tima</w:t>
      </w:r>
    </w:p>
    <w:p w14:paraId="63989A22" w14:textId="77777777" w:rsidR="00C13246" w:rsidRPr="00C13246" w:rsidRDefault="00C13246" w:rsidP="00C13246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U sveukupnim poslovima na izradi seminarskog rada te pisanju ovog izvješća, članovi tima sudjelovali su na sljedeći način:</w:t>
      </w:r>
    </w:p>
    <w:p w14:paraId="705DEAA2" w14:textId="09074310" w:rsidR="00C13246" w:rsidRPr="00C13246" w:rsidRDefault="00710A09" w:rsidP="00C13246">
      <w:pPr>
        <w:numPr>
          <w:ilvl w:val="0"/>
          <w:numId w:val="1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Davor Mucak</w:t>
      </w:r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– &lt;Voditelj tima napisati prvo svoje ime i prezime, te poslove koje je obavio voditelj. Nakon toga, treba u zagradi spomenuti specifične sekcije/</w:t>
      </w:r>
      <w:proofErr w:type="spellStart"/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podsekcije</w:t>
      </w:r>
      <w:proofErr w:type="spellEnd"/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ovog izvješća kojima je voditelj dao doprinos&gt;</w:t>
      </w:r>
    </w:p>
    <w:p w14:paraId="5DFF3259" w14:textId="6E83EBF9" w:rsidR="00C13246" w:rsidRPr="00C13246" w:rsidRDefault="00710A09" w:rsidP="00C13246">
      <w:pPr>
        <w:numPr>
          <w:ilvl w:val="0"/>
          <w:numId w:val="1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Nina Čakija</w:t>
      </w:r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– &lt;Voditelj tima napisati ime i prezime, te poslove koje je obavila ova osoba. Nakon toga, treba u zagradi spomenuti specifične sekcije/</w:t>
      </w:r>
      <w:proofErr w:type="spellStart"/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podsekcije</w:t>
      </w:r>
      <w:proofErr w:type="spellEnd"/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ovog izvješća kojima je ova osoba dala doprinos&gt;</w:t>
      </w:r>
    </w:p>
    <w:p w14:paraId="223B76F2" w14:textId="073943E1" w:rsidR="00C13246" w:rsidRDefault="00710A09" w:rsidP="00C13246">
      <w:pPr>
        <w:numPr>
          <w:ilvl w:val="0"/>
          <w:numId w:val="1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Petra Jagić</w:t>
      </w:r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– &lt;Voditelj tima napisati ime i prezime, te poslove koje je obavila ova osoba. Nakon toga, treba u zagradi spomenuti specifične sekcije/</w:t>
      </w:r>
      <w:proofErr w:type="spellStart"/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podsekcije</w:t>
      </w:r>
      <w:proofErr w:type="spellEnd"/>
      <w:r w:rsidR="00C13246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ovog izvješća kojima je ova osoba dala doprinos&gt;</w:t>
      </w:r>
    </w:p>
    <w:p w14:paraId="0A08A3DF" w14:textId="33537DD2" w:rsidR="00710A09" w:rsidRPr="00C13246" w:rsidRDefault="00FC0EF2" w:rsidP="00710A09">
      <w:pPr>
        <w:numPr>
          <w:ilvl w:val="0"/>
          <w:numId w:val="1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Ante</w:t>
      </w:r>
      <w:r w:rsidR="00710A09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</w:t>
      </w: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Mrkonjić</w:t>
      </w:r>
      <w:r w:rsidR="00710A09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– &lt;Voditelj tima napisati ime i prezime, te poslove koje je obavila ova osoba. Nakon toga, treba u zagradi spomenuti specifične sekcije/</w:t>
      </w:r>
      <w:proofErr w:type="spellStart"/>
      <w:r w:rsidR="00710A09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podsekcije</w:t>
      </w:r>
      <w:proofErr w:type="spellEnd"/>
      <w:r w:rsidR="00710A09" w:rsidRPr="00C13246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ovog izvješća kojima je ova osoba dala doprinos&gt;</w:t>
      </w:r>
    </w:p>
    <w:p w14:paraId="1473AB70" w14:textId="34C5F1B8" w:rsidR="00C13246" w:rsidRDefault="00FC0EF2" w:rsidP="00C13246">
      <w:pPr>
        <w:keepNext/>
        <w:spacing w:before="240" w:after="60" w:line="240" w:lineRule="auto"/>
        <w:ind w:left="432" w:hanging="432"/>
        <w:jc w:val="both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lastRenderedPageBreak/>
        <w:t>3</w:t>
      </w: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ab/>
        <w:t>Pregled</w:t>
      </w:r>
      <w:r w:rsidR="00AB5CD7"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 xml:space="preserve"> odabranih postojećih simulatora oklopnih vozila</w:t>
      </w:r>
    </w:p>
    <w:p w14:paraId="2D52422D" w14:textId="4C6D75DC" w:rsidR="00AB5CD7" w:rsidRPr="00C13246" w:rsidRDefault="00AB5CD7" w:rsidP="00AB5CD7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3.1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ab/>
      </w:r>
      <w:proofErr w:type="spellStart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A</w:t>
      </w:r>
      <w:r w:rsidRPr="00AB5CD7"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rmored</w:t>
      </w:r>
      <w:proofErr w:type="spellEnd"/>
      <w:r w:rsidRPr="00AB5CD7"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 </w:t>
      </w:r>
      <w:proofErr w:type="spellStart"/>
      <w:r w:rsidRPr="00AB5CD7"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vehicle</w:t>
      </w:r>
      <w:proofErr w:type="spellEnd"/>
      <w:r w:rsidRPr="00AB5CD7"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 </w:t>
      </w:r>
      <w:proofErr w:type="spellStart"/>
      <w:r w:rsidRPr="00AB5CD7"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engineering</w:t>
      </w:r>
      <w:proofErr w:type="spellEnd"/>
      <w:r w:rsidRPr="00AB5CD7"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 simulator (AVES)</w:t>
      </w:r>
    </w:p>
    <w:p w14:paraId="7BAED09D" w14:textId="1E619661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Arhitektura i modeli postojećih simulatora oklopnih vozila temelje se na integraciji različitih komponenti koje simuliraju dinamiku vozila, interakciju čovjeka i stroja te uvjete okoliša. Jedan od najznačajnijih primjera je sustav AVES (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Engineering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Simulator for 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Armored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Vehicles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), koji objedinjuje napredne tehnologije kako bi pružio realistično okruženje za testiranje i obuku.</w:t>
      </w: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Takav sustav je cjelovito opisan u </w:t>
      </w:r>
      <w:r w:rsidR="002F75B7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tehničkom izvješću</w:t>
      </w: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navedenom u literaturi [1].</w:t>
      </w:r>
    </w:p>
    <w:p w14:paraId="7C861F67" w14:textId="4E39994C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Izdvojiti ćemo i kratko opisati g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lavne komponente AVES-a:</w:t>
      </w:r>
    </w:p>
    <w:p w14:paraId="406FA2BC" w14:textId="77777777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Dinamički model vozila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: Razvijen pomoću softvera 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Vortex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, omogućuje modularnu izradu raznih modela vozila, uključujući pogonske sklopove i sustave ovjesa.</w:t>
      </w:r>
    </w:p>
    <w:p w14:paraId="15C2EAEE" w14:textId="233E02FE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Platform</w:t>
      </w:r>
      <w:r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a</w:t>
      </w: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 xml:space="preserve"> za kretanje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: Klasična 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Stewartova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platforma s šest stupnjeva slobode simulira 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fizičke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pokrete vozila.</w:t>
      </w:r>
    </w:p>
    <w:p w14:paraId="71BB5DC3" w14:textId="1B129B74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Vizualn</w:t>
      </w:r>
      <w:r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a</w:t>
      </w: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 xml:space="preserve"> simulacij</w:t>
      </w:r>
      <w:r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a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: 3D modeli i okruženja, renderirani uz 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VegaPrime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, omogućuju 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realističan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prikaz terena, vremenskih uvjeta i operativnog 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okruženja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.</w:t>
      </w:r>
    </w:p>
    <w:p w14:paraId="3C08EF9C" w14:textId="7E3A58B9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Zvuč</w:t>
      </w:r>
      <w:r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ni</w:t>
      </w: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 xml:space="preserve"> efekt</w:t>
      </w:r>
      <w:r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i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: Sinteza zvukova vozila, pucnjave i eksplozija doprinosi </w:t>
      </w: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vjerodostojnosti simulacije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.</w:t>
      </w:r>
    </w:p>
    <w:p w14:paraId="3DDD118F" w14:textId="1175A768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Sučelje</w:t>
      </w: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 xml:space="preserve"> čovjek-stroj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: Komponente poput upravljača, pedala i zaslona simuliraju uvjete upravljanja.</w:t>
      </w:r>
    </w:p>
    <w:p w14:paraId="64F76547" w14:textId="77777777" w:rsidR="0075025D" w:rsidRP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Sjedalo s vibracijama</w:t>
      </w: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: Simulira visoko-frekventne vibracije uzrokovane uvjetima na terenu.</w:t>
      </w:r>
    </w:p>
    <w:p w14:paraId="01F535D4" w14:textId="77777777" w:rsidR="0075025D" w:rsidRDefault="0075025D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Arhitektura sustava temelji se na distribuiranoj interaktivnoj simulaciji (DIS) uz primjenu HLA (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High-Level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</w:t>
      </w:r>
      <w:proofErr w:type="spellStart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Architecture</w:t>
      </w:r>
      <w:proofErr w:type="spellEnd"/>
      <w:r w:rsidRPr="0075025D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) standarda za sinkronizaciju podataka između komponenti u stvarnom vremenu. Ovaj pristup omogućuje ne samo realistično modeliranje, nego i fleksibilnost za prilagodbu različitim vrstama vozila i operativnim scenarijima.</w:t>
      </w:r>
    </w:p>
    <w:p w14:paraId="5103220E" w14:textId="77777777" w:rsidR="002F75B7" w:rsidRDefault="002F75B7" w:rsidP="0075025D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</w:p>
    <w:p w14:paraId="22FF2772" w14:textId="31990C64" w:rsidR="002F75B7" w:rsidRDefault="002F75B7" w:rsidP="002F75B7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3.2 Bradley </w:t>
      </w:r>
      <w:proofErr w:type="spellStart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conduct</w:t>
      </w:r>
      <w:proofErr w:type="spellEnd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of</w:t>
      </w:r>
      <w:proofErr w:type="spellEnd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fire</w:t>
      </w:r>
      <w:proofErr w:type="spellEnd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trainer</w:t>
      </w:r>
      <w:proofErr w:type="spellEnd"/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 xml:space="preserve"> (COFT)</w:t>
      </w:r>
    </w:p>
    <w:p w14:paraId="7E6FCD7E" w14:textId="49B82716" w:rsidR="00215A32" w:rsidRP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Bradley COFT (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Conduct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of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Fire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Trainer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) je modularni i prenosivi sustav obuke za kritične vještine korištenja borbenih vozila Bradley, posebno konfiguracija ODS-SA i A3.</w:t>
      </w:r>
      <w:r w:rsidR="0076789B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O njemu se može više pročitati na web stranici OASIS-a [2].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Cilj sustava je osposobljavanje i održavanje vještina topnika i zapovjednika u upravljanju naoružanjem vozila, s naglaskom na direktna borbena djelovanja. Sustav nudi više konfiguracija prilagođenih različitim operativnim scenarijima:</w:t>
      </w:r>
    </w:p>
    <w:p w14:paraId="222B4A6B" w14:textId="392D562E" w:rsidR="00215A32" w:rsidRP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Institucionalna konfiguracija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: Obuhvaća kupolu Bradley vozila, radnu stanicu instruktora i računalni sustav.</w:t>
      </w:r>
    </w:p>
    <w:p w14:paraId="71D2B738" w14:textId="77777777" w:rsidR="00215A32" w:rsidRP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Mobilna konfiguracija: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Smještena u klimatiziranu poluprikolicu prilagođenu za zračni i kopneni prijevoz, s ugrađenim dizelskim generatorom.</w:t>
      </w:r>
    </w:p>
    <w:p w14:paraId="3BCBE311" w14:textId="34D35E67" w:rsidR="00215A32" w:rsidRP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Stolna konfiguracija: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Sastoji se od stanica zapovjednika i topnika, radne stanice instruktora i računalnih sustava, smještenih u prenosive zaštićene 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kućišta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.</w:t>
      </w:r>
    </w:p>
    <w:p w14:paraId="17D2E99B" w14:textId="1C797345" w:rsid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Vodna konfiguracija: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Mrežne sustave koji omogućuju </w:t>
      </w: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istovremeno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upravljanje četiri trenera, podržavajući vježbe na razini voda ili sekcije.</w:t>
      </w:r>
    </w:p>
    <w:p w14:paraId="0514B310" w14:textId="77777777" w:rsid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</w:p>
    <w:p w14:paraId="205AAF0C" w14:textId="06262384" w:rsidR="00215A32" w:rsidRP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b/>
          <w:bCs/>
          <w:kern w:val="0"/>
          <w:szCs w:val="24"/>
          <w:lang w:bidi="en-US"/>
          <w14:ligatures w14:val="none"/>
        </w:rPr>
        <w:t>Ključne značajke</w:t>
      </w:r>
      <w:r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:</w:t>
      </w:r>
    </w:p>
    <w:p w14:paraId="51FA3201" w14:textId="271A2009" w:rsidR="00215A32" w:rsidRPr="00215A32" w:rsidRDefault="00215A32" w:rsidP="00215A32">
      <w:pPr>
        <w:numPr>
          <w:ilvl w:val="0"/>
          <w:numId w:val="4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Mogućnost odabira konfiguracije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: Iz radne stanice instruktora moguće je birati između Bradley ODS-SA i A3, eliminirajući potrebu za dupli</w:t>
      </w:r>
      <w:r w:rsidR="0076789B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ciranjem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sustava.</w:t>
      </w:r>
    </w:p>
    <w:p w14:paraId="065D379E" w14:textId="77777777" w:rsidR="00215A32" w:rsidRPr="00215A32" w:rsidRDefault="00215A32" w:rsidP="00215A32">
      <w:pPr>
        <w:numPr>
          <w:ilvl w:val="0"/>
          <w:numId w:val="4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lastRenderedPageBreak/>
        <w:t>Integracija softverske arhitekture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: Uključuje Bradley 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Common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Software 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Library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(BCSL), napredni generator slika i 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geo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-specifične baze podataka, realistične prikaze ciljeva i "zemlji-specifične" standarde bodovanja (</w:t>
      </w:r>
      <w:proofErr w:type="spellStart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Scoring</w:t>
      </w:r>
      <w:proofErr w:type="spellEnd"/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 xml:space="preserve"> CSL).</w:t>
      </w:r>
    </w:p>
    <w:p w14:paraId="412B676A" w14:textId="77777777" w:rsidR="00215A32" w:rsidRPr="00215A32" w:rsidRDefault="00215A32" w:rsidP="00215A32">
      <w:pPr>
        <w:numPr>
          <w:ilvl w:val="0"/>
          <w:numId w:val="4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Mobilnost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: Mobilna konfiguracija je kvalificirana za zračni i kopneni prijevoz bez dodatnih dozvola, a sustav može raditi više od 50 sati bez vanjskog napajanja.</w:t>
      </w:r>
    </w:p>
    <w:p w14:paraId="392B1E22" w14:textId="77777777" w:rsidR="00215A32" w:rsidRPr="00215A32" w:rsidRDefault="00215A32" w:rsidP="00215A32">
      <w:pPr>
        <w:numPr>
          <w:ilvl w:val="0"/>
          <w:numId w:val="4"/>
        </w:num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u w:val="single"/>
          <w:lang w:bidi="en-US"/>
          <w14:ligatures w14:val="none"/>
        </w:rPr>
        <w:t>Stolna konfiguracija</w:t>
      </w: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: Dizajnirana za rad u širokom rasponu uvjeta (temperatura 5-40°C, vlaga 20-90%), s minimalnim zahtjevima za napajanje.</w:t>
      </w:r>
    </w:p>
    <w:p w14:paraId="462FC2E9" w14:textId="77777777" w:rsid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 w:rsidRPr="00215A32"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  <w:t>COFT predstavlja naprednu platformu za obuku, koja optimizira izvedbu posada i smanjuje troškove obuke, dok istovremeno nudi fleksibilnost i prilagodljivost u različitim operativnim okruženjima.</w:t>
      </w:r>
    </w:p>
    <w:p w14:paraId="63A49C3F" w14:textId="77777777" w:rsidR="0076789B" w:rsidRDefault="0076789B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</w:p>
    <w:p w14:paraId="68CA8DB0" w14:textId="35E87D7E" w:rsidR="0076789B" w:rsidRPr="00215A32" w:rsidRDefault="0076789B" w:rsidP="0076789B">
      <w:pPr>
        <w:spacing w:before="120" w:after="0" w:line="240" w:lineRule="auto"/>
        <w:jc w:val="center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  <w:r>
        <w:rPr>
          <w:noProof/>
        </w:rPr>
        <w:drawing>
          <wp:inline distT="0" distB="0" distL="0" distR="0" wp14:anchorId="0321A4FB" wp14:editId="5251E208">
            <wp:extent cx="3307080" cy="2209619"/>
            <wp:effectExtent l="0" t="0" r="7620" b="635"/>
            <wp:docPr id="1825569511" name="Slika 9" descr="Table Top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Table Top configu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22" cy="221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327C" w14:textId="78C162DB" w:rsidR="0076789B" w:rsidRPr="00C13246" w:rsidRDefault="0076789B" w:rsidP="0076789B">
      <w:pPr>
        <w:spacing w:before="120" w:after="0" w:line="240" w:lineRule="auto"/>
        <w:jc w:val="center"/>
        <w:rPr>
          <w:rFonts w:ascii="Calibri" w:eastAsia="Times New Roman" w:hAnsi="Calibri" w:cs="Times New Roman"/>
          <w:b/>
          <w:bCs/>
          <w:kern w:val="0"/>
          <w:sz w:val="18"/>
          <w:szCs w:val="18"/>
          <w:lang w:bidi="en-US"/>
          <w14:ligatures w14:val="none"/>
        </w:rPr>
      </w:pPr>
      <w:r w:rsidRPr="00C13246">
        <w:rPr>
          <w:rFonts w:ascii="Calibri" w:eastAsia="Times New Roman" w:hAnsi="Calibri" w:cs="Times New Roman"/>
          <w:b/>
          <w:bCs/>
          <w:kern w:val="0"/>
          <w:sz w:val="18"/>
          <w:szCs w:val="18"/>
          <w:lang w:bidi="en-US"/>
          <w14:ligatures w14:val="none"/>
        </w:rPr>
        <w:t xml:space="preserve">Slika </w:t>
      </w:r>
      <w:r w:rsidRPr="00C13246">
        <w:rPr>
          <w:rFonts w:ascii="Calibri" w:eastAsia="Times New Roman" w:hAnsi="Calibri" w:cs="Times New Roman"/>
          <w:b/>
          <w:bCs/>
          <w:kern w:val="0"/>
          <w:sz w:val="18"/>
          <w:szCs w:val="18"/>
          <w:lang w:val="en-US" w:bidi="en-US"/>
          <w14:ligatures w14:val="none"/>
        </w:rPr>
        <w:fldChar w:fldCharType="begin"/>
      </w:r>
      <w:r w:rsidRPr="00C13246">
        <w:rPr>
          <w:rFonts w:ascii="Calibri" w:eastAsia="Times New Roman" w:hAnsi="Calibri" w:cs="Times New Roman"/>
          <w:b/>
          <w:bCs/>
          <w:kern w:val="0"/>
          <w:sz w:val="18"/>
          <w:szCs w:val="18"/>
          <w:lang w:bidi="en-US"/>
          <w14:ligatures w14:val="none"/>
        </w:rPr>
        <w:instrText xml:space="preserve"> SEQ Slika \* ARABIC </w:instrText>
      </w:r>
      <w:r w:rsidRPr="00C13246">
        <w:rPr>
          <w:rFonts w:ascii="Calibri" w:eastAsia="Times New Roman" w:hAnsi="Calibri" w:cs="Times New Roman"/>
          <w:b/>
          <w:bCs/>
          <w:kern w:val="0"/>
          <w:sz w:val="18"/>
          <w:szCs w:val="18"/>
          <w:lang w:val="en-US" w:bidi="en-US"/>
          <w14:ligatures w14:val="none"/>
        </w:rPr>
        <w:fldChar w:fldCharType="separate"/>
      </w:r>
      <w:r w:rsidRPr="00C13246">
        <w:rPr>
          <w:rFonts w:ascii="Calibri" w:eastAsia="Times New Roman" w:hAnsi="Calibri" w:cs="Times New Roman"/>
          <w:b/>
          <w:bCs/>
          <w:noProof/>
          <w:kern w:val="0"/>
          <w:sz w:val="18"/>
          <w:szCs w:val="18"/>
          <w:lang w:bidi="en-US"/>
          <w14:ligatures w14:val="none"/>
        </w:rPr>
        <w:t>1</w:t>
      </w:r>
      <w:r w:rsidRPr="00C13246">
        <w:rPr>
          <w:rFonts w:ascii="Calibri" w:eastAsia="Times New Roman" w:hAnsi="Calibri" w:cs="Times New Roman"/>
          <w:b/>
          <w:bCs/>
          <w:kern w:val="0"/>
          <w:sz w:val="18"/>
          <w:szCs w:val="18"/>
          <w:lang w:val="en-US" w:bidi="en-US"/>
          <w14:ligatures w14:val="none"/>
        </w:rPr>
        <w:fldChar w:fldCharType="end"/>
      </w:r>
      <w:r w:rsidRPr="00C13246">
        <w:rPr>
          <w:rFonts w:ascii="Calibri" w:eastAsia="Times New Roman" w:hAnsi="Calibri" w:cs="Times New Roman"/>
          <w:b/>
          <w:bCs/>
          <w:kern w:val="0"/>
          <w:sz w:val="18"/>
          <w:szCs w:val="18"/>
          <w:lang w:bidi="en-US"/>
          <w14:ligatures w14:val="none"/>
        </w:rPr>
        <w:t xml:space="preserve">. </w:t>
      </w:r>
      <w:r w:rsidRPr="0076789B">
        <w:rPr>
          <w:rFonts w:ascii="Calibri" w:eastAsia="Times New Roman" w:hAnsi="Calibri" w:cs="Times New Roman"/>
          <w:b/>
          <w:bCs/>
          <w:kern w:val="0"/>
          <w:sz w:val="18"/>
          <w:szCs w:val="18"/>
          <w:lang w:bidi="en-US"/>
          <w14:ligatures w14:val="none"/>
        </w:rPr>
        <w:t>Stolna konfiguracija COFT sustava. Preuzeto iz [2].</w:t>
      </w:r>
    </w:p>
    <w:p w14:paraId="1612EB5D" w14:textId="77777777" w:rsidR="00215A32" w:rsidRPr="00215A32" w:rsidRDefault="00215A32" w:rsidP="00215A32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</w:p>
    <w:p w14:paraId="3C9DC3D1" w14:textId="764C2E27" w:rsidR="00D8482D" w:rsidRDefault="00D8482D" w:rsidP="00D8482D">
      <w:pPr>
        <w:keepNext/>
        <w:spacing w:before="240" w:after="60" w:line="240" w:lineRule="auto"/>
        <w:ind w:left="432" w:hanging="432"/>
        <w:jc w:val="both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4</w:t>
      </w: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ab/>
      </w: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Implementacija simulatora</w:t>
      </w:r>
    </w:p>
    <w:p w14:paraId="2F6A10D1" w14:textId="7484E195" w:rsidR="00D8482D" w:rsidRPr="00C13246" w:rsidRDefault="00D8482D" w:rsidP="00D8482D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4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.1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ab/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3D teren</w:t>
      </w:r>
    </w:p>
    <w:p w14:paraId="55F83D79" w14:textId="25F69694" w:rsidR="00D8482D" w:rsidRPr="00C13246" w:rsidRDefault="00D8482D" w:rsidP="00D8482D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4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.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2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ab/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3D oklopno vozilo</w:t>
      </w:r>
    </w:p>
    <w:p w14:paraId="00830B69" w14:textId="518D263F" w:rsidR="00D8482D" w:rsidRPr="00C13246" w:rsidRDefault="00D8482D" w:rsidP="00D8482D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4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.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3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ab/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Model kretanja</w:t>
      </w:r>
    </w:p>
    <w:p w14:paraId="53710168" w14:textId="39761C2B" w:rsidR="00D8482D" w:rsidRPr="00C13246" w:rsidRDefault="00D8482D" w:rsidP="00D8482D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4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.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>4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8"/>
          <w:szCs w:val="28"/>
          <w:lang w:bidi="en-US"/>
          <w14:ligatures w14:val="none"/>
        </w:rPr>
        <w:tab/>
      </w:r>
    </w:p>
    <w:p w14:paraId="56C82D25" w14:textId="77777777" w:rsidR="00D8482D" w:rsidRDefault="00D8482D" w:rsidP="00D8482D">
      <w:pPr>
        <w:keepNext/>
        <w:spacing w:before="240" w:after="60" w:line="240" w:lineRule="auto"/>
        <w:ind w:left="432" w:hanging="432"/>
        <w:jc w:val="both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</w:p>
    <w:p w14:paraId="3325897D" w14:textId="77777777" w:rsidR="00C13246" w:rsidRPr="00C13246" w:rsidRDefault="00C13246" w:rsidP="00C13246">
      <w:pPr>
        <w:spacing w:before="120" w:after="0" w:line="240" w:lineRule="auto"/>
        <w:jc w:val="both"/>
        <w:rPr>
          <w:rFonts w:ascii="Calibri" w:eastAsia="Times New Roman" w:hAnsi="Calibri" w:cs="Times New Roman"/>
          <w:kern w:val="0"/>
          <w:szCs w:val="24"/>
          <w:lang w:bidi="en-US"/>
          <w14:ligatures w14:val="none"/>
        </w:rPr>
      </w:pPr>
    </w:p>
    <w:p w14:paraId="06EAF10E" w14:textId="2E034D42" w:rsidR="00C13246" w:rsidRPr="00C13246" w:rsidRDefault="00D8482D" w:rsidP="00C13246">
      <w:pPr>
        <w:keepNext/>
        <w:spacing w:before="240" w:after="60" w:line="240" w:lineRule="auto"/>
        <w:ind w:left="432" w:hanging="432"/>
        <w:jc w:val="both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5</w:t>
      </w: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ab/>
      </w:r>
      <w:r w:rsidR="00C13246" w:rsidRPr="00C13246"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Zaključak</w:t>
      </w:r>
    </w:p>
    <w:p w14:paraId="55DDBC13" w14:textId="5491713F" w:rsidR="00C13246" w:rsidRPr="00C13246" w:rsidRDefault="00D8482D" w:rsidP="00C13246">
      <w:pPr>
        <w:keepNext/>
        <w:spacing w:before="240" w:after="60" w:line="240" w:lineRule="auto"/>
        <w:ind w:left="432" w:hanging="432"/>
        <w:jc w:val="both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6</w:t>
      </w:r>
      <w:r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ab/>
      </w:r>
      <w:r w:rsidR="00C13246" w:rsidRPr="00C13246"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t>Literatura</w:t>
      </w:r>
    </w:p>
    <w:p w14:paraId="712B59BA" w14:textId="77777777" w:rsidR="00D8482D" w:rsidRDefault="00C13246" w:rsidP="00C13246">
      <w:pPr>
        <w:tabs>
          <w:tab w:val="left" w:pos="426"/>
        </w:tabs>
        <w:spacing w:before="120" w:after="0" w:line="240" w:lineRule="auto"/>
        <w:ind w:left="426" w:hanging="426"/>
        <w:jc w:val="both"/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</w:pPr>
      <w:r w:rsidRPr="00C13246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[1]</w:t>
      </w:r>
      <w:r w:rsidRPr="00C13246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ab/>
      </w:r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Tang, F. (</w:t>
      </w:r>
      <w:r w:rsidR="00215A32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travanj </w:t>
      </w:r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2015). Development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of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an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engineering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simulator for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armored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vehicle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. In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Proc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.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Int'l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.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Conf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.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Automation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,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Mechanical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Control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and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Computational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Engineering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(AMCCE) (</w:t>
      </w:r>
      <w:proofErr w:type="spellStart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pp</w:t>
      </w:r>
      <w:proofErr w:type="spellEnd"/>
      <w:r w:rsidR="002F75B7" w:rsidRPr="002F75B7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. 2026-30).</w:t>
      </w:r>
    </w:p>
    <w:p w14:paraId="36850AE1" w14:textId="044E8984" w:rsidR="00C13246" w:rsidRDefault="00D8482D" w:rsidP="00C13246">
      <w:pPr>
        <w:tabs>
          <w:tab w:val="left" w:pos="426"/>
        </w:tabs>
        <w:spacing w:before="120" w:after="0" w:line="240" w:lineRule="auto"/>
        <w:ind w:left="426" w:hanging="426"/>
        <w:jc w:val="both"/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</w:pPr>
      <w:r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ab/>
      </w:r>
      <w:hyperlink r:id="rId6" w:history="1">
        <w:r w:rsidRPr="00C729F9">
          <w:rPr>
            <w:rStyle w:val="Hiperveza"/>
            <w:rFonts w:ascii="Calibri" w:eastAsia="Times New Roman" w:hAnsi="Calibri" w:cs="Times New Roman"/>
            <w:kern w:val="0"/>
            <w:sz w:val="18"/>
            <w:szCs w:val="18"/>
            <w:lang w:bidi="en-US"/>
            <w14:ligatures w14:val="none"/>
          </w:rPr>
          <w:t>https://www.atlantis-press.com/article/20379.pdf</w:t>
        </w:r>
      </w:hyperlink>
      <w:r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Datum pristupa: 13. siječnja 2025.</w:t>
      </w:r>
    </w:p>
    <w:p w14:paraId="1B44AA99" w14:textId="614CCAE6" w:rsidR="0076789B" w:rsidRPr="00C13246" w:rsidRDefault="0076789B" w:rsidP="00C13246">
      <w:pPr>
        <w:tabs>
          <w:tab w:val="left" w:pos="426"/>
        </w:tabs>
        <w:spacing w:before="120" w:after="0" w:line="240" w:lineRule="auto"/>
        <w:ind w:left="426" w:hanging="426"/>
        <w:jc w:val="both"/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</w:pPr>
      <w:r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[2]</w:t>
      </w:r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ab/>
        <w:t xml:space="preserve">Bradley </w:t>
      </w:r>
      <w:proofErr w:type="spellStart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conduct</w:t>
      </w:r>
      <w:proofErr w:type="spellEnd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of</w:t>
      </w:r>
      <w:proofErr w:type="spellEnd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fire</w:t>
      </w:r>
      <w:proofErr w:type="spellEnd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</w:t>
      </w:r>
      <w:proofErr w:type="spellStart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>trainer</w:t>
      </w:r>
      <w:proofErr w:type="spellEnd"/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: </w:t>
      </w:r>
      <w:hyperlink r:id="rId7" w:history="1">
        <w:r w:rsidR="00D8482D" w:rsidRPr="00C729F9">
          <w:rPr>
            <w:rStyle w:val="Hiperveza"/>
            <w:rFonts w:ascii="Calibri" w:eastAsia="Times New Roman" w:hAnsi="Calibri" w:cs="Times New Roman"/>
            <w:kern w:val="0"/>
            <w:sz w:val="18"/>
            <w:szCs w:val="18"/>
            <w:lang w:bidi="en-US"/>
            <w14:ligatures w14:val="none"/>
          </w:rPr>
          <w:t>https://www.oasis-ae.com/bradleycoft</w:t>
        </w:r>
      </w:hyperlink>
      <w:r w:rsidR="00D8482D">
        <w:rPr>
          <w:rFonts w:ascii="Calibri" w:eastAsia="Times New Roman" w:hAnsi="Calibri" w:cs="Times New Roman"/>
          <w:kern w:val="0"/>
          <w:sz w:val="18"/>
          <w:szCs w:val="18"/>
          <w:lang w:bidi="en-US"/>
          <w14:ligatures w14:val="none"/>
        </w:rPr>
        <w:t xml:space="preserve"> Datum pristupa: 13. siječnja 2025.</w:t>
      </w:r>
    </w:p>
    <w:p w14:paraId="6B76B52A" w14:textId="77777777" w:rsidR="00C13246" w:rsidRPr="00C13246" w:rsidRDefault="00C13246" w:rsidP="00C13246">
      <w:pPr>
        <w:keepNext/>
        <w:spacing w:before="240" w:after="60" w:line="240" w:lineRule="auto"/>
        <w:ind w:left="432" w:hanging="432"/>
        <w:jc w:val="both"/>
        <w:outlineLvl w:val="0"/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</w:pPr>
      <w:r w:rsidRPr="00C13246">
        <w:rPr>
          <w:rFonts w:ascii="Calibri" w:eastAsia="Times New Roman" w:hAnsi="Calibri" w:cs="Arial"/>
          <w:b/>
          <w:bCs/>
          <w:kern w:val="32"/>
          <w:sz w:val="32"/>
          <w:lang w:bidi="en-US"/>
          <w14:ligatures w14:val="none"/>
        </w:rPr>
        <w:lastRenderedPageBreak/>
        <w:t>Dodatak</w:t>
      </w:r>
    </w:p>
    <w:p w14:paraId="0B2D5F6E" w14:textId="77777777" w:rsidR="00C12709" w:rsidRDefault="00C12709"/>
    <w:sectPr w:rsidR="00C12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6EAC"/>
    <w:multiLevelType w:val="multilevel"/>
    <w:tmpl w:val="1A8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53DD0"/>
    <w:multiLevelType w:val="multilevel"/>
    <w:tmpl w:val="2B5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60CBF"/>
    <w:multiLevelType w:val="multilevel"/>
    <w:tmpl w:val="359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996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3935413">
    <w:abstractNumId w:val="3"/>
  </w:num>
  <w:num w:numId="3" w16cid:durableId="1066879114">
    <w:abstractNumId w:val="0"/>
  </w:num>
  <w:num w:numId="4" w16cid:durableId="153041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8D"/>
    <w:rsid w:val="00215A32"/>
    <w:rsid w:val="002555A4"/>
    <w:rsid w:val="002F75B7"/>
    <w:rsid w:val="00371C21"/>
    <w:rsid w:val="006463CE"/>
    <w:rsid w:val="00710A09"/>
    <w:rsid w:val="0075025D"/>
    <w:rsid w:val="0076789B"/>
    <w:rsid w:val="00AB2502"/>
    <w:rsid w:val="00AB5CD7"/>
    <w:rsid w:val="00B16F8D"/>
    <w:rsid w:val="00BF62E3"/>
    <w:rsid w:val="00C12709"/>
    <w:rsid w:val="00C13246"/>
    <w:rsid w:val="00D8482D"/>
    <w:rsid w:val="00DE1B9E"/>
    <w:rsid w:val="00F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351A"/>
  <w15:chartTrackingRefBased/>
  <w15:docId w15:val="{8BA16207-C554-4A76-AD08-C526100A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2D"/>
  </w:style>
  <w:style w:type="paragraph" w:styleId="Naslov1">
    <w:name w:val="heading 1"/>
    <w:basedOn w:val="Normal"/>
    <w:next w:val="Normal"/>
    <w:link w:val="Naslov1Char"/>
    <w:uiPriority w:val="9"/>
    <w:qFormat/>
    <w:rsid w:val="00B1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1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1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1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1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1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1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1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1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1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1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1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16F8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16F8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16F8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16F8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16F8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16F8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1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1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1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1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1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16F8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16F8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16F8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1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16F8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16F8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710A09"/>
    <w:rPr>
      <w:rFonts w:ascii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D8482D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8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asis-ae.com/bradleyc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ntis-press.com/article/20379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Mucak</dc:creator>
  <cp:keywords/>
  <dc:description/>
  <cp:lastModifiedBy>Dalibor Mucak</cp:lastModifiedBy>
  <cp:revision>2</cp:revision>
  <dcterms:created xsi:type="dcterms:W3CDTF">2025-01-14T04:33:00Z</dcterms:created>
  <dcterms:modified xsi:type="dcterms:W3CDTF">2025-01-14T04:33:00Z</dcterms:modified>
</cp:coreProperties>
</file>