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0E827" w14:textId="5283DC8E" w:rsidR="00E36FAC" w:rsidRPr="007C1261" w:rsidRDefault="002554B8" w:rsidP="00CC220D">
      <w:pPr>
        <w:pStyle w:val="Heading1"/>
        <w:rPr>
          <w:rFonts w:ascii="Times New Roman" w:hAnsi="Times New Roman" w:cs="Times New Roman"/>
          <w:lang w:val="en-US"/>
        </w:rPr>
      </w:pPr>
      <w:r w:rsidRPr="007C1261">
        <w:rPr>
          <w:rFonts w:ascii="Times New Roman" w:hAnsi="Times New Roman" w:cs="Times New Roman"/>
          <w:lang w:val="en-US"/>
        </w:rPr>
        <w:t>First assignment Swi</w:t>
      </w:r>
      <w:r w:rsidR="00076A5B" w:rsidRPr="007C1261">
        <w:rPr>
          <w:rFonts w:ascii="Times New Roman" w:hAnsi="Times New Roman" w:cs="Times New Roman"/>
          <w:lang w:val="en-US"/>
        </w:rPr>
        <w:t>t</w:t>
      </w:r>
      <w:r w:rsidRPr="007C1261">
        <w:rPr>
          <w:rFonts w:ascii="Times New Roman" w:hAnsi="Times New Roman" w:cs="Times New Roman"/>
          <w:lang w:val="en-US"/>
        </w:rPr>
        <w:t>zerland</w:t>
      </w:r>
    </w:p>
    <w:p w14:paraId="231AFECF" w14:textId="3B52C7F6" w:rsidR="009F1E33" w:rsidRPr="007C1261" w:rsidRDefault="009F1E33" w:rsidP="009F1E33">
      <w:pPr>
        <w:rPr>
          <w:lang w:val="en-US"/>
        </w:rPr>
      </w:pPr>
      <w:r w:rsidRPr="007C1261">
        <w:rPr>
          <w:lang w:val="en-US"/>
        </w:rPr>
        <w:t>Leonardo Melo 4690923 / 1940988</w:t>
      </w:r>
    </w:p>
    <w:p w14:paraId="7896F2EE" w14:textId="066E1EFE" w:rsidR="009F1E33" w:rsidRPr="007C1261" w:rsidRDefault="009F1E33" w:rsidP="009F1E33">
      <w:pPr>
        <w:rPr>
          <w:lang w:val="en-US"/>
        </w:rPr>
      </w:pPr>
      <w:r w:rsidRPr="007C1261">
        <w:rPr>
          <w:lang w:val="en-US"/>
        </w:rPr>
        <w:t>FMDA</w:t>
      </w:r>
    </w:p>
    <w:p w14:paraId="5EABF8A1" w14:textId="42F0DC59" w:rsidR="009F1E33" w:rsidRPr="007C1261" w:rsidRDefault="009F1E33" w:rsidP="009F1E33">
      <w:pPr>
        <w:rPr>
          <w:lang w:val="en-US"/>
        </w:rPr>
      </w:pPr>
      <w:r w:rsidRPr="007C1261">
        <w:rPr>
          <w:lang w:val="en-US"/>
        </w:rPr>
        <w:t>Country: Switzerland</w:t>
      </w:r>
    </w:p>
    <w:p w14:paraId="34FC9360" w14:textId="3F7E0FB9" w:rsidR="00E44242" w:rsidRPr="007C1261" w:rsidRDefault="009F1E33" w:rsidP="002554B8">
      <w:pPr>
        <w:rPr>
          <w:lang w:val="en-US"/>
        </w:rPr>
      </w:pPr>
      <w:r w:rsidRPr="007C1261">
        <w:rPr>
          <w:lang w:val="en-US"/>
        </w:rPr>
        <w:t>3</w:t>
      </w:r>
      <w:r w:rsidRPr="007C1261">
        <w:rPr>
          <w:vertAlign w:val="superscript"/>
          <w:lang w:val="en-US"/>
        </w:rPr>
        <w:t>rd</w:t>
      </w:r>
      <w:r w:rsidRPr="007C1261">
        <w:rPr>
          <w:lang w:val="en-US"/>
        </w:rPr>
        <w:t xml:space="preserve"> November 2017</w:t>
      </w:r>
    </w:p>
    <w:p w14:paraId="0C0D01EF" w14:textId="77777777" w:rsidR="002554B8" w:rsidRPr="007C1261" w:rsidRDefault="002554B8" w:rsidP="002554B8">
      <w:pPr>
        <w:rPr>
          <w:lang w:val="en-US"/>
        </w:rPr>
      </w:pPr>
    </w:p>
    <w:p w14:paraId="2AE779D8" w14:textId="613C4712" w:rsidR="00EC72BA" w:rsidRPr="007C1261" w:rsidRDefault="00351796" w:rsidP="00CC220D">
      <w:pPr>
        <w:pStyle w:val="Heading1"/>
        <w:rPr>
          <w:rFonts w:ascii="Times New Roman" w:hAnsi="Times New Roman" w:cs="Times New Roman"/>
          <w:lang w:val="en-US"/>
        </w:rPr>
      </w:pPr>
      <w:r w:rsidRPr="007C1261">
        <w:rPr>
          <w:rFonts w:ascii="Times New Roman" w:hAnsi="Times New Roman" w:cs="Times New Roman"/>
          <w:lang w:val="en-US"/>
        </w:rPr>
        <w:t>Observed data set</w:t>
      </w:r>
    </w:p>
    <w:p w14:paraId="0B8565F2" w14:textId="234E88BD" w:rsidR="00351796" w:rsidRDefault="00351796" w:rsidP="007C1261">
      <w:pPr>
        <w:jc w:val="both"/>
        <w:rPr>
          <w:lang w:val="en-US"/>
        </w:rPr>
      </w:pPr>
      <w:r w:rsidRPr="007C1261">
        <w:rPr>
          <w:lang w:val="en-US"/>
        </w:rPr>
        <w:tab/>
        <w:t xml:space="preserve">The observed dataset for this assignment has been obtained through the </w:t>
      </w:r>
      <w:r w:rsidR="007C1261">
        <w:rPr>
          <w:lang w:val="en-US"/>
        </w:rPr>
        <w:t>h</w:t>
      </w:r>
      <w:r w:rsidRPr="007C1261">
        <w:rPr>
          <w:lang w:val="en-US"/>
        </w:rPr>
        <w:t>istorical Statistics of the World Economy</w:t>
      </w:r>
      <w:r w:rsidR="007C1261">
        <w:rPr>
          <w:lang w:val="en-US"/>
        </w:rPr>
        <w:t xml:space="preserve"> in Bolt (2014)</w:t>
      </w:r>
      <w:r w:rsidR="007C1261">
        <w:rPr>
          <w:rStyle w:val="FootnoteReference"/>
          <w:lang w:val="en-US"/>
        </w:rPr>
        <w:footnoteReference w:id="1"/>
      </w:r>
      <w:r w:rsidR="007C1261">
        <w:rPr>
          <w:lang w:val="en-US"/>
        </w:rPr>
        <w:t xml:space="preserve">. The assignment concerns the population of Switzerland from years 1 to 2009 A.D. </w:t>
      </w:r>
    </w:p>
    <w:p w14:paraId="65CD1798" w14:textId="77777777" w:rsidR="00DC7C0E" w:rsidRDefault="00DC7C0E" w:rsidP="00DC7C0E">
      <w:pPr>
        <w:keepNext/>
        <w:jc w:val="center"/>
      </w:pPr>
      <w:r>
        <w:rPr>
          <w:noProof/>
        </w:rPr>
        <w:drawing>
          <wp:inline distT="0" distB="0" distL="0" distR="0" wp14:anchorId="77B4DEDF" wp14:editId="1CAD0F31">
            <wp:extent cx="3780000" cy="252000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pulation.png"/>
                    <pic:cNvPicPr/>
                  </pic:nvPicPr>
                  <pic:blipFill>
                    <a:blip r:embed="rId8">
                      <a:extLst>
                        <a:ext uri="{28A0092B-C50C-407E-A947-70E740481C1C}">
                          <a14:useLocalDpi xmlns:a14="http://schemas.microsoft.com/office/drawing/2010/main" val="0"/>
                        </a:ext>
                      </a:extLst>
                    </a:blip>
                    <a:stretch>
                      <a:fillRect/>
                    </a:stretch>
                  </pic:blipFill>
                  <pic:spPr>
                    <a:xfrm>
                      <a:off x="0" y="0"/>
                      <a:ext cx="3780000" cy="2520000"/>
                    </a:xfrm>
                    <a:prstGeom prst="rect">
                      <a:avLst/>
                    </a:prstGeom>
                  </pic:spPr>
                </pic:pic>
              </a:graphicData>
            </a:graphic>
          </wp:inline>
        </w:drawing>
      </w:r>
    </w:p>
    <w:p w14:paraId="3DBE2AFE" w14:textId="3C08F876" w:rsidR="00DC7C0E" w:rsidRPr="007C1261" w:rsidRDefault="00DC7C0E" w:rsidP="00DC7C0E">
      <w:pPr>
        <w:pStyle w:val="Caption"/>
        <w:jc w:val="center"/>
        <w:rPr>
          <w:rFonts w:ascii="Times New Roman" w:hAnsi="Times New Roman" w:cs="Times New Roman"/>
          <w:sz w:val="24"/>
          <w:szCs w:val="24"/>
          <w:lang w:val="en-US"/>
        </w:rPr>
      </w:pPr>
      <w:r>
        <w:t xml:space="preserve">Figure </w:t>
      </w:r>
      <w:r w:rsidR="00AD23A7">
        <w:fldChar w:fldCharType="begin"/>
      </w:r>
      <w:r w:rsidR="00AD23A7">
        <w:instrText xml:space="preserve"> SEQ Figure \* ARABIC </w:instrText>
      </w:r>
      <w:r w:rsidR="00AD23A7">
        <w:fldChar w:fldCharType="separate"/>
      </w:r>
      <w:r>
        <w:rPr>
          <w:noProof/>
        </w:rPr>
        <w:t>1</w:t>
      </w:r>
      <w:r w:rsidR="00AD23A7">
        <w:rPr>
          <w:noProof/>
        </w:rPr>
        <w:fldChar w:fldCharType="end"/>
      </w:r>
      <w:r>
        <w:t>: Observed dataset from 1 to 2009 A.D.</w:t>
      </w:r>
    </w:p>
    <w:p w14:paraId="05048974" w14:textId="16E08D9C" w:rsidR="00962C6D" w:rsidRPr="007C1261" w:rsidRDefault="00962C6D" w:rsidP="007C1261">
      <w:pPr>
        <w:ind w:firstLine="720"/>
        <w:jc w:val="both"/>
        <w:rPr>
          <w:lang w:val="en-US"/>
        </w:rPr>
      </w:pPr>
      <w:r w:rsidRPr="007C1261">
        <w:rPr>
          <w:lang w:val="en-US"/>
        </w:rPr>
        <w:t xml:space="preserve">The growth rate indicates the pace at which a dataset evolves between two different periods. Equation (1) shows the used growth rate formula: </w:t>
      </w:r>
      <w:r w:rsidR="00844E6C" w:rsidRPr="007C1261">
        <w:rPr>
          <w:lang w:val="en-US"/>
        </w:rPr>
        <w:tab/>
      </w:r>
    </w:p>
    <w:p w14:paraId="33CCD857" w14:textId="77777777" w:rsidR="00962C6D" w:rsidRPr="007C1261" w:rsidRDefault="00962C6D" w:rsidP="007C1261">
      <w:pPr>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3"/>
        <w:gridCol w:w="977"/>
      </w:tblGrid>
      <w:tr w:rsidR="00962C6D" w:rsidRPr="007C1261" w14:paraId="15FD5C5B" w14:textId="77777777" w:rsidTr="009F444F">
        <w:tc>
          <w:tcPr>
            <w:tcW w:w="8033" w:type="dxa"/>
          </w:tcPr>
          <w:p w14:paraId="5862FCA7" w14:textId="77777777" w:rsidR="00962C6D" w:rsidRPr="007C1261" w:rsidRDefault="00962C6D" w:rsidP="009F444F">
            <w:pPr>
              <w:rPr>
                <w:lang w:val="en-US"/>
              </w:rPr>
            </w:pPr>
            <m:oMathPara>
              <m:oMathParaPr>
                <m:jc m:val="center"/>
              </m:oMathParaPr>
              <m:oMath>
                <m:r>
                  <w:rPr>
                    <w:rFonts w:ascii="Cambria Math" w:hAnsi="Cambria Math"/>
                    <w:lang w:val="en-US"/>
                  </w:rPr>
                  <m:t>GR=</m:t>
                </m:r>
                <m:f>
                  <m:fPr>
                    <m:ctrlPr>
                      <w:rPr>
                        <w:rFonts w:ascii="Cambria Math" w:hAnsi="Cambria Math"/>
                        <w:i/>
                        <w:lang w:val="en-US" w:eastAsia="en-US"/>
                      </w:rPr>
                    </m:ctrlPr>
                  </m:fPr>
                  <m:num>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e>
                    </m:d>
                    <m:r>
                      <w:rPr>
                        <w:rFonts w:ascii="Cambria Math" w:hAnsi="Cambria Math"/>
                        <w:lang w:val="en-US"/>
                      </w:rPr>
                      <m:t>-P(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num>
                  <m:den>
                    <m:r>
                      <w:rPr>
                        <w:rFonts w:ascii="Cambria Math" w:hAnsi="Cambria Math"/>
                        <w:lang w:val="en-US"/>
                      </w:rPr>
                      <m:t>P(</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den>
                </m:f>
                <m:r>
                  <w:rPr>
                    <w:rFonts w:ascii="Cambria Math" w:hAnsi="Cambria Math"/>
                    <w:lang w:val="en-US"/>
                  </w:rPr>
                  <m:t>×100 [%]</m:t>
                </m:r>
              </m:oMath>
            </m:oMathPara>
          </w:p>
        </w:tc>
        <w:tc>
          <w:tcPr>
            <w:tcW w:w="977" w:type="dxa"/>
            <w:vAlign w:val="center"/>
          </w:tcPr>
          <w:p w14:paraId="688373C6" w14:textId="77777777" w:rsidR="00962C6D" w:rsidRPr="007C1261" w:rsidRDefault="00962C6D" w:rsidP="009F444F">
            <w:pPr>
              <w:jc w:val="right"/>
              <w:rPr>
                <w:lang w:val="en-US"/>
              </w:rPr>
            </w:pPr>
            <w:r w:rsidRPr="007C1261">
              <w:rPr>
                <w:lang w:val="en-US"/>
              </w:rPr>
              <w:t>(1)</w:t>
            </w:r>
          </w:p>
        </w:tc>
      </w:tr>
    </w:tbl>
    <w:p w14:paraId="640CC15D" w14:textId="77777777" w:rsidR="00962C6D" w:rsidRPr="007C1261" w:rsidRDefault="00962C6D" w:rsidP="00844E6C">
      <w:pPr>
        <w:rPr>
          <w:lang w:val="en-US"/>
        </w:rPr>
      </w:pPr>
    </w:p>
    <w:p w14:paraId="43390FEC" w14:textId="43381DCF" w:rsidR="00962C6D" w:rsidRPr="007C1261" w:rsidRDefault="00962C6D" w:rsidP="00E94912">
      <w:pPr>
        <w:jc w:val="both"/>
        <w:rPr>
          <w:lang w:val="en-US"/>
        </w:rPr>
      </w:pPr>
      <w:r w:rsidRPr="007C1261">
        <w:rPr>
          <w:lang w:val="en-US"/>
        </w:rPr>
        <w:t xml:space="preserve">Applying equation (1) into the observed population of Switzerland from 1 to 2009 A.D. yields the following </w:t>
      </w:r>
      <w:r w:rsidR="002554B8" w:rsidRPr="007C1261">
        <w:rPr>
          <w:lang w:val="en-US"/>
        </w:rPr>
        <w:t xml:space="preserve">growth rates: </w:t>
      </w:r>
    </w:p>
    <w:p w14:paraId="5ADC609E" w14:textId="77777777" w:rsidR="002554B8" w:rsidRPr="007C1261" w:rsidRDefault="002554B8" w:rsidP="00844E6C">
      <w:pPr>
        <w:rPr>
          <w:lang w:val="en-US"/>
        </w:rPr>
      </w:pPr>
    </w:p>
    <w:p w14:paraId="70D296EF" w14:textId="34540E7B" w:rsidR="00844E6C" w:rsidRPr="007C1261" w:rsidRDefault="00844E6C" w:rsidP="009971E5">
      <w:pPr>
        <w:pStyle w:val="Caption"/>
        <w:keepNext/>
        <w:jc w:val="center"/>
        <w:rPr>
          <w:rFonts w:ascii="Times New Roman" w:hAnsi="Times New Roman" w:cs="Times New Roman"/>
        </w:rPr>
      </w:pPr>
      <w:r w:rsidRPr="007C1261">
        <w:rPr>
          <w:rFonts w:ascii="Times New Roman" w:hAnsi="Times New Roman" w:cs="Times New Roman"/>
        </w:rPr>
        <w:t xml:space="preserve">Table </w:t>
      </w:r>
      <w:r w:rsidRPr="007C1261">
        <w:rPr>
          <w:rFonts w:ascii="Times New Roman" w:hAnsi="Times New Roman" w:cs="Times New Roman"/>
        </w:rPr>
        <w:fldChar w:fldCharType="begin"/>
      </w:r>
      <w:r w:rsidRPr="007C1261">
        <w:rPr>
          <w:rFonts w:ascii="Times New Roman" w:hAnsi="Times New Roman" w:cs="Times New Roman"/>
        </w:rPr>
        <w:instrText xml:space="preserve"> SEQ Table \* ARABIC </w:instrText>
      </w:r>
      <w:r w:rsidRPr="007C1261">
        <w:rPr>
          <w:rFonts w:ascii="Times New Roman" w:hAnsi="Times New Roman" w:cs="Times New Roman"/>
        </w:rPr>
        <w:fldChar w:fldCharType="separate"/>
      </w:r>
      <w:r w:rsidR="00FD3501" w:rsidRPr="007C1261">
        <w:rPr>
          <w:rFonts w:ascii="Times New Roman" w:hAnsi="Times New Roman" w:cs="Times New Roman"/>
          <w:noProof/>
        </w:rPr>
        <w:t>1</w:t>
      </w:r>
      <w:r w:rsidRPr="007C1261">
        <w:rPr>
          <w:rFonts w:ascii="Times New Roman" w:hAnsi="Times New Roman" w:cs="Times New Roman"/>
        </w:rPr>
        <w:fldChar w:fldCharType="end"/>
      </w:r>
      <w:r w:rsidRPr="007C1261">
        <w:rPr>
          <w:rFonts w:ascii="Times New Roman" w:hAnsi="Times New Roman" w:cs="Times New Roman"/>
        </w:rPr>
        <w:t>: Growth rates</w:t>
      </w:r>
      <w:r w:rsidR="001057A9" w:rsidRPr="007C1261">
        <w:rPr>
          <w:rFonts w:ascii="Times New Roman" w:hAnsi="Times New Roman" w:cs="Times New Roman"/>
        </w:rPr>
        <w:t xml:space="preserve"> and population</w:t>
      </w:r>
      <w:r w:rsidRPr="007C1261">
        <w:rPr>
          <w:rFonts w:ascii="Times New Roman" w:hAnsi="Times New Roman" w:cs="Times New Roman"/>
        </w:rPr>
        <w:t xml:space="preserve"> in observed data</w:t>
      </w:r>
    </w:p>
    <w:tbl>
      <w:tblPr>
        <w:tblStyle w:val="TableGrid"/>
        <w:tblW w:w="0" w:type="auto"/>
        <w:jc w:val="center"/>
        <w:tblLook w:val="04A0" w:firstRow="1" w:lastRow="0" w:firstColumn="1" w:lastColumn="0" w:noHBand="0" w:noVBand="1"/>
      </w:tblPr>
      <w:tblGrid>
        <w:gridCol w:w="2314"/>
        <w:gridCol w:w="1982"/>
        <w:gridCol w:w="2365"/>
      </w:tblGrid>
      <w:tr w:rsidR="001057A9" w:rsidRPr="00DC7C0E" w14:paraId="1615D122" w14:textId="6D4780C1" w:rsidTr="00DC7C0E">
        <w:trPr>
          <w:trHeight w:val="353"/>
          <w:jc w:val="center"/>
        </w:trPr>
        <w:tc>
          <w:tcPr>
            <w:tcW w:w="2314" w:type="dxa"/>
            <w:shd w:val="clear" w:color="auto" w:fill="E7E6E6" w:themeFill="background2"/>
            <w:vAlign w:val="center"/>
          </w:tcPr>
          <w:p w14:paraId="04DD66EF" w14:textId="28D573E2" w:rsidR="001057A9" w:rsidRPr="00DC7C0E" w:rsidRDefault="001057A9" w:rsidP="00DC7C0E">
            <w:pPr>
              <w:jc w:val="center"/>
              <w:rPr>
                <w:lang w:val="en-US"/>
              </w:rPr>
            </w:pPr>
            <w:r w:rsidRPr="00DC7C0E">
              <w:rPr>
                <w:lang w:val="en-US"/>
              </w:rPr>
              <w:t>Period (Years)</w:t>
            </w:r>
          </w:p>
        </w:tc>
        <w:tc>
          <w:tcPr>
            <w:tcW w:w="1982" w:type="dxa"/>
            <w:shd w:val="clear" w:color="auto" w:fill="E7E6E6" w:themeFill="background2"/>
            <w:vAlign w:val="center"/>
          </w:tcPr>
          <w:p w14:paraId="3CC29320" w14:textId="08F0E84D" w:rsidR="001057A9" w:rsidRPr="00DC7C0E" w:rsidRDefault="001057A9" w:rsidP="00DC7C0E">
            <w:pPr>
              <w:jc w:val="center"/>
              <w:rPr>
                <w:lang w:val="en-US"/>
              </w:rPr>
            </w:pPr>
            <w:r w:rsidRPr="00DC7C0E">
              <w:rPr>
                <w:lang w:val="en-US"/>
              </w:rPr>
              <w:t>Growth rate (%)</w:t>
            </w:r>
          </w:p>
        </w:tc>
        <w:tc>
          <w:tcPr>
            <w:tcW w:w="2365" w:type="dxa"/>
            <w:shd w:val="clear" w:color="auto" w:fill="E7E6E6" w:themeFill="background2"/>
            <w:vAlign w:val="center"/>
          </w:tcPr>
          <w:p w14:paraId="6B2359BB" w14:textId="45CA9171" w:rsidR="001057A9" w:rsidRPr="00DC7C0E" w:rsidRDefault="001057A9" w:rsidP="00DC7C0E">
            <w:pPr>
              <w:jc w:val="center"/>
              <w:rPr>
                <w:lang w:val="en-US"/>
              </w:rPr>
            </w:pPr>
            <w:r w:rsidRPr="00DC7C0E">
              <w:rPr>
                <w:lang w:val="en-US"/>
              </w:rPr>
              <w:t>Population (millions)</w:t>
            </w:r>
          </w:p>
        </w:tc>
      </w:tr>
      <w:tr w:rsidR="001057A9" w:rsidRPr="007C1261" w14:paraId="5997238A" w14:textId="4636513F" w:rsidTr="001057A9">
        <w:trPr>
          <w:jc w:val="center"/>
        </w:trPr>
        <w:tc>
          <w:tcPr>
            <w:tcW w:w="2314" w:type="dxa"/>
          </w:tcPr>
          <w:p w14:paraId="5E04B155" w14:textId="7153CA34" w:rsidR="001057A9" w:rsidRPr="007C1261" w:rsidRDefault="001057A9" w:rsidP="00844E6C">
            <w:pPr>
              <w:jc w:val="center"/>
              <w:rPr>
                <w:lang w:val="en-US"/>
              </w:rPr>
            </w:pPr>
            <w:r w:rsidRPr="007C1261">
              <w:rPr>
                <w:lang w:val="en-US"/>
              </w:rPr>
              <w:t>1-1700</w:t>
            </w:r>
          </w:p>
        </w:tc>
        <w:tc>
          <w:tcPr>
            <w:tcW w:w="1982" w:type="dxa"/>
          </w:tcPr>
          <w:p w14:paraId="7513FB9E" w14:textId="2C486B94" w:rsidR="001057A9" w:rsidRPr="007C1261" w:rsidRDefault="001057A9" w:rsidP="00844E6C">
            <w:pPr>
              <w:jc w:val="center"/>
              <w:rPr>
                <w:lang w:val="en-US"/>
              </w:rPr>
            </w:pPr>
            <w:r w:rsidRPr="007C1261">
              <w:rPr>
                <w:lang w:val="en-US"/>
              </w:rPr>
              <w:t>0.177</w:t>
            </w:r>
          </w:p>
        </w:tc>
        <w:tc>
          <w:tcPr>
            <w:tcW w:w="2365" w:type="dxa"/>
          </w:tcPr>
          <w:p w14:paraId="2CD7B089" w14:textId="014AA693" w:rsidR="001057A9" w:rsidRPr="007C1261" w:rsidRDefault="001057A9" w:rsidP="00844E6C">
            <w:pPr>
              <w:jc w:val="center"/>
              <w:rPr>
                <w:lang w:val="en-US"/>
              </w:rPr>
            </w:pPr>
            <w:r w:rsidRPr="007C1261">
              <w:rPr>
                <w:lang w:val="en-US"/>
              </w:rPr>
              <w:t>0.3 – 1.2</w:t>
            </w:r>
          </w:p>
        </w:tc>
      </w:tr>
      <w:tr w:rsidR="001057A9" w:rsidRPr="007C1261" w14:paraId="17DE0E02" w14:textId="699C38A8" w:rsidTr="001057A9">
        <w:trPr>
          <w:jc w:val="center"/>
        </w:trPr>
        <w:tc>
          <w:tcPr>
            <w:tcW w:w="2314" w:type="dxa"/>
          </w:tcPr>
          <w:p w14:paraId="163B3EC0" w14:textId="1FCB71E8" w:rsidR="001057A9" w:rsidRPr="007C1261" w:rsidRDefault="001057A9" w:rsidP="00844E6C">
            <w:pPr>
              <w:jc w:val="center"/>
              <w:rPr>
                <w:lang w:val="en-US"/>
              </w:rPr>
            </w:pPr>
            <w:r w:rsidRPr="007C1261">
              <w:rPr>
                <w:lang w:val="en-US"/>
              </w:rPr>
              <w:t>1700-1900</w:t>
            </w:r>
          </w:p>
        </w:tc>
        <w:tc>
          <w:tcPr>
            <w:tcW w:w="1982" w:type="dxa"/>
          </w:tcPr>
          <w:p w14:paraId="79E30883" w14:textId="67F8A216" w:rsidR="001057A9" w:rsidRPr="007C1261" w:rsidRDefault="001057A9" w:rsidP="00844E6C">
            <w:pPr>
              <w:jc w:val="center"/>
              <w:rPr>
                <w:lang w:val="en-US"/>
              </w:rPr>
            </w:pPr>
            <w:r w:rsidRPr="007C1261">
              <w:rPr>
                <w:lang w:val="en-US"/>
              </w:rPr>
              <w:t>0.875</w:t>
            </w:r>
          </w:p>
        </w:tc>
        <w:tc>
          <w:tcPr>
            <w:tcW w:w="2365" w:type="dxa"/>
          </w:tcPr>
          <w:p w14:paraId="29366A69" w14:textId="205C36BA" w:rsidR="001057A9" w:rsidRPr="007C1261" w:rsidRDefault="001057A9" w:rsidP="00844E6C">
            <w:pPr>
              <w:jc w:val="center"/>
              <w:rPr>
                <w:lang w:val="en-US"/>
              </w:rPr>
            </w:pPr>
            <w:r w:rsidRPr="007C1261">
              <w:rPr>
                <w:lang w:val="en-US"/>
              </w:rPr>
              <w:t>1.2 – 3.3</w:t>
            </w:r>
          </w:p>
        </w:tc>
      </w:tr>
      <w:tr w:rsidR="001057A9" w:rsidRPr="007C1261" w14:paraId="34F77EB0" w14:textId="279D0EC5" w:rsidTr="001057A9">
        <w:trPr>
          <w:jc w:val="center"/>
        </w:trPr>
        <w:tc>
          <w:tcPr>
            <w:tcW w:w="2314" w:type="dxa"/>
          </w:tcPr>
          <w:p w14:paraId="473B5EC7" w14:textId="0ED312B6" w:rsidR="001057A9" w:rsidRPr="007C1261" w:rsidRDefault="001057A9" w:rsidP="00844E6C">
            <w:pPr>
              <w:jc w:val="center"/>
              <w:rPr>
                <w:lang w:val="en-US"/>
              </w:rPr>
            </w:pPr>
            <w:r w:rsidRPr="007C1261">
              <w:rPr>
                <w:lang w:val="en-US"/>
              </w:rPr>
              <w:t>1900-1950</w:t>
            </w:r>
          </w:p>
        </w:tc>
        <w:tc>
          <w:tcPr>
            <w:tcW w:w="1982" w:type="dxa"/>
          </w:tcPr>
          <w:p w14:paraId="4BAFDE7F" w14:textId="0919FE0A" w:rsidR="001057A9" w:rsidRPr="007C1261" w:rsidRDefault="001057A9" w:rsidP="00844E6C">
            <w:pPr>
              <w:jc w:val="center"/>
              <w:rPr>
                <w:lang w:val="en-US"/>
              </w:rPr>
            </w:pPr>
            <w:r w:rsidRPr="007C1261">
              <w:rPr>
                <w:lang w:val="en-US"/>
              </w:rPr>
              <w:t>0.845</w:t>
            </w:r>
          </w:p>
        </w:tc>
        <w:tc>
          <w:tcPr>
            <w:tcW w:w="2365" w:type="dxa"/>
          </w:tcPr>
          <w:p w14:paraId="4F4C6020" w14:textId="5FA17F7F" w:rsidR="001057A9" w:rsidRPr="007C1261" w:rsidRDefault="001057A9" w:rsidP="00844E6C">
            <w:pPr>
              <w:jc w:val="center"/>
              <w:rPr>
                <w:lang w:val="en-US"/>
              </w:rPr>
            </w:pPr>
            <w:r w:rsidRPr="007C1261">
              <w:rPr>
                <w:lang w:val="en-US"/>
              </w:rPr>
              <w:t>3.3 – 4.69</w:t>
            </w:r>
          </w:p>
        </w:tc>
      </w:tr>
      <w:tr w:rsidR="001057A9" w:rsidRPr="007C1261" w14:paraId="3B198889" w14:textId="40108D2F" w:rsidTr="001057A9">
        <w:trPr>
          <w:jc w:val="center"/>
        </w:trPr>
        <w:tc>
          <w:tcPr>
            <w:tcW w:w="2314" w:type="dxa"/>
          </w:tcPr>
          <w:p w14:paraId="7ECDD6CC" w14:textId="01E80E32" w:rsidR="001057A9" w:rsidRPr="007C1261" w:rsidRDefault="001057A9" w:rsidP="00844E6C">
            <w:pPr>
              <w:jc w:val="center"/>
              <w:rPr>
                <w:lang w:val="en-US"/>
              </w:rPr>
            </w:pPr>
            <w:r w:rsidRPr="007C1261">
              <w:rPr>
                <w:lang w:val="en-US"/>
              </w:rPr>
              <w:t>1950-2000</w:t>
            </w:r>
          </w:p>
        </w:tc>
        <w:tc>
          <w:tcPr>
            <w:tcW w:w="1982" w:type="dxa"/>
          </w:tcPr>
          <w:p w14:paraId="39B64B71" w14:textId="4533882B" w:rsidR="001057A9" w:rsidRPr="007C1261" w:rsidRDefault="001057A9" w:rsidP="00844E6C">
            <w:pPr>
              <w:jc w:val="center"/>
              <w:rPr>
                <w:lang w:val="en-US"/>
              </w:rPr>
            </w:pPr>
            <w:r w:rsidRPr="007C1261">
              <w:rPr>
                <w:lang w:val="en-US"/>
              </w:rPr>
              <w:t>1.096</w:t>
            </w:r>
          </w:p>
        </w:tc>
        <w:tc>
          <w:tcPr>
            <w:tcW w:w="2365" w:type="dxa"/>
          </w:tcPr>
          <w:p w14:paraId="56050A95" w14:textId="64D4E26F" w:rsidR="001057A9" w:rsidRPr="007C1261" w:rsidRDefault="001057A9" w:rsidP="00844E6C">
            <w:pPr>
              <w:jc w:val="center"/>
              <w:rPr>
                <w:lang w:val="en-US"/>
              </w:rPr>
            </w:pPr>
            <w:r w:rsidRPr="007C1261">
              <w:rPr>
                <w:lang w:val="en-US"/>
              </w:rPr>
              <w:t>4.69 – 7.27</w:t>
            </w:r>
          </w:p>
        </w:tc>
      </w:tr>
      <w:tr w:rsidR="001057A9" w:rsidRPr="007C1261" w14:paraId="312DEC6F" w14:textId="1A73CD0C" w:rsidTr="001057A9">
        <w:trPr>
          <w:jc w:val="center"/>
        </w:trPr>
        <w:tc>
          <w:tcPr>
            <w:tcW w:w="2314" w:type="dxa"/>
          </w:tcPr>
          <w:p w14:paraId="39F99BD5" w14:textId="5ADD8BB9" w:rsidR="001057A9" w:rsidRPr="007C1261" w:rsidRDefault="001057A9" w:rsidP="00844E6C">
            <w:pPr>
              <w:jc w:val="center"/>
              <w:rPr>
                <w:lang w:val="en-US"/>
              </w:rPr>
            </w:pPr>
            <w:r w:rsidRPr="007C1261">
              <w:rPr>
                <w:lang w:val="en-US"/>
              </w:rPr>
              <w:t>2000-2009</w:t>
            </w:r>
          </w:p>
        </w:tc>
        <w:tc>
          <w:tcPr>
            <w:tcW w:w="1982" w:type="dxa"/>
          </w:tcPr>
          <w:p w14:paraId="37DC0C47" w14:textId="64FBBED9" w:rsidR="001057A9" w:rsidRPr="007C1261" w:rsidRDefault="001057A9" w:rsidP="00844E6C">
            <w:pPr>
              <w:jc w:val="center"/>
              <w:rPr>
                <w:lang w:val="en-US"/>
              </w:rPr>
            </w:pPr>
            <w:r w:rsidRPr="007C1261">
              <w:rPr>
                <w:lang w:val="en-US"/>
              </w:rPr>
              <w:t>0.515</w:t>
            </w:r>
          </w:p>
        </w:tc>
        <w:tc>
          <w:tcPr>
            <w:tcW w:w="2365" w:type="dxa"/>
          </w:tcPr>
          <w:p w14:paraId="678E13CF" w14:textId="77A879B3" w:rsidR="001057A9" w:rsidRPr="007C1261" w:rsidRDefault="001057A9" w:rsidP="00844E6C">
            <w:pPr>
              <w:jc w:val="center"/>
              <w:rPr>
                <w:lang w:val="en-US"/>
              </w:rPr>
            </w:pPr>
            <w:r w:rsidRPr="007C1261">
              <w:rPr>
                <w:lang w:val="en-US"/>
              </w:rPr>
              <w:t>7.27 – 7.60</w:t>
            </w:r>
          </w:p>
        </w:tc>
      </w:tr>
    </w:tbl>
    <w:p w14:paraId="0D3A108A" w14:textId="77777777" w:rsidR="000D540E" w:rsidRPr="007C1261" w:rsidRDefault="000D540E">
      <w:pPr>
        <w:rPr>
          <w:lang w:val="en-US"/>
        </w:rPr>
      </w:pPr>
    </w:p>
    <w:p w14:paraId="07993309" w14:textId="234EE5C9" w:rsidR="005B1C37" w:rsidRPr="007C1261" w:rsidRDefault="00BC7982" w:rsidP="002554B8">
      <w:pPr>
        <w:pStyle w:val="Heading1"/>
        <w:rPr>
          <w:rFonts w:ascii="Times New Roman" w:hAnsi="Times New Roman" w:cs="Times New Roman"/>
          <w:lang w:val="en-US"/>
        </w:rPr>
      </w:pPr>
      <w:r w:rsidRPr="007C1261">
        <w:rPr>
          <w:rFonts w:ascii="Times New Roman" w:hAnsi="Times New Roman" w:cs="Times New Roman"/>
          <w:lang w:val="en-US"/>
        </w:rPr>
        <w:lastRenderedPageBreak/>
        <w:t xml:space="preserve">Hubbert’s </w:t>
      </w:r>
      <w:r w:rsidR="009971E5" w:rsidRPr="007C1261">
        <w:rPr>
          <w:rFonts w:ascii="Times New Roman" w:hAnsi="Times New Roman" w:cs="Times New Roman"/>
          <w:lang w:val="en-US"/>
        </w:rPr>
        <w:t xml:space="preserve">growth </w:t>
      </w:r>
      <w:r w:rsidRPr="007C1261">
        <w:rPr>
          <w:rFonts w:ascii="Times New Roman" w:hAnsi="Times New Roman" w:cs="Times New Roman"/>
          <w:lang w:val="en-US"/>
        </w:rPr>
        <w:t>model</w:t>
      </w:r>
    </w:p>
    <w:p w14:paraId="1535CFC0" w14:textId="23F26DFC" w:rsidR="002554B8" w:rsidRPr="007C1261" w:rsidRDefault="00BC7982" w:rsidP="004B24C4">
      <w:pPr>
        <w:ind w:firstLine="720"/>
        <w:jc w:val="both"/>
        <w:rPr>
          <w:rFonts w:eastAsiaTheme="minorEastAsia"/>
          <w:lang w:val="en-US"/>
        </w:rPr>
      </w:pPr>
      <w:r w:rsidRPr="007C1261">
        <w:rPr>
          <w:lang w:val="en-US"/>
        </w:rPr>
        <w:t xml:space="preserve">In this model, the accumulated population </w:t>
      </w:r>
      <m:oMath>
        <m:r>
          <w:rPr>
            <w:rFonts w:ascii="Cambria Math" w:hAnsi="Cambria Math"/>
            <w:lang w:val="en-US"/>
          </w:rPr>
          <m:t>Q(t)</m:t>
        </m:r>
      </m:oMath>
      <w:r w:rsidRPr="007C1261">
        <w:rPr>
          <w:lang w:val="en-US"/>
        </w:rPr>
        <w:t xml:space="preserve"> depends on the value of constant </w:t>
      </w:r>
      <m:oMath>
        <m:r>
          <w:rPr>
            <w:rFonts w:ascii="Cambria Math" w:hAnsi="Cambria Math"/>
            <w:lang w:val="en-US"/>
          </w:rPr>
          <m:t>K</m:t>
        </m:r>
      </m:oMath>
      <w:r w:rsidRPr="007C1261">
        <w:rPr>
          <w:lang w:val="en-US"/>
        </w:rPr>
        <w:t xml:space="preserve">, growth rate </w:t>
      </w:r>
      <m:oMath>
        <m:r>
          <w:rPr>
            <w:rFonts w:ascii="Cambria Math" w:hAnsi="Cambria Math"/>
            <w:lang w:val="en-US"/>
          </w:rPr>
          <m:t>r</m:t>
        </m:r>
      </m:oMath>
      <w:r w:rsidRPr="007C1261">
        <w:rPr>
          <w:lang w:val="en-US"/>
        </w:rPr>
        <w:t xml:space="preserve">, peak time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peak</m:t>
            </m:r>
          </m:sub>
        </m:sSub>
      </m:oMath>
      <w:r w:rsidRPr="007C1261">
        <w:rPr>
          <w:lang w:val="en-US"/>
        </w:rPr>
        <w:t xml:space="preserve">  and time </w:t>
      </w:r>
      <m:oMath>
        <m:r>
          <w:rPr>
            <w:rFonts w:ascii="Cambria Math" w:hAnsi="Cambria Math"/>
            <w:lang w:val="en-US"/>
          </w:rPr>
          <m:t>t</m:t>
        </m:r>
      </m:oMath>
      <w:r w:rsidRPr="007C1261">
        <w:rPr>
          <w:rFonts w:eastAsiaTheme="minorEastAsia"/>
          <w:lang w:val="en-US"/>
        </w:rPr>
        <w:t xml:space="preserve">. As described in Scherer (2017a), these constants influence the shape of the “S” shaped logistic growth curve. </w:t>
      </w:r>
      <w:r w:rsidR="002554B8" w:rsidRPr="007C1261">
        <w:rPr>
          <w:rFonts w:eastAsiaTheme="minorEastAsia"/>
          <w:lang w:val="en-US"/>
        </w:rPr>
        <w:t>Hubbert’s formula is shown in equation (2)</w:t>
      </w:r>
      <w:r w:rsidR="004B24C4" w:rsidRPr="007C1261">
        <w:rPr>
          <w:rFonts w:eastAsiaTheme="minorEastAsia"/>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3"/>
        <w:gridCol w:w="977"/>
      </w:tblGrid>
      <w:tr w:rsidR="002554B8" w:rsidRPr="007C1261" w14:paraId="0812C594" w14:textId="77777777" w:rsidTr="000120AD">
        <w:tc>
          <w:tcPr>
            <w:tcW w:w="8033" w:type="dxa"/>
          </w:tcPr>
          <w:p w14:paraId="679381BB" w14:textId="77777777" w:rsidR="002554B8" w:rsidRPr="007C1261" w:rsidRDefault="002554B8" w:rsidP="000120AD">
            <w:pPr>
              <w:rPr>
                <w:lang w:val="en-US"/>
              </w:rPr>
            </w:pPr>
            <m:oMathPara>
              <m:oMath>
                <m:r>
                  <w:rPr>
                    <w:rFonts w:ascii="Cambria Math" w:hAnsi="Cambria Math"/>
                    <w:lang w:val="en-US"/>
                  </w:rPr>
                  <m:t>Q</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eastAsia="en-US"/>
                      </w:rPr>
                    </m:ctrlPr>
                  </m:fPr>
                  <m:num>
                    <m:r>
                      <w:rPr>
                        <w:rFonts w:ascii="Cambria Math" w:hAnsi="Cambria Math"/>
                        <w:lang w:val="en-US"/>
                      </w:rPr>
                      <m:t>K</m:t>
                    </m:r>
                  </m:num>
                  <m:den>
                    <m:r>
                      <w:rPr>
                        <w:rFonts w:ascii="Cambria Math" w:hAnsi="Cambria Math"/>
                        <w:lang w:val="en-US"/>
                      </w:rPr>
                      <m:t>1+</m:t>
                    </m:r>
                    <m:sSup>
                      <m:sSupPr>
                        <m:ctrlPr>
                          <w:rPr>
                            <w:rFonts w:ascii="Cambria Math" w:hAnsi="Cambria Math"/>
                            <w:i/>
                            <w:lang w:val="en-US" w:eastAsia="en-US"/>
                          </w:rPr>
                        </m:ctrlPr>
                      </m:sSupPr>
                      <m:e>
                        <m:r>
                          <w:rPr>
                            <w:rFonts w:ascii="Cambria Math" w:hAnsi="Cambria Math"/>
                            <w:lang w:val="en-US"/>
                          </w:rPr>
                          <m:t>e</m:t>
                        </m:r>
                      </m:e>
                      <m:sup>
                        <m:r>
                          <w:rPr>
                            <w:rFonts w:ascii="Cambria Math" w:hAnsi="Cambria Math"/>
                            <w:lang w:val="en-US"/>
                          </w:rPr>
                          <m:t>r(</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peak</m:t>
                            </m:r>
                          </m:sub>
                        </m:sSub>
                        <m:r>
                          <w:rPr>
                            <w:rFonts w:ascii="Cambria Math" w:hAnsi="Cambria Math"/>
                            <w:lang w:val="en-US"/>
                          </w:rPr>
                          <m:t>-t)</m:t>
                        </m:r>
                      </m:sup>
                    </m:sSup>
                  </m:den>
                </m:f>
              </m:oMath>
            </m:oMathPara>
          </w:p>
        </w:tc>
        <w:tc>
          <w:tcPr>
            <w:tcW w:w="977" w:type="dxa"/>
            <w:vAlign w:val="center"/>
          </w:tcPr>
          <w:p w14:paraId="20E4E430" w14:textId="77777777" w:rsidR="002554B8" w:rsidRPr="007C1261" w:rsidRDefault="002554B8" w:rsidP="000120AD">
            <w:pPr>
              <w:jc w:val="right"/>
              <w:rPr>
                <w:lang w:val="en-US"/>
              </w:rPr>
            </w:pPr>
            <w:r w:rsidRPr="007C1261">
              <w:rPr>
                <w:lang w:val="en-US"/>
              </w:rPr>
              <w:t>(2)</w:t>
            </w:r>
          </w:p>
        </w:tc>
      </w:tr>
    </w:tbl>
    <w:p w14:paraId="43FD976F" w14:textId="77777777" w:rsidR="007C1261" w:rsidRDefault="007C1261" w:rsidP="00844E6C">
      <w:pPr>
        <w:ind w:firstLine="720"/>
        <w:jc w:val="both"/>
        <w:rPr>
          <w:lang w:val="en-US"/>
        </w:rPr>
      </w:pPr>
    </w:p>
    <w:p w14:paraId="2D063C51" w14:textId="5857DCCB" w:rsidR="00BC7982" w:rsidRPr="007C1261" w:rsidRDefault="007C1261" w:rsidP="00844E6C">
      <w:pPr>
        <w:ind w:firstLine="720"/>
        <w:jc w:val="both"/>
        <w:rPr>
          <w:lang w:val="en-US"/>
        </w:rPr>
      </w:pPr>
      <m:oMath>
        <m:r>
          <w:rPr>
            <w:rFonts w:ascii="Cambria Math" w:hAnsi="Cambria Math"/>
            <w:lang w:val="en-US"/>
          </w:rPr>
          <m:t>K</m:t>
        </m:r>
      </m:oMath>
      <w:r>
        <w:rPr>
          <w:lang w:val="en-US"/>
        </w:rPr>
        <w:t xml:space="preserve"> defines the maximum population for the growth model. The growth rate </w:t>
      </w:r>
      <m:oMath>
        <m:r>
          <w:rPr>
            <w:rFonts w:ascii="Cambria Math" w:hAnsi="Cambria Math"/>
            <w:lang w:val="en-US"/>
          </w:rPr>
          <m:t>r</m:t>
        </m:r>
      </m:oMath>
      <w:r>
        <w:rPr>
          <w:lang w:val="en-US"/>
        </w:rPr>
        <w:t xml:space="preserve"> is the pace at which the population grows until a certain plateau.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peak</m:t>
            </m:r>
          </m:sub>
        </m:sSub>
      </m:oMath>
      <w:r>
        <w:rPr>
          <w:rFonts w:eastAsiaTheme="minorEastAsia"/>
          <w:lang w:val="en-US"/>
        </w:rPr>
        <w:t xml:space="preserve"> is the year at which growth attained its peak and from that date onwards the growth rate starts to decline to attain the plateau level of </w:t>
      </w:r>
      <m:oMath>
        <m:r>
          <w:rPr>
            <w:rFonts w:ascii="Cambria Math" w:eastAsiaTheme="minorEastAsia" w:hAnsi="Cambria Math"/>
            <w:lang w:val="en-US"/>
          </w:rPr>
          <m:t>K</m:t>
        </m:r>
      </m:oMath>
      <w:r w:rsidR="00DC7C0E">
        <w:rPr>
          <w:rFonts w:eastAsiaTheme="minorEastAsia"/>
          <w:lang w:val="en-US"/>
        </w:rPr>
        <w:t>.</w:t>
      </w:r>
      <w:r>
        <w:rPr>
          <w:rFonts w:eastAsiaTheme="minorEastAsia"/>
          <w:lang w:val="en-US"/>
        </w:rPr>
        <w:t xml:space="preserve"> </w:t>
      </w:r>
    </w:p>
    <w:p w14:paraId="1B479CE4" w14:textId="07B9616F" w:rsidR="00CC220D" w:rsidRPr="007C1261" w:rsidRDefault="00BC7982" w:rsidP="00E44242">
      <w:pPr>
        <w:pStyle w:val="Heading1"/>
        <w:rPr>
          <w:rFonts w:ascii="Times New Roman" w:hAnsi="Times New Roman" w:cs="Times New Roman"/>
          <w:lang w:val="en-US"/>
        </w:rPr>
      </w:pPr>
      <w:r w:rsidRPr="007C1261">
        <w:rPr>
          <w:rFonts w:ascii="Times New Roman" w:hAnsi="Times New Roman" w:cs="Times New Roman"/>
          <w:lang w:val="en-US"/>
        </w:rPr>
        <w:t>Calibration procedure</w:t>
      </w:r>
    </w:p>
    <w:p w14:paraId="1D0172CB" w14:textId="77777777" w:rsidR="00E44242" w:rsidRPr="007C1261" w:rsidRDefault="00E44242" w:rsidP="00E44242">
      <w:pPr>
        <w:keepNext/>
        <w:jc w:val="center"/>
      </w:pPr>
      <w:r w:rsidRPr="007C1261">
        <w:rPr>
          <w:noProof/>
        </w:rPr>
        <w:drawing>
          <wp:inline distT="0" distB="0" distL="0" distR="0" wp14:anchorId="4A26CD85" wp14:editId="776A078A">
            <wp:extent cx="3780000" cy="25200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pulation_switzerland.png"/>
                    <pic:cNvPicPr/>
                  </pic:nvPicPr>
                  <pic:blipFill>
                    <a:blip r:embed="rId9">
                      <a:extLst>
                        <a:ext uri="{28A0092B-C50C-407E-A947-70E740481C1C}">
                          <a14:useLocalDpi xmlns:a14="http://schemas.microsoft.com/office/drawing/2010/main" val="0"/>
                        </a:ext>
                      </a:extLst>
                    </a:blip>
                    <a:stretch>
                      <a:fillRect/>
                    </a:stretch>
                  </pic:blipFill>
                  <pic:spPr>
                    <a:xfrm>
                      <a:off x="0" y="0"/>
                      <a:ext cx="3780000" cy="2520000"/>
                    </a:xfrm>
                    <a:prstGeom prst="rect">
                      <a:avLst/>
                    </a:prstGeom>
                  </pic:spPr>
                </pic:pic>
              </a:graphicData>
            </a:graphic>
          </wp:inline>
        </w:drawing>
      </w:r>
    </w:p>
    <w:p w14:paraId="5B9DA744" w14:textId="77777777" w:rsidR="00E44242" w:rsidRPr="007C1261" w:rsidRDefault="00E44242" w:rsidP="00E44242">
      <w:pPr>
        <w:pStyle w:val="Caption"/>
        <w:jc w:val="center"/>
        <w:rPr>
          <w:rFonts w:ascii="Times New Roman" w:hAnsi="Times New Roman" w:cs="Times New Roman"/>
          <w:color w:val="000000" w:themeColor="text1"/>
          <w:lang w:val="en-US"/>
        </w:rPr>
      </w:pPr>
      <w:r w:rsidRPr="007C1261">
        <w:rPr>
          <w:rFonts w:ascii="Times New Roman" w:hAnsi="Times New Roman" w:cs="Times New Roman"/>
          <w:color w:val="000000" w:themeColor="text1"/>
        </w:rPr>
        <w:t xml:space="preserve">Figure </w:t>
      </w:r>
      <w:r w:rsidRPr="007C1261">
        <w:rPr>
          <w:rFonts w:ascii="Times New Roman" w:hAnsi="Times New Roman" w:cs="Times New Roman"/>
          <w:color w:val="000000" w:themeColor="text1"/>
        </w:rPr>
        <w:fldChar w:fldCharType="begin"/>
      </w:r>
      <w:r w:rsidRPr="007C1261">
        <w:rPr>
          <w:rFonts w:ascii="Times New Roman" w:hAnsi="Times New Roman" w:cs="Times New Roman"/>
          <w:color w:val="000000" w:themeColor="text1"/>
        </w:rPr>
        <w:instrText xml:space="preserve"> SEQ Figure \* ARABIC </w:instrText>
      </w:r>
      <w:r w:rsidRPr="007C1261">
        <w:rPr>
          <w:rFonts w:ascii="Times New Roman" w:hAnsi="Times New Roman" w:cs="Times New Roman"/>
          <w:color w:val="000000" w:themeColor="text1"/>
        </w:rPr>
        <w:fldChar w:fldCharType="separate"/>
      </w:r>
      <w:r w:rsidR="00DC7C0E">
        <w:rPr>
          <w:rFonts w:ascii="Times New Roman" w:hAnsi="Times New Roman" w:cs="Times New Roman"/>
          <w:noProof/>
          <w:color w:val="000000" w:themeColor="text1"/>
        </w:rPr>
        <w:t>2</w:t>
      </w:r>
      <w:r w:rsidRPr="007C1261">
        <w:rPr>
          <w:rFonts w:ascii="Times New Roman" w:hAnsi="Times New Roman" w:cs="Times New Roman"/>
          <w:color w:val="000000" w:themeColor="text1"/>
        </w:rPr>
        <w:fldChar w:fldCharType="end"/>
      </w:r>
      <w:r w:rsidRPr="007C1261">
        <w:rPr>
          <w:rFonts w:ascii="Times New Roman" w:hAnsi="Times New Roman" w:cs="Times New Roman"/>
          <w:color w:val="000000" w:themeColor="text1"/>
        </w:rPr>
        <w:t>: Observed data plotted with Hubbert’s model for the year range 1-2009 A.D.</w:t>
      </w:r>
    </w:p>
    <w:p w14:paraId="4B4123A6" w14:textId="77777777" w:rsidR="00E44242" w:rsidRPr="007C1261" w:rsidRDefault="00E44242" w:rsidP="00BC7982">
      <w:pPr>
        <w:jc w:val="both"/>
        <w:rPr>
          <w:lang w:val="en-US"/>
        </w:rPr>
      </w:pPr>
    </w:p>
    <w:p w14:paraId="0C12D9EA" w14:textId="27395D3A" w:rsidR="006E1A64" w:rsidRPr="007C1261" w:rsidRDefault="00411577" w:rsidP="00844E6C">
      <w:pPr>
        <w:ind w:firstLine="491"/>
        <w:jc w:val="both"/>
        <w:rPr>
          <w:rFonts w:eastAsiaTheme="minorEastAsia"/>
          <w:lang w:val="en-US"/>
        </w:rPr>
      </w:pPr>
      <w:r w:rsidRPr="007C1261">
        <w:rPr>
          <w:lang w:val="en-US"/>
        </w:rPr>
        <w:t xml:space="preserve">The calibration procedure took into account </w:t>
      </w:r>
      <w:r w:rsidR="00B248E9" w:rsidRPr="007C1261">
        <w:rPr>
          <w:lang w:val="en-US"/>
        </w:rPr>
        <w:t>the growth model of</w:t>
      </w:r>
      <w:r w:rsidRPr="007C1261">
        <w:rPr>
          <w:lang w:val="en-US"/>
        </w:rPr>
        <w:t xml:space="preserve"> Hubbert</w:t>
      </w:r>
      <w:r w:rsidR="00BC7982" w:rsidRPr="007C1261">
        <w:rPr>
          <w:lang w:val="en-US"/>
        </w:rPr>
        <w:t xml:space="preserve"> (</w:t>
      </w:r>
      <w:r w:rsidR="00DC7C0E">
        <w:rPr>
          <w:lang w:val="en-US"/>
        </w:rPr>
        <w:t>equation</w:t>
      </w:r>
      <w:r w:rsidR="002554B8" w:rsidRPr="007C1261">
        <w:rPr>
          <w:lang w:val="en-US"/>
        </w:rPr>
        <w:t xml:space="preserve"> </w:t>
      </w:r>
      <w:r w:rsidR="00BC7982" w:rsidRPr="007C1261">
        <w:rPr>
          <w:lang w:val="en-US"/>
        </w:rPr>
        <w:t xml:space="preserve">1). </w:t>
      </w:r>
      <w:r w:rsidR="006E1A64" w:rsidRPr="007C1261">
        <w:rPr>
          <w:rFonts w:eastAsiaTheme="minorEastAsia"/>
          <w:lang w:val="en-US"/>
        </w:rPr>
        <w:t>The observed data from 1-2009 A.D. for Switzerland showed a very steep growth in the years after 1950 with a growth rate greater</w:t>
      </w:r>
      <w:r w:rsidR="009540A1" w:rsidRPr="007C1261">
        <w:rPr>
          <w:rFonts w:eastAsiaTheme="minorEastAsia"/>
          <w:lang w:val="en-US"/>
        </w:rPr>
        <w:t xml:space="preserve"> than 1 while in other periods it was 20% smaller. The visual calibration </w:t>
      </w:r>
      <w:r w:rsidR="00593152" w:rsidRPr="007C1261">
        <w:rPr>
          <w:rFonts w:eastAsiaTheme="minorEastAsia"/>
          <w:lang w:val="en-US"/>
        </w:rPr>
        <w:t xml:space="preserve">was accompanied by constant </w:t>
      </w:r>
      <w:r w:rsidR="007A59EE" w:rsidRPr="007C1261">
        <w:rPr>
          <w:rFonts w:eastAsiaTheme="minorEastAsia"/>
          <w:lang w:val="en-US"/>
        </w:rPr>
        <w:t xml:space="preserve">robustness check with the given model evaluation tools. For every parameter change, </w:t>
      </w:r>
      <m:oMath>
        <m:r>
          <w:rPr>
            <w:rFonts w:ascii="Cambria Math" w:eastAsiaTheme="minorEastAsia" w:hAnsi="Cambria Math"/>
            <w:lang w:val="en-US"/>
          </w:rPr>
          <m:t>R</m:t>
        </m:r>
      </m:oMath>
      <w:r w:rsidR="007A59EE" w:rsidRPr="007C1261">
        <w:rPr>
          <w:rFonts w:eastAsiaTheme="minorEastAsia"/>
          <w:lang w:val="en-US"/>
        </w:rPr>
        <w:t xml:space="preserve"> and the percentage bias are calculated. The calibration procedure is</w:t>
      </w:r>
      <w:r w:rsidR="009540A1" w:rsidRPr="007C1261">
        <w:rPr>
          <w:rFonts w:eastAsiaTheme="minorEastAsia"/>
          <w:lang w:val="en-US"/>
        </w:rPr>
        <w:t>:</w:t>
      </w:r>
    </w:p>
    <w:p w14:paraId="1C0520CB" w14:textId="0DA6F170" w:rsidR="0005005C" w:rsidRPr="007C1261" w:rsidRDefault="009540A1" w:rsidP="009540A1">
      <w:pPr>
        <w:pStyle w:val="ListParagraph"/>
        <w:numPr>
          <w:ilvl w:val="0"/>
          <w:numId w:val="2"/>
        </w:numPr>
        <w:tabs>
          <w:tab w:val="left" w:pos="993"/>
        </w:tabs>
        <w:ind w:left="851"/>
        <w:jc w:val="both"/>
        <w:rPr>
          <w:rFonts w:ascii="Times New Roman" w:eastAsiaTheme="minorEastAsia" w:hAnsi="Times New Roman" w:cs="Times New Roman"/>
          <w:lang w:val="en-US"/>
        </w:rPr>
      </w:pPr>
      <w:r w:rsidRPr="007C1261">
        <w:rPr>
          <w:rFonts w:ascii="Times New Roman" w:eastAsiaTheme="minorEastAsia" w:hAnsi="Times New Roman" w:cs="Times New Roman"/>
          <w:lang w:val="en-US"/>
        </w:rPr>
        <w:t xml:space="preserve">Fix the maximum population </w:t>
      </w:r>
      <m:oMath>
        <m:r>
          <w:rPr>
            <w:rFonts w:ascii="Cambria Math" w:eastAsiaTheme="minorEastAsia" w:hAnsi="Cambria Math" w:cs="Times New Roman"/>
            <w:lang w:val="en-US"/>
          </w:rPr>
          <m:t>K</m:t>
        </m:r>
      </m:oMath>
      <w:r w:rsidRPr="007C1261">
        <w:rPr>
          <w:rFonts w:ascii="Times New Roman" w:eastAsiaTheme="minorEastAsia" w:hAnsi="Times New Roman" w:cs="Times New Roman"/>
          <w:lang w:val="en-US"/>
        </w:rPr>
        <w:t xml:space="preserve"> to obtain a similar </w:t>
      </w:r>
      <w:r w:rsidR="0005005C" w:rsidRPr="007C1261">
        <w:rPr>
          <w:rFonts w:ascii="Times New Roman" w:eastAsiaTheme="minorEastAsia" w:hAnsi="Times New Roman" w:cs="Times New Roman"/>
          <w:lang w:val="en-US"/>
        </w:rPr>
        <w:t xml:space="preserve">positive steep </w:t>
      </w:r>
      <w:r w:rsidRPr="007C1261">
        <w:rPr>
          <w:rFonts w:ascii="Times New Roman" w:eastAsiaTheme="minorEastAsia" w:hAnsi="Times New Roman" w:cs="Times New Roman"/>
          <w:lang w:val="en-US"/>
        </w:rPr>
        <w:t>slope with the observed data</w:t>
      </w:r>
      <w:r w:rsidR="00833A22" w:rsidRPr="007C1261">
        <w:rPr>
          <w:rFonts w:ascii="Times New Roman" w:eastAsiaTheme="minorEastAsia" w:hAnsi="Times New Roman" w:cs="Times New Roman"/>
          <w:lang w:val="en-US"/>
        </w:rPr>
        <w:t xml:space="preserve"> in the per</w:t>
      </w:r>
      <w:r w:rsidR="00555E44" w:rsidRPr="007C1261">
        <w:rPr>
          <w:rFonts w:ascii="Times New Roman" w:eastAsiaTheme="minorEastAsia" w:hAnsi="Times New Roman" w:cs="Times New Roman"/>
          <w:lang w:val="en-US"/>
        </w:rPr>
        <w:t xml:space="preserve">iod 1950-2009. </w:t>
      </w:r>
      <w:r w:rsidR="0005005C" w:rsidRPr="007C1261">
        <w:rPr>
          <w:rFonts w:ascii="Times New Roman" w:eastAsiaTheme="minorEastAsia" w:hAnsi="Times New Roman" w:cs="Times New Roman"/>
          <w:lang w:val="en-US"/>
        </w:rPr>
        <w:t xml:space="preserve">The selected value is </w:t>
      </w:r>
      <w:r w:rsidR="00593152" w:rsidRPr="007C1261">
        <w:rPr>
          <w:rFonts w:ascii="Times New Roman" w:eastAsiaTheme="minorEastAsia" w:hAnsi="Times New Roman" w:cs="Times New Roman"/>
          <w:lang w:val="en-US"/>
        </w:rPr>
        <w:t xml:space="preserve">close to </w:t>
      </w:r>
      <w:r w:rsidR="0005005C" w:rsidRPr="007C1261">
        <w:rPr>
          <w:rFonts w:ascii="Times New Roman" w:eastAsiaTheme="minorEastAsia" w:hAnsi="Times New Roman" w:cs="Times New Roman"/>
          <w:lang w:val="en-US"/>
        </w:rPr>
        <w:t>17 million inhabitants</w:t>
      </w:r>
      <w:r w:rsidR="00593152" w:rsidRPr="007C1261">
        <w:rPr>
          <w:rFonts w:ascii="Times New Roman" w:eastAsiaTheme="minorEastAsia" w:hAnsi="Times New Roman" w:cs="Times New Roman"/>
          <w:lang w:val="en-US"/>
        </w:rPr>
        <w:t>.</w:t>
      </w:r>
      <w:r w:rsidR="0005005C" w:rsidRPr="007C1261">
        <w:rPr>
          <w:rFonts w:ascii="Times New Roman" w:eastAsiaTheme="minorEastAsia" w:hAnsi="Times New Roman" w:cs="Times New Roman"/>
          <w:lang w:val="en-US"/>
        </w:rPr>
        <w:t xml:space="preserve"> </w:t>
      </w:r>
    </w:p>
    <w:p w14:paraId="30D2EB01" w14:textId="05FE1349" w:rsidR="009540A1" w:rsidRPr="007C1261" w:rsidRDefault="00555E44" w:rsidP="00593152">
      <w:pPr>
        <w:pStyle w:val="ListParagraph"/>
        <w:numPr>
          <w:ilvl w:val="0"/>
          <w:numId w:val="2"/>
        </w:numPr>
        <w:tabs>
          <w:tab w:val="left" w:pos="993"/>
        </w:tabs>
        <w:ind w:left="851"/>
        <w:jc w:val="both"/>
        <w:rPr>
          <w:rFonts w:ascii="Times New Roman" w:eastAsiaTheme="minorEastAsia" w:hAnsi="Times New Roman" w:cs="Times New Roman"/>
          <w:lang w:val="en-US"/>
        </w:rPr>
      </w:pPr>
      <w:r w:rsidRPr="007C1261">
        <w:rPr>
          <w:rFonts w:ascii="Times New Roman" w:eastAsiaTheme="minorEastAsia" w:hAnsi="Times New Roman" w:cs="Times New Roman"/>
          <w:lang w:val="en-US"/>
        </w:rPr>
        <w:t xml:space="preserve"> </w:t>
      </w:r>
      <w:r w:rsidR="0005005C" w:rsidRPr="007C1261">
        <w:rPr>
          <w:rFonts w:ascii="Times New Roman" w:eastAsiaTheme="minorEastAsia" w:hAnsi="Times New Roman" w:cs="Times New Roman"/>
          <w:lang w:val="en-US"/>
        </w:rPr>
        <w:t xml:space="preserve">Select the peak year </w:t>
      </w:r>
      <m:oMath>
        <m:sSub>
          <m:sSubPr>
            <m:ctrlPr>
              <w:rPr>
                <w:rFonts w:ascii="Cambria Math" w:hAnsi="Cambria Math" w:cs="Times New Roman"/>
                <w:i/>
                <w:lang w:val="en-US"/>
              </w:rPr>
            </m:ctrlPr>
          </m:sSubPr>
          <m:e>
            <m:r>
              <w:rPr>
                <w:rFonts w:ascii="Cambria Math" w:hAnsi="Cambria Math" w:cs="Times New Roman"/>
                <w:lang w:val="en-US"/>
              </w:rPr>
              <m:t>t</m:t>
            </m:r>
          </m:e>
          <m:sub>
            <m:r>
              <w:rPr>
                <w:rFonts w:ascii="Cambria Math" w:hAnsi="Cambria Math" w:cs="Times New Roman"/>
                <w:lang w:val="en-US"/>
              </w:rPr>
              <m:t>peak</m:t>
            </m:r>
          </m:sub>
        </m:sSub>
      </m:oMath>
      <w:r w:rsidR="00593152" w:rsidRPr="007C1261">
        <w:rPr>
          <w:rFonts w:ascii="Times New Roman" w:eastAsiaTheme="minorEastAsia" w:hAnsi="Times New Roman" w:cs="Times New Roman"/>
          <w:lang w:val="en-US"/>
        </w:rPr>
        <w:t xml:space="preserve"> to move the</w:t>
      </w:r>
      <w:r w:rsidR="0005005C" w:rsidRPr="007C1261">
        <w:rPr>
          <w:rFonts w:ascii="Times New Roman" w:eastAsiaTheme="minorEastAsia" w:hAnsi="Times New Roman" w:cs="Times New Roman"/>
          <w:lang w:val="en-US"/>
        </w:rPr>
        <w:t xml:space="preserve"> “S” shaped curved</w:t>
      </w:r>
      <w:r w:rsidR="00593152" w:rsidRPr="007C1261">
        <w:rPr>
          <w:rFonts w:ascii="Times New Roman" w:eastAsiaTheme="minorEastAsia" w:hAnsi="Times New Roman" w:cs="Times New Roman"/>
          <w:lang w:val="en-US"/>
        </w:rPr>
        <w:t xml:space="preserve"> towards the observed data</w:t>
      </w:r>
      <w:r w:rsidR="0005005C" w:rsidRPr="007C1261">
        <w:rPr>
          <w:rFonts w:ascii="Times New Roman" w:eastAsiaTheme="minorEastAsia" w:hAnsi="Times New Roman" w:cs="Times New Roman"/>
          <w:lang w:val="en-US"/>
        </w:rPr>
        <w:t xml:space="preserve">. </w:t>
      </w:r>
      <w:r w:rsidR="00593152" w:rsidRPr="007C1261">
        <w:rPr>
          <w:rFonts w:ascii="Times New Roman" w:eastAsiaTheme="minorEastAsia" w:hAnsi="Times New Roman" w:cs="Times New Roman"/>
          <w:lang w:val="en-US"/>
        </w:rPr>
        <w:t>The value 2030 was chosen to by visual inspection.</w:t>
      </w:r>
      <w:r w:rsidR="00DA76D0" w:rsidRPr="007C1261">
        <w:rPr>
          <w:rFonts w:ascii="Times New Roman" w:eastAsiaTheme="minorEastAsia" w:hAnsi="Times New Roman" w:cs="Times New Roman"/>
          <w:lang w:val="en-US"/>
        </w:rPr>
        <w:t xml:space="preserve"> </w:t>
      </w:r>
      <w:r w:rsidR="0005005C" w:rsidRPr="007C1261">
        <w:rPr>
          <w:rFonts w:ascii="Times New Roman" w:eastAsiaTheme="minorEastAsia" w:hAnsi="Times New Roman" w:cs="Times New Roman"/>
          <w:lang w:val="en-US"/>
        </w:rPr>
        <w:t xml:space="preserve"> </w:t>
      </w:r>
    </w:p>
    <w:p w14:paraId="7EDCD2CF" w14:textId="1DD1B234" w:rsidR="00DA76D0" w:rsidRPr="007C1261" w:rsidRDefault="00593152" w:rsidP="009540A1">
      <w:pPr>
        <w:pStyle w:val="ListParagraph"/>
        <w:numPr>
          <w:ilvl w:val="0"/>
          <w:numId w:val="2"/>
        </w:numPr>
        <w:tabs>
          <w:tab w:val="left" w:pos="993"/>
        </w:tabs>
        <w:ind w:left="851"/>
        <w:jc w:val="both"/>
        <w:rPr>
          <w:rFonts w:ascii="Times New Roman" w:eastAsiaTheme="minorEastAsia" w:hAnsi="Times New Roman" w:cs="Times New Roman"/>
          <w:lang w:val="en-US"/>
        </w:rPr>
      </w:pPr>
      <w:r w:rsidRPr="007C1261">
        <w:rPr>
          <w:rFonts w:ascii="Times New Roman" w:eastAsiaTheme="minorEastAsia" w:hAnsi="Times New Roman" w:cs="Times New Roman"/>
          <w:lang w:val="en-US"/>
        </w:rPr>
        <w:t xml:space="preserve">The coefficient </w:t>
      </w:r>
      <m:oMath>
        <m:r>
          <w:rPr>
            <w:rFonts w:ascii="Cambria Math" w:eastAsiaTheme="minorEastAsia" w:hAnsi="Cambria Math" w:cs="Times New Roman"/>
            <w:lang w:val="en-US"/>
          </w:rPr>
          <m:t>r</m:t>
        </m:r>
      </m:oMath>
      <w:r w:rsidRPr="007C1261">
        <w:rPr>
          <w:rFonts w:ascii="Times New Roman" w:eastAsiaTheme="minorEastAsia" w:hAnsi="Times New Roman" w:cs="Times New Roman"/>
          <w:lang w:val="en-US"/>
        </w:rPr>
        <w:t xml:space="preserve"> requires extensive </w:t>
      </w:r>
      <w:r w:rsidR="007A59EE" w:rsidRPr="007C1261">
        <w:rPr>
          <w:rFonts w:ascii="Times New Roman" w:eastAsiaTheme="minorEastAsia" w:hAnsi="Times New Roman" w:cs="Times New Roman"/>
          <w:lang w:val="en-US"/>
        </w:rPr>
        <w:t xml:space="preserve">manipulation of decimal cases to reach a satisfying </w:t>
      </w:r>
      <w:r w:rsidR="00752042" w:rsidRPr="007C1261">
        <w:rPr>
          <w:rFonts w:ascii="Times New Roman" w:eastAsiaTheme="minorEastAsia" w:hAnsi="Times New Roman" w:cs="Times New Roman"/>
          <w:lang w:val="en-US"/>
        </w:rPr>
        <w:t>fitting. The value 0.01151871 was chosen.</w:t>
      </w:r>
    </w:p>
    <w:p w14:paraId="2265B855" w14:textId="14CC63F7" w:rsidR="00B248E9" w:rsidRPr="007C1261" w:rsidRDefault="00752042" w:rsidP="00456635">
      <w:pPr>
        <w:pStyle w:val="ListParagraph"/>
        <w:numPr>
          <w:ilvl w:val="0"/>
          <w:numId w:val="2"/>
        </w:numPr>
        <w:tabs>
          <w:tab w:val="left" w:pos="993"/>
        </w:tabs>
        <w:ind w:left="851"/>
        <w:jc w:val="both"/>
        <w:rPr>
          <w:rFonts w:ascii="Times New Roman" w:hAnsi="Times New Roman" w:cs="Times New Roman"/>
          <w:lang w:val="en-US"/>
        </w:rPr>
      </w:pPr>
      <w:r w:rsidRPr="007C1261">
        <w:rPr>
          <w:rFonts w:ascii="Times New Roman" w:eastAsiaTheme="minorEastAsia" w:hAnsi="Times New Roman" w:cs="Times New Roman"/>
          <w:lang w:val="en-US"/>
        </w:rPr>
        <w:t xml:space="preserve">Given the fact that the population remains fairly low in the early years, a coefficient of 0.3 million was added in the Hubbert’s formula. </w:t>
      </w:r>
    </w:p>
    <w:p w14:paraId="5CC8DB6E" w14:textId="77777777" w:rsidR="00DC7C0E" w:rsidRDefault="00DC7C0E">
      <w:pPr>
        <w:rPr>
          <w:lang w:val="en-US"/>
        </w:rPr>
      </w:pPr>
    </w:p>
    <w:p w14:paraId="21F9084F" w14:textId="18169DC9" w:rsidR="00752042" w:rsidRPr="007C1261" w:rsidRDefault="00752042">
      <w:pPr>
        <w:rPr>
          <w:lang w:val="en-US"/>
        </w:rPr>
      </w:pPr>
      <w:r w:rsidRPr="007C1261">
        <w:rPr>
          <w:lang w:val="en-US"/>
        </w:rPr>
        <w:t>The final equation is shown in (</w:t>
      </w:r>
      <w:r w:rsidR="00F14D93">
        <w:rPr>
          <w:lang w:val="en-US"/>
        </w:rPr>
        <w:t>3</w:t>
      </w:r>
      <w:r w:rsidRPr="007C1261">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33"/>
        <w:gridCol w:w="977"/>
      </w:tblGrid>
      <w:tr w:rsidR="00752042" w:rsidRPr="007C1261" w14:paraId="730619FB" w14:textId="77777777" w:rsidTr="009F444F">
        <w:tc>
          <w:tcPr>
            <w:tcW w:w="8033" w:type="dxa"/>
          </w:tcPr>
          <w:p w14:paraId="69F57997" w14:textId="7746E6EA" w:rsidR="00752042" w:rsidRPr="007C1261" w:rsidRDefault="00752042" w:rsidP="00752042">
            <w:pPr>
              <w:rPr>
                <w:lang w:val="en-US"/>
              </w:rPr>
            </w:pPr>
            <m:oMathPara>
              <m:oMath>
                <m:r>
                  <w:rPr>
                    <w:rFonts w:ascii="Cambria Math" w:hAnsi="Cambria Math"/>
                    <w:lang w:val="en-US"/>
                  </w:rPr>
                  <m:t>Q</m:t>
                </m:r>
                <m:d>
                  <m:dPr>
                    <m:ctrlPr>
                      <w:rPr>
                        <w:rFonts w:ascii="Cambria Math" w:hAnsi="Cambria Math"/>
                        <w:i/>
                        <w:lang w:val="en-US"/>
                      </w:rPr>
                    </m:ctrlPr>
                  </m:dPr>
                  <m:e>
                    <m:r>
                      <w:rPr>
                        <w:rFonts w:ascii="Cambria Math" w:hAnsi="Cambria Math"/>
                        <w:lang w:val="en-US"/>
                      </w:rPr>
                      <m:t>t</m:t>
                    </m:r>
                  </m:e>
                </m:d>
                <m:r>
                  <w:rPr>
                    <w:rFonts w:ascii="Cambria Math" w:hAnsi="Cambria Math"/>
                    <w:lang w:val="en-US"/>
                  </w:rPr>
                  <m:t>=0.3×</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f>
                  <m:fPr>
                    <m:ctrlPr>
                      <w:rPr>
                        <w:rFonts w:ascii="Cambria Math" w:hAnsi="Cambria Math"/>
                        <w:i/>
                        <w:lang w:val="en-US" w:eastAsia="en-US"/>
                      </w:rPr>
                    </m:ctrlPr>
                  </m:fPr>
                  <m:num>
                    <m:r>
                      <w:rPr>
                        <w:rFonts w:ascii="Cambria Math" w:hAnsi="Cambria Math"/>
                        <w:lang w:val="en-US"/>
                      </w:rPr>
                      <m:t>17×</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num>
                  <m:den>
                    <m:r>
                      <w:rPr>
                        <w:rFonts w:ascii="Cambria Math" w:hAnsi="Cambria Math"/>
                        <w:lang w:val="en-US"/>
                      </w:rPr>
                      <m:t>1+</m:t>
                    </m:r>
                    <m:sSup>
                      <m:sSupPr>
                        <m:ctrlPr>
                          <w:rPr>
                            <w:rFonts w:ascii="Cambria Math" w:hAnsi="Cambria Math"/>
                            <w:i/>
                            <w:lang w:val="en-US" w:eastAsia="en-US"/>
                          </w:rPr>
                        </m:ctrlPr>
                      </m:sSupPr>
                      <m:e>
                        <m:r>
                          <w:rPr>
                            <w:rFonts w:ascii="Cambria Math" w:hAnsi="Cambria Math"/>
                            <w:lang w:val="en-US"/>
                          </w:rPr>
                          <m:t>e</m:t>
                        </m:r>
                      </m:e>
                      <m:sup>
                        <m:r>
                          <w:rPr>
                            <w:rFonts w:ascii="Cambria Math" w:hAnsi="Cambria Math"/>
                            <w:lang w:val="en-US"/>
                          </w:rPr>
                          <m:t>0.01151871(2030-t)</m:t>
                        </m:r>
                      </m:sup>
                    </m:sSup>
                  </m:den>
                </m:f>
              </m:oMath>
            </m:oMathPara>
          </w:p>
        </w:tc>
        <w:tc>
          <w:tcPr>
            <w:tcW w:w="977" w:type="dxa"/>
            <w:vAlign w:val="center"/>
          </w:tcPr>
          <w:p w14:paraId="09468FC4" w14:textId="4C76501C" w:rsidR="00752042" w:rsidRPr="007C1261" w:rsidRDefault="00752042" w:rsidP="009F444F">
            <w:pPr>
              <w:jc w:val="right"/>
              <w:rPr>
                <w:lang w:val="en-US"/>
              </w:rPr>
            </w:pPr>
            <w:r w:rsidRPr="007C1261">
              <w:rPr>
                <w:lang w:val="en-US"/>
              </w:rPr>
              <w:t>(</w:t>
            </w:r>
            <w:r w:rsidR="000E4E14" w:rsidRPr="007C1261">
              <w:rPr>
                <w:lang w:val="en-US"/>
              </w:rPr>
              <w:t>3</w:t>
            </w:r>
            <w:r w:rsidRPr="007C1261">
              <w:rPr>
                <w:lang w:val="en-US"/>
              </w:rPr>
              <w:t>)</w:t>
            </w:r>
          </w:p>
        </w:tc>
      </w:tr>
    </w:tbl>
    <w:p w14:paraId="100E8CEB" w14:textId="6389B67A" w:rsidR="00DA5308" w:rsidRPr="007C1261" w:rsidRDefault="00DA5308" w:rsidP="00E44242">
      <w:pPr>
        <w:pStyle w:val="Heading1"/>
        <w:rPr>
          <w:rFonts w:ascii="Times New Roman" w:hAnsi="Times New Roman" w:cs="Times New Roman"/>
          <w:lang w:val="en-US"/>
        </w:rPr>
      </w:pPr>
      <w:r w:rsidRPr="007C1261">
        <w:rPr>
          <w:rFonts w:ascii="Times New Roman" w:hAnsi="Times New Roman" w:cs="Times New Roman"/>
          <w:lang w:val="en-US"/>
        </w:rPr>
        <w:t>Discussion</w:t>
      </w:r>
    </w:p>
    <w:p w14:paraId="1BEB80FD" w14:textId="194BD89C" w:rsidR="008E7F8A" w:rsidRPr="007C1261" w:rsidRDefault="008E7F8A" w:rsidP="008E7F8A">
      <w:pPr>
        <w:ind w:firstLine="720"/>
        <w:jc w:val="both"/>
        <w:rPr>
          <w:lang w:val="en-US"/>
        </w:rPr>
      </w:pPr>
      <w:r w:rsidRPr="007C1261">
        <w:rPr>
          <w:lang w:val="en-US"/>
        </w:rPr>
        <w:t xml:space="preserve">The implemented Hubbert’s growth model was done using visual fitting. Given the multitude of parameters to tune, it would have been better to use automated fitting techniques allowing faster goal seeking. </w:t>
      </w:r>
    </w:p>
    <w:p w14:paraId="5C3D99B4" w14:textId="272F0948" w:rsidR="004B24C4" w:rsidRPr="007C1261" w:rsidRDefault="004B24C4" w:rsidP="008E7F8A">
      <w:pPr>
        <w:ind w:firstLine="720"/>
        <w:jc w:val="both"/>
        <w:rPr>
          <w:lang w:val="en-US"/>
        </w:rPr>
      </w:pPr>
      <w:r w:rsidRPr="007C1261">
        <w:rPr>
          <w:lang w:val="en-US"/>
        </w:rPr>
        <w:t>Initially, the calibration started by using the Verhulst model as described in Bac</w:t>
      </w:r>
      <w:r w:rsidR="00076A5B" w:rsidRPr="007C1261">
        <w:rPr>
          <w:lang w:val="en-US"/>
        </w:rPr>
        <w:t xml:space="preserve">äer (2011). This model also uses parameters </w:t>
      </w:r>
      <m:oMath>
        <m:r>
          <w:rPr>
            <w:rFonts w:ascii="Cambria Math" w:hAnsi="Cambria Math"/>
            <w:lang w:val="en-US"/>
          </w:rPr>
          <m:t>K</m:t>
        </m:r>
      </m:oMath>
      <w:r w:rsidR="00076A5B" w:rsidRPr="007C1261">
        <w:rPr>
          <w:lang w:val="en-US"/>
        </w:rPr>
        <w:t xml:space="preserve"> and </w:t>
      </w:r>
      <m:oMath>
        <m:r>
          <w:rPr>
            <w:rFonts w:ascii="Cambria Math" w:hAnsi="Cambria Math"/>
            <w:lang w:val="en-US"/>
          </w:rPr>
          <m:t>r</m:t>
        </m:r>
      </m:oMath>
      <w:r w:rsidR="00076A5B" w:rsidRPr="007C1261">
        <w:rPr>
          <w:rFonts w:eastAsiaTheme="minorEastAsia"/>
          <w:lang w:val="en-US"/>
        </w:rPr>
        <w:t xml:space="preserve"> and these can be estimated automatically from 3 equally distant data points. As mentioned in the </w:t>
      </w:r>
      <w:r w:rsidR="00076A5B" w:rsidRPr="007C1261">
        <w:rPr>
          <w:lang w:val="en-US"/>
        </w:rPr>
        <w:t xml:space="preserve">Bacäer (2011), the prediction of </w:t>
      </w:r>
      <m:oMath>
        <m:r>
          <w:rPr>
            <w:rFonts w:ascii="Cambria Math" w:hAnsi="Cambria Math"/>
            <w:lang w:val="en-US"/>
          </w:rPr>
          <m:t>K</m:t>
        </m:r>
      </m:oMath>
      <w:r w:rsidR="00076A5B" w:rsidRPr="007C1261">
        <w:rPr>
          <w:rFonts w:eastAsiaTheme="minorEastAsia"/>
          <w:lang w:val="en-US"/>
        </w:rPr>
        <w:t xml:space="preserve"> using this method only applies for values separated by a few decades. In the case of the population of Switzerland, K was being estimated as close to 7.5 million. With Hubbert this largely increased to almost reach 17 million. </w:t>
      </w:r>
    </w:p>
    <w:p w14:paraId="0DC1AA6C" w14:textId="17CB978A" w:rsidR="008E7F8A" w:rsidRPr="007C1261" w:rsidRDefault="00F14D93" w:rsidP="008E7F8A">
      <w:pPr>
        <w:ind w:firstLine="720"/>
        <w:jc w:val="both"/>
        <w:rPr>
          <w:rFonts w:eastAsiaTheme="minorEastAsia"/>
          <w:lang w:val="en-US"/>
        </w:rPr>
      </w:pPr>
      <w:r>
        <w:rPr>
          <w:lang w:val="en-US"/>
        </w:rPr>
        <w:t>Equation 3</w:t>
      </w:r>
      <w:r w:rsidR="008E7F8A" w:rsidRPr="007C1261">
        <w:rPr>
          <w:lang w:val="en-US"/>
        </w:rPr>
        <w:t xml:space="preserve"> yields rather high fitting results with a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eastAsiaTheme="minorEastAsia" w:hAnsi="Cambria Math"/>
            <w:lang w:val="en-US"/>
          </w:rPr>
          <m:t>=0.9851</m:t>
        </m:r>
      </m:oMath>
      <w:r w:rsidR="008E7F8A" w:rsidRPr="007C1261">
        <w:rPr>
          <w:rFonts w:eastAsiaTheme="minorEastAsia"/>
          <w:lang w:val="en-US"/>
        </w:rPr>
        <w:t xml:space="preserve"> which is very close to perfect relationship as mentioned in Scherer (2017b). The percentage bias of </w:t>
      </w:r>
      <w:r w:rsidR="00DC7C0E">
        <w:rPr>
          <w:rFonts w:eastAsiaTheme="minorEastAsia"/>
          <w:lang w:val="en-US"/>
        </w:rPr>
        <w:t>equation</w:t>
      </w:r>
      <w:r w:rsidR="008E7F8A" w:rsidRPr="007C1261">
        <w:rPr>
          <w:rFonts w:eastAsiaTheme="minorEastAsia"/>
          <w:lang w:val="en-US"/>
        </w:rPr>
        <w:t xml:space="preserve"> 2 is 1.082% which comes close to the perfect prediction standard of 0% percentage bias. </w:t>
      </w:r>
    </w:p>
    <w:p w14:paraId="7E248BF6" w14:textId="52E1E0CD" w:rsidR="008E7F8A" w:rsidRPr="007C1261" w:rsidRDefault="008E7F8A" w:rsidP="008E7F8A">
      <w:pPr>
        <w:ind w:firstLine="720"/>
        <w:jc w:val="both"/>
        <w:rPr>
          <w:lang w:val="en-US"/>
        </w:rPr>
      </w:pPr>
      <w:r w:rsidRPr="007C1261">
        <w:rPr>
          <w:rFonts w:eastAsiaTheme="minorEastAsia"/>
          <w:lang w:val="en-US"/>
        </w:rPr>
        <w:t>One important aspect of the observed dataset is the dispersion of measurements across years</w:t>
      </w:r>
      <w:r w:rsidR="00CD3109" w:rsidRPr="007C1261">
        <w:rPr>
          <w:rFonts w:eastAsiaTheme="minorEastAsia"/>
          <w:lang w:val="en-US"/>
        </w:rPr>
        <w:t>: f</w:t>
      </w:r>
      <w:r w:rsidRPr="007C1261">
        <w:rPr>
          <w:rFonts w:eastAsiaTheme="minorEastAsia"/>
          <w:lang w:val="en-US"/>
        </w:rPr>
        <w:t>rom 1 to 1819 A.D., only 5 data points exist.</w:t>
      </w:r>
      <w:r w:rsidR="00CD3109" w:rsidRPr="007C1261">
        <w:rPr>
          <w:rFonts w:eastAsiaTheme="minorEastAsia"/>
          <w:lang w:val="en-US"/>
        </w:rPr>
        <w:t xml:space="preserve"> Given this, one would assume better to split the dataset into zones and perform different calibrations. This was tried in the model but it did not yiel</w:t>
      </w:r>
      <w:r w:rsidR="00F14D93">
        <w:rPr>
          <w:rFonts w:eastAsiaTheme="minorEastAsia"/>
          <w:lang w:val="en-US"/>
        </w:rPr>
        <w:t>d better results than equation 3</w:t>
      </w:r>
      <w:r w:rsidR="00CD3109" w:rsidRPr="007C1261">
        <w:rPr>
          <w:rFonts w:eastAsiaTheme="minorEastAsia"/>
          <w:lang w:val="en-US"/>
        </w:rPr>
        <w:t xml:space="preserve"> for th</w:t>
      </w:r>
      <w:r w:rsidR="00DC7C0E">
        <w:rPr>
          <w:rFonts w:eastAsiaTheme="minorEastAsia"/>
          <w:lang w:val="en-US"/>
        </w:rPr>
        <w:t>e whole calibration. In figure 3</w:t>
      </w:r>
      <w:r w:rsidR="00CD3109" w:rsidRPr="007C1261">
        <w:rPr>
          <w:rFonts w:eastAsiaTheme="minorEastAsia"/>
          <w:lang w:val="en-US"/>
        </w:rPr>
        <w:t xml:space="preserve">, the difference between </w:t>
      </w:r>
      <w:r w:rsidR="00DC7C0E">
        <w:rPr>
          <w:rFonts w:eastAsiaTheme="minorEastAsia"/>
          <w:lang w:val="en-US"/>
        </w:rPr>
        <w:t>observed data and the one of the model is shown</w:t>
      </w:r>
      <w:r w:rsidR="00F14D93">
        <w:rPr>
          <w:rFonts w:eastAsiaTheme="minorEastAsia"/>
          <w:lang w:val="en-US"/>
        </w:rPr>
        <w:t xml:space="preserve"> on the right. A</w:t>
      </w:r>
      <w:r w:rsidR="00367383">
        <w:rPr>
          <w:rFonts w:eastAsiaTheme="minorEastAsia"/>
          <w:lang w:val="en-US"/>
        </w:rPr>
        <w:t xml:space="preserve"> close-up of figure 2 is shown for the period 1800-2100 A.D. </w:t>
      </w:r>
    </w:p>
    <w:p w14:paraId="2EC568C4" w14:textId="77777777" w:rsidR="00752042" w:rsidRPr="007C1261" w:rsidRDefault="00752042" w:rsidP="000438E6">
      <w:pPr>
        <w:rPr>
          <w:lang w:val="en-US"/>
        </w:rPr>
      </w:pPr>
    </w:p>
    <w:p w14:paraId="4AD3097D" w14:textId="77777777" w:rsidR="00752042" w:rsidRPr="007C1261" w:rsidRDefault="00752042" w:rsidP="00681F95">
      <w:pPr>
        <w:jc w:val="center"/>
        <w:rPr>
          <w:lang w:val="en-US"/>
        </w:rPr>
      </w:pPr>
    </w:p>
    <w:p w14:paraId="7FF40B9A" w14:textId="6B9F4546" w:rsidR="00FF0B55" w:rsidRPr="007C1261" w:rsidRDefault="00F61BAA" w:rsidP="00FF0B55">
      <w:pPr>
        <w:keepNext/>
        <w:jc w:val="center"/>
      </w:pPr>
      <w:r w:rsidRPr="007C1261">
        <w:rPr>
          <w:noProof/>
        </w:rPr>
        <w:drawing>
          <wp:inline distT="0" distB="0" distL="0" distR="0" wp14:anchorId="58318EA1" wp14:editId="2D915C14">
            <wp:extent cx="3780000" cy="252000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ot2.png"/>
                    <pic:cNvPicPr/>
                  </pic:nvPicPr>
                  <pic:blipFill>
                    <a:blip r:embed="rId10">
                      <a:extLst>
                        <a:ext uri="{28A0092B-C50C-407E-A947-70E740481C1C}">
                          <a14:useLocalDpi xmlns:a14="http://schemas.microsoft.com/office/drawing/2010/main" val="0"/>
                        </a:ext>
                      </a:extLst>
                    </a:blip>
                    <a:stretch>
                      <a:fillRect/>
                    </a:stretch>
                  </pic:blipFill>
                  <pic:spPr>
                    <a:xfrm>
                      <a:off x="0" y="0"/>
                      <a:ext cx="3780000" cy="2520000"/>
                    </a:xfrm>
                    <a:prstGeom prst="rect">
                      <a:avLst/>
                    </a:prstGeom>
                  </pic:spPr>
                </pic:pic>
              </a:graphicData>
            </a:graphic>
          </wp:inline>
        </w:drawing>
      </w:r>
    </w:p>
    <w:p w14:paraId="1D1FE51E" w14:textId="6B3A0BBA" w:rsidR="00752042" w:rsidRPr="007C1261" w:rsidRDefault="00FF0B55" w:rsidP="00FC0A87">
      <w:pPr>
        <w:pStyle w:val="Caption"/>
        <w:jc w:val="center"/>
        <w:rPr>
          <w:rFonts w:ascii="Times New Roman" w:hAnsi="Times New Roman" w:cs="Times New Roman"/>
          <w:color w:val="000000" w:themeColor="text1"/>
          <w:lang w:val="en-US"/>
        </w:rPr>
      </w:pPr>
      <w:r w:rsidRPr="007C1261">
        <w:rPr>
          <w:rFonts w:ascii="Times New Roman" w:hAnsi="Times New Roman" w:cs="Times New Roman"/>
          <w:color w:val="000000" w:themeColor="text1"/>
        </w:rPr>
        <w:t xml:space="preserve">Figure </w:t>
      </w:r>
      <w:r w:rsidRPr="007C1261">
        <w:rPr>
          <w:rFonts w:ascii="Times New Roman" w:hAnsi="Times New Roman" w:cs="Times New Roman"/>
          <w:color w:val="000000" w:themeColor="text1"/>
        </w:rPr>
        <w:fldChar w:fldCharType="begin"/>
      </w:r>
      <w:r w:rsidRPr="007C1261">
        <w:rPr>
          <w:rFonts w:ascii="Times New Roman" w:hAnsi="Times New Roman" w:cs="Times New Roman"/>
          <w:color w:val="000000" w:themeColor="text1"/>
        </w:rPr>
        <w:instrText xml:space="preserve"> SEQ Figure \* ARABIC </w:instrText>
      </w:r>
      <w:r w:rsidRPr="007C1261">
        <w:rPr>
          <w:rFonts w:ascii="Times New Roman" w:hAnsi="Times New Roman" w:cs="Times New Roman"/>
          <w:color w:val="000000" w:themeColor="text1"/>
        </w:rPr>
        <w:fldChar w:fldCharType="separate"/>
      </w:r>
      <w:r w:rsidR="00DC7C0E">
        <w:rPr>
          <w:rFonts w:ascii="Times New Roman" w:hAnsi="Times New Roman" w:cs="Times New Roman"/>
          <w:noProof/>
          <w:color w:val="000000" w:themeColor="text1"/>
        </w:rPr>
        <w:t>3</w:t>
      </w:r>
      <w:r w:rsidRPr="007C1261">
        <w:rPr>
          <w:rFonts w:ascii="Times New Roman" w:hAnsi="Times New Roman" w:cs="Times New Roman"/>
          <w:color w:val="000000" w:themeColor="text1"/>
        </w:rPr>
        <w:fldChar w:fldCharType="end"/>
      </w:r>
      <w:r w:rsidRPr="007C1261">
        <w:rPr>
          <w:rFonts w:ascii="Times New Roman" w:hAnsi="Times New Roman" w:cs="Times New Roman"/>
          <w:color w:val="000000" w:themeColor="text1"/>
        </w:rPr>
        <w:t xml:space="preserve">: </w:t>
      </w:r>
      <w:r w:rsidR="00FC0A87" w:rsidRPr="007C1261">
        <w:rPr>
          <w:rFonts w:ascii="Times New Roman" w:hAnsi="Times New Roman" w:cs="Times New Roman"/>
          <w:color w:val="000000" w:themeColor="text1"/>
        </w:rPr>
        <w:t xml:space="preserve">On </w:t>
      </w:r>
      <w:r w:rsidR="00F14D93">
        <w:rPr>
          <w:rFonts w:ascii="Times New Roman" w:hAnsi="Times New Roman" w:cs="Times New Roman"/>
          <w:color w:val="000000" w:themeColor="text1"/>
        </w:rPr>
        <w:t>the left, a close-up of figure 2</w:t>
      </w:r>
      <w:bookmarkStart w:id="0" w:name="_GoBack"/>
      <w:bookmarkEnd w:id="0"/>
      <w:r w:rsidR="00FC0A87" w:rsidRPr="007C1261">
        <w:rPr>
          <w:rFonts w:ascii="Times New Roman" w:hAnsi="Times New Roman" w:cs="Times New Roman"/>
          <w:color w:val="000000" w:themeColor="text1"/>
        </w:rPr>
        <w:t xml:space="preserve"> showing the projection beyond 2009.</w:t>
      </w:r>
      <w:r w:rsidR="00FC0A87" w:rsidRPr="007C1261">
        <w:rPr>
          <w:rFonts w:ascii="Times New Roman" w:hAnsi="Times New Roman" w:cs="Times New Roman"/>
          <w:color w:val="000000" w:themeColor="text1"/>
          <w:lang w:val="en-US"/>
        </w:rPr>
        <w:t xml:space="preserve"> </w:t>
      </w:r>
      <w:r w:rsidRPr="007C1261">
        <w:rPr>
          <w:rFonts w:ascii="Times New Roman" w:hAnsi="Times New Roman" w:cs="Times New Roman"/>
          <w:color w:val="000000" w:themeColor="text1"/>
        </w:rPr>
        <w:t xml:space="preserve">On the </w:t>
      </w:r>
      <w:r w:rsidR="00FC0A87" w:rsidRPr="007C1261">
        <w:rPr>
          <w:rFonts w:ascii="Times New Roman" w:hAnsi="Times New Roman" w:cs="Times New Roman"/>
          <w:color w:val="000000" w:themeColor="text1"/>
        </w:rPr>
        <w:t>right</w:t>
      </w:r>
      <w:r w:rsidRPr="007C1261">
        <w:rPr>
          <w:rFonts w:ascii="Times New Roman" w:hAnsi="Times New Roman" w:cs="Times New Roman"/>
          <w:color w:val="000000" w:themeColor="text1"/>
        </w:rPr>
        <w:t xml:space="preserve">, the difference between data points </w:t>
      </w:r>
      <w:r w:rsidR="00F61BAA" w:rsidRPr="007C1261">
        <w:rPr>
          <w:rFonts w:ascii="Times New Roman" w:hAnsi="Times New Roman" w:cs="Times New Roman"/>
          <w:color w:val="000000" w:themeColor="text1"/>
        </w:rPr>
        <w:t>in observed and Hubbert</w:t>
      </w:r>
      <w:r w:rsidRPr="007C1261">
        <w:rPr>
          <w:rFonts w:ascii="Times New Roman" w:hAnsi="Times New Roman" w:cs="Times New Roman"/>
          <w:color w:val="000000" w:themeColor="text1"/>
        </w:rPr>
        <w:t xml:space="preserve">. </w:t>
      </w:r>
    </w:p>
    <w:p w14:paraId="6BA5682B" w14:textId="77777777" w:rsidR="00752042" w:rsidRPr="007C1261" w:rsidRDefault="00752042" w:rsidP="000438E6">
      <w:pPr>
        <w:rPr>
          <w:lang w:val="en-US"/>
        </w:rPr>
      </w:pPr>
    </w:p>
    <w:p w14:paraId="439A2345" w14:textId="77777777" w:rsidR="00752042" w:rsidRPr="007C1261" w:rsidRDefault="00752042" w:rsidP="000438E6">
      <w:pPr>
        <w:rPr>
          <w:lang w:val="en-US"/>
        </w:rPr>
      </w:pPr>
    </w:p>
    <w:p w14:paraId="695FA5B1" w14:textId="77777777" w:rsidR="000D540E" w:rsidRPr="007C1261" w:rsidRDefault="000D540E" w:rsidP="00CC220D">
      <w:pPr>
        <w:pStyle w:val="Heading1"/>
        <w:rPr>
          <w:rFonts w:ascii="Times New Roman" w:hAnsi="Times New Roman" w:cs="Times New Roman"/>
          <w:lang w:val="en-US"/>
        </w:rPr>
      </w:pPr>
      <w:r w:rsidRPr="007C1261">
        <w:rPr>
          <w:rFonts w:ascii="Times New Roman" w:hAnsi="Times New Roman" w:cs="Times New Roman"/>
          <w:lang w:val="en-US"/>
        </w:rPr>
        <w:t>References</w:t>
      </w:r>
    </w:p>
    <w:p w14:paraId="15645AE2" w14:textId="77777777" w:rsidR="00CC220D" w:rsidRPr="007C1261" w:rsidRDefault="00CC220D" w:rsidP="00CC220D">
      <w:pPr>
        <w:pStyle w:val="ListParagraph"/>
        <w:numPr>
          <w:ilvl w:val="0"/>
          <w:numId w:val="1"/>
        </w:numPr>
        <w:rPr>
          <w:rFonts w:ascii="Times New Roman" w:eastAsia="Times New Roman" w:hAnsi="Times New Roman" w:cs="Times New Roman"/>
          <w:lang w:eastAsia="en-GB"/>
        </w:rPr>
      </w:pPr>
      <w:r w:rsidRPr="007C1261">
        <w:rPr>
          <w:rFonts w:ascii="Times New Roman" w:eastAsia="Times New Roman" w:hAnsi="Times New Roman" w:cs="Times New Roman"/>
          <w:color w:val="222222"/>
          <w:shd w:val="clear" w:color="auto" w:fill="FFFFFF"/>
          <w:lang w:eastAsia="en-GB"/>
        </w:rPr>
        <w:t>Bacaër, N. (2011). </w:t>
      </w:r>
      <w:r w:rsidRPr="007C1261">
        <w:rPr>
          <w:rFonts w:ascii="Times New Roman" w:eastAsia="Times New Roman" w:hAnsi="Times New Roman" w:cs="Times New Roman"/>
          <w:i/>
          <w:iCs/>
          <w:color w:val="222222"/>
          <w:shd w:val="clear" w:color="auto" w:fill="FFFFFF"/>
          <w:lang w:eastAsia="en-GB"/>
        </w:rPr>
        <w:t>A short history of mathematical population dynamics</w:t>
      </w:r>
      <w:r w:rsidRPr="007C1261">
        <w:rPr>
          <w:rFonts w:ascii="Times New Roman" w:eastAsia="Times New Roman" w:hAnsi="Times New Roman" w:cs="Times New Roman"/>
          <w:color w:val="222222"/>
          <w:shd w:val="clear" w:color="auto" w:fill="FFFFFF"/>
          <w:lang w:eastAsia="en-GB"/>
        </w:rPr>
        <w:t>. Springer Science &amp; Business Media.</w:t>
      </w:r>
    </w:p>
    <w:p w14:paraId="697EFCB2" w14:textId="6468D57D" w:rsidR="00B248E9" w:rsidRPr="007C1261" w:rsidRDefault="00B248E9" w:rsidP="00B248E9">
      <w:pPr>
        <w:pStyle w:val="ListParagraph"/>
        <w:numPr>
          <w:ilvl w:val="0"/>
          <w:numId w:val="1"/>
        </w:numPr>
        <w:rPr>
          <w:rFonts w:ascii="Times New Roman" w:eastAsia="Times New Roman" w:hAnsi="Times New Roman" w:cs="Times New Roman"/>
          <w:color w:val="222222"/>
          <w:shd w:val="clear" w:color="auto" w:fill="FFFFFF"/>
          <w:lang w:eastAsia="en-GB"/>
        </w:rPr>
      </w:pPr>
      <w:r w:rsidRPr="007C1261">
        <w:rPr>
          <w:rFonts w:ascii="Times New Roman" w:eastAsia="Times New Roman" w:hAnsi="Times New Roman" w:cs="Times New Roman"/>
          <w:color w:val="222222"/>
          <w:shd w:val="clear" w:color="auto" w:fill="FFFFFF"/>
          <w:lang w:eastAsia="en-GB"/>
        </w:rPr>
        <w:t>Scherer, L. (2017</w:t>
      </w:r>
      <w:r w:rsidR="008E7F8A" w:rsidRPr="007C1261">
        <w:rPr>
          <w:rFonts w:ascii="Times New Roman" w:eastAsia="Times New Roman" w:hAnsi="Times New Roman" w:cs="Times New Roman"/>
          <w:color w:val="222222"/>
          <w:shd w:val="clear" w:color="auto" w:fill="FFFFFF"/>
          <w:lang w:eastAsia="en-GB"/>
        </w:rPr>
        <w:t>a</w:t>
      </w:r>
      <w:r w:rsidRPr="007C1261">
        <w:rPr>
          <w:rFonts w:ascii="Times New Roman" w:eastAsia="Times New Roman" w:hAnsi="Times New Roman" w:cs="Times New Roman"/>
          <w:color w:val="222222"/>
          <w:shd w:val="clear" w:color="auto" w:fill="FFFFFF"/>
          <w:lang w:eastAsia="en-GB"/>
        </w:rPr>
        <w:t xml:space="preserve">). Fundamentals of </w:t>
      </w:r>
      <w:r w:rsidR="00035CF0" w:rsidRPr="007C1261">
        <w:rPr>
          <w:rFonts w:ascii="Times New Roman" w:eastAsia="Times New Roman" w:hAnsi="Times New Roman" w:cs="Times New Roman"/>
          <w:color w:val="222222"/>
          <w:shd w:val="clear" w:color="auto" w:fill="FFFFFF"/>
          <w:lang w:eastAsia="en-GB"/>
        </w:rPr>
        <w:t>modelling and data analysi</w:t>
      </w:r>
      <w:r w:rsidRPr="007C1261">
        <w:rPr>
          <w:rFonts w:ascii="Times New Roman" w:eastAsia="Times New Roman" w:hAnsi="Times New Roman" w:cs="Times New Roman"/>
          <w:color w:val="222222"/>
          <w:shd w:val="clear" w:color="auto" w:fill="FFFFFF"/>
          <w:lang w:eastAsia="en-GB"/>
        </w:rPr>
        <w:t>s [Powerpoint slides</w:t>
      </w:r>
      <w:r w:rsidR="00035CF0" w:rsidRPr="007C1261">
        <w:rPr>
          <w:rFonts w:ascii="Times New Roman" w:eastAsia="Times New Roman" w:hAnsi="Times New Roman" w:cs="Times New Roman"/>
          <w:color w:val="222222"/>
          <w:shd w:val="clear" w:color="auto" w:fill="FFFFFF"/>
          <w:lang w:eastAsia="en-GB"/>
        </w:rPr>
        <w:t xml:space="preserve"> – lecture 3.3</w:t>
      </w:r>
      <w:r w:rsidRPr="007C1261">
        <w:rPr>
          <w:rFonts w:ascii="Times New Roman" w:eastAsia="Times New Roman" w:hAnsi="Times New Roman" w:cs="Times New Roman"/>
          <w:color w:val="222222"/>
          <w:shd w:val="clear" w:color="auto" w:fill="FFFFFF"/>
          <w:lang w:eastAsia="en-GB"/>
        </w:rPr>
        <w:t xml:space="preserve">]. Retrieved from </w:t>
      </w:r>
      <w:r w:rsidR="00035CF0" w:rsidRPr="007C1261">
        <w:rPr>
          <w:rFonts w:ascii="Times New Roman" w:eastAsia="Times New Roman" w:hAnsi="Times New Roman" w:cs="Times New Roman"/>
          <w:color w:val="222222"/>
          <w:shd w:val="clear" w:color="auto" w:fill="FFFFFF"/>
          <w:lang w:eastAsia="en-GB"/>
        </w:rPr>
        <w:t>Brightspace</w:t>
      </w:r>
    </w:p>
    <w:p w14:paraId="45FF52F0" w14:textId="4AEC09B7" w:rsidR="000D540E" w:rsidRPr="007C1261" w:rsidRDefault="008E7F8A" w:rsidP="004B24C4">
      <w:pPr>
        <w:pStyle w:val="ListParagraph"/>
        <w:numPr>
          <w:ilvl w:val="0"/>
          <w:numId w:val="1"/>
        </w:numPr>
        <w:rPr>
          <w:rFonts w:ascii="Times New Roman" w:eastAsia="Times New Roman" w:hAnsi="Times New Roman" w:cs="Times New Roman"/>
          <w:color w:val="222222"/>
          <w:shd w:val="clear" w:color="auto" w:fill="FFFFFF"/>
          <w:lang w:eastAsia="en-GB"/>
        </w:rPr>
      </w:pPr>
      <w:r w:rsidRPr="007C1261">
        <w:rPr>
          <w:rFonts w:ascii="Times New Roman" w:eastAsia="Times New Roman" w:hAnsi="Times New Roman" w:cs="Times New Roman"/>
          <w:color w:val="222222"/>
          <w:shd w:val="clear" w:color="auto" w:fill="FFFFFF"/>
          <w:lang w:eastAsia="en-GB"/>
        </w:rPr>
        <w:t>Scherer, L. (2017b). Fundamentals of modelling and data analysis [Powerpoint slides – lecture 5.2]. Retrieved from Brightspace</w:t>
      </w:r>
    </w:p>
    <w:p w14:paraId="6563EC12" w14:textId="77777777" w:rsidR="007C1261" w:rsidRPr="007C1261" w:rsidRDefault="007C1261" w:rsidP="007C1261">
      <w:pPr>
        <w:pStyle w:val="ListParagraph"/>
        <w:numPr>
          <w:ilvl w:val="0"/>
          <w:numId w:val="1"/>
        </w:numPr>
        <w:rPr>
          <w:rFonts w:ascii="Times New Roman" w:eastAsia="Times New Roman" w:hAnsi="Times New Roman" w:cs="Times New Roman"/>
        </w:rPr>
      </w:pPr>
      <w:r w:rsidRPr="007C1261">
        <w:rPr>
          <w:rFonts w:ascii="Times New Roman" w:eastAsia="Times New Roman" w:hAnsi="Times New Roman" w:cs="Times New Roman"/>
          <w:color w:val="000000"/>
          <w:shd w:val="clear" w:color="auto" w:fill="FFFFFF"/>
        </w:rPr>
        <w:t>Bolt, J. and J. L. van Zanden (2014). The Maddison Project: collaborative research on historical national accounts. The Economic History Review, 67 (3): 627–651.</w:t>
      </w:r>
    </w:p>
    <w:p w14:paraId="5DF3ABA9" w14:textId="77777777" w:rsidR="000D540E" w:rsidRPr="007C1261" w:rsidRDefault="000D540E">
      <w:pPr>
        <w:rPr>
          <w:lang w:val="en-US"/>
        </w:rPr>
      </w:pPr>
    </w:p>
    <w:sectPr w:rsidR="000D540E" w:rsidRPr="007C1261" w:rsidSect="00DC7C0E">
      <w:pgSz w:w="11900" w:h="16840"/>
      <w:pgMar w:top="1440" w:right="1440" w:bottom="1228"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82972D" w14:textId="77777777" w:rsidR="00AD23A7" w:rsidRDefault="00AD23A7" w:rsidP="007C1261">
      <w:r>
        <w:separator/>
      </w:r>
    </w:p>
  </w:endnote>
  <w:endnote w:type="continuationSeparator" w:id="0">
    <w:p w14:paraId="118FDA9C" w14:textId="77777777" w:rsidR="00AD23A7" w:rsidRDefault="00AD23A7" w:rsidP="007C1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AE4D49" w14:textId="77777777" w:rsidR="00AD23A7" w:rsidRDefault="00AD23A7" w:rsidP="007C1261">
      <w:r>
        <w:separator/>
      </w:r>
    </w:p>
  </w:footnote>
  <w:footnote w:type="continuationSeparator" w:id="0">
    <w:p w14:paraId="620648C8" w14:textId="77777777" w:rsidR="00AD23A7" w:rsidRDefault="00AD23A7" w:rsidP="007C1261">
      <w:r>
        <w:continuationSeparator/>
      </w:r>
    </w:p>
  </w:footnote>
  <w:footnote w:id="1">
    <w:p w14:paraId="49F2F0D8" w14:textId="74740E1E" w:rsidR="007C1261" w:rsidRPr="007C1261" w:rsidRDefault="007C1261">
      <w:pPr>
        <w:pStyle w:val="FootnoteText"/>
        <w:rPr>
          <w:lang w:val="en-US"/>
        </w:rPr>
      </w:pPr>
      <w:r>
        <w:rPr>
          <w:rStyle w:val="FootnoteReference"/>
        </w:rPr>
        <w:footnoteRef/>
      </w:r>
      <w:r>
        <w:t xml:space="preserve"> </w:t>
      </w:r>
      <w:r w:rsidRPr="007C1261">
        <w:t>http://www.ggdc.net/maddison/maddison-project/home.htm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547D9"/>
    <w:multiLevelType w:val="hybridMultilevel"/>
    <w:tmpl w:val="365E0A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E005123"/>
    <w:multiLevelType w:val="hybridMultilevel"/>
    <w:tmpl w:val="DF904B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40E"/>
    <w:rsid w:val="00035CF0"/>
    <w:rsid w:val="000438E6"/>
    <w:rsid w:val="0005005C"/>
    <w:rsid w:val="00076A5B"/>
    <w:rsid w:val="000D540E"/>
    <w:rsid w:val="000E4E14"/>
    <w:rsid w:val="001057A9"/>
    <w:rsid w:val="002554B8"/>
    <w:rsid w:val="00351796"/>
    <w:rsid w:val="00367383"/>
    <w:rsid w:val="003B11E4"/>
    <w:rsid w:val="003B194D"/>
    <w:rsid w:val="003F2369"/>
    <w:rsid w:val="00411577"/>
    <w:rsid w:val="004B24C4"/>
    <w:rsid w:val="00555E44"/>
    <w:rsid w:val="00593152"/>
    <w:rsid w:val="005B1C37"/>
    <w:rsid w:val="00681F95"/>
    <w:rsid w:val="006E1A64"/>
    <w:rsid w:val="007309F9"/>
    <w:rsid w:val="00752042"/>
    <w:rsid w:val="007A59EE"/>
    <w:rsid w:val="007C1261"/>
    <w:rsid w:val="00833A22"/>
    <w:rsid w:val="00844E6C"/>
    <w:rsid w:val="00866E81"/>
    <w:rsid w:val="0088162F"/>
    <w:rsid w:val="008E7F8A"/>
    <w:rsid w:val="009540A1"/>
    <w:rsid w:val="00962C6D"/>
    <w:rsid w:val="009971E5"/>
    <w:rsid w:val="009F1E33"/>
    <w:rsid w:val="00A84460"/>
    <w:rsid w:val="00AA0D23"/>
    <w:rsid w:val="00AD23A7"/>
    <w:rsid w:val="00AF21C0"/>
    <w:rsid w:val="00B248E9"/>
    <w:rsid w:val="00B63B64"/>
    <w:rsid w:val="00BC7982"/>
    <w:rsid w:val="00C00C34"/>
    <w:rsid w:val="00C7665C"/>
    <w:rsid w:val="00CC220D"/>
    <w:rsid w:val="00CD3109"/>
    <w:rsid w:val="00CF420C"/>
    <w:rsid w:val="00D96C8E"/>
    <w:rsid w:val="00DA5308"/>
    <w:rsid w:val="00DA76D0"/>
    <w:rsid w:val="00DC7C0E"/>
    <w:rsid w:val="00E36FAC"/>
    <w:rsid w:val="00E44242"/>
    <w:rsid w:val="00E94912"/>
    <w:rsid w:val="00EA2D68"/>
    <w:rsid w:val="00F14D93"/>
    <w:rsid w:val="00F61BAA"/>
    <w:rsid w:val="00FC0A87"/>
    <w:rsid w:val="00FD3501"/>
    <w:rsid w:val="00FF0B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C6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1796"/>
    <w:rPr>
      <w:rFonts w:ascii="Times New Roman" w:hAnsi="Times New Roman" w:cs="Times New Roman"/>
      <w:lang w:eastAsia="en-GB"/>
    </w:rPr>
  </w:style>
  <w:style w:type="paragraph" w:styleId="Heading1">
    <w:name w:val="heading 1"/>
    <w:basedOn w:val="Normal"/>
    <w:next w:val="Normal"/>
    <w:link w:val="Heading1Char"/>
    <w:uiPriority w:val="9"/>
    <w:qFormat/>
    <w:rsid w:val="00CC220D"/>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CC220D"/>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20D"/>
    <w:pPr>
      <w:ind w:left="720"/>
      <w:contextualSpacing/>
    </w:pPr>
    <w:rPr>
      <w:rFonts w:asciiTheme="minorHAnsi" w:hAnsiTheme="minorHAnsi" w:cstheme="minorBidi"/>
      <w:lang w:eastAsia="en-US"/>
    </w:rPr>
  </w:style>
  <w:style w:type="character" w:customStyle="1" w:styleId="Heading1Char">
    <w:name w:val="Heading 1 Char"/>
    <w:basedOn w:val="DefaultParagraphFont"/>
    <w:link w:val="Heading1"/>
    <w:uiPriority w:val="9"/>
    <w:rsid w:val="00CC22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20D"/>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248E9"/>
    <w:rPr>
      <w:color w:val="808080"/>
    </w:rPr>
  </w:style>
  <w:style w:type="table" w:styleId="TableGrid">
    <w:name w:val="Table Grid"/>
    <w:basedOn w:val="TableNormal"/>
    <w:uiPriority w:val="39"/>
    <w:rsid w:val="00B248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7665C"/>
    <w:pPr>
      <w:spacing w:after="200"/>
    </w:pPr>
    <w:rPr>
      <w:rFonts w:asciiTheme="minorHAnsi" w:hAnsiTheme="minorHAnsi" w:cstheme="minorBidi"/>
      <w:i/>
      <w:iCs/>
      <w:color w:val="44546A" w:themeColor="text2"/>
      <w:sz w:val="18"/>
      <w:szCs w:val="18"/>
      <w:lang w:eastAsia="en-US"/>
    </w:rPr>
  </w:style>
  <w:style w:type="paragraph" w:styleId="FootnoteText">
    <w:name w:val="footnote text"/>
    <w:basedOn w:val="Normal"/>
    <w:link w:val="FootnoteTextChar"/>
    <w:uiPriority w:val="99"/>
    <w:unhideWhenUsed/>
    <w:rsid w:val="007C1261"/>
  </w:style>
  <w:style w:type="character" w:customStyle="1" w:styleId="FootnoteTextChar">
    <w:name w:val="Footnote Text Char"/>
    <w:basedOn w:val="DefaultParagraphFont"/>
    <w:link w:val="FootnoteText"/>
    <w:uiPriority w:val="99"/>
    <w:rsid w:val="007C1261"/>
    <w:rPr>
      <w:rFonts w:ascii="Times New Roman" w:hAnsi="Times New Roman" w:cs="Times New Roman"/>
      <w:lang w:eastAsia="en-GB"/>
    </w:rPr>
  </w:style>
  <w:style w:type="character" w:styleId="FootnoteReference">
    <w:name w:val="footnote reference"/>
    <w:basedOn w:val="DefaultParagraphFont"/>
    <w:uiPriority w:val="99"/>
    <w:unhideWhenUsed/>
    <w:rsid w:val="007C12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051137">
      <w:bodyDiv w:val="1"/>
      <w:marLeft w:val="0"/>
      <w:marRight w:val="0"/>
      <w:marTop w:val="0"/>
      <w:marBottom w:val="0"/>
      <w:divBdr>
        <w:top w:val="none" w:sz="0" w:space="0" w:color="auto"/>
        <w:left w:val="none" w:sz="0" w:space="0" w:color="auto"/>
        <w:bottom w:val="none" w:sz="0" w:space="0" w:color="auto"/>
        <w:right w:val="none" w:sz="0" w:space="0" w:color="auto"/>
      </w:divBdr>
    </w:div>
    <w:div w:id="746389908">
      <w:bodyDiv w:val="1"/>
      <w:marLeft w:val="0"/>
      <w:marRight w:val="0"/>
      <w:marTop w:val="0"/>
      <w:marBottom w:val="0"/>
      <w:divBdr>
        <w:top w:val="none" w:sz="0" w:space="0" w:color="auto"/>
        <w:left w:val="none" w:sz="0" w:space="0" w:color="auto"/>
        <w:bottom w:val="none" w:sz="0" w:space="0" w:color="auto"/>
        <w:right w:val="none" w:sz="0" w:space="0" w:color="auto"/>
      </w:divBdr>
    </w:div>
    <w:div w:id="1591044277">
      <w:bodyDiv w:val="1"/>
      <w:marLeft w:val="0"/>
      <w:marRight w:val="0"/>
      <w:marTop w:val="0"/>
      <w:marBottom w:val="0"/>
      <w:divBdr>
        <w:top w:val="none" w:sz="0" w:space="0" w:color="auto"/>
        <w:left w:val="none" w:sz="0" w:space="0" w:color="auto"/>
        <w:bottom w:val="none" w:sz="0" w:space="0" w:color="auto"/>
        <w:right w:val="none" w:sz="0" w:space="0" w:color="auto"/>
      </w:divBdr>
    </w:div>
    <w:div w:id="18695614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D230E8-AA4F-BB4C-AE12-273DC41B6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775</Words>
  <Characters>4418</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First assignment Switzerland</vt:lpstr>
      <vt:lpstr>Observed data set</vt:lpstr>
      <vt:lpstr>Hubbert’s growth model</vt:lpstr>
      <vt:lpstr>Calibration procedure</vt:lpstr>
      <vt:lpstr>Discussion</vt:lpstr>
      <vt:lpstr>References</vt:lpstr>
    </vt:vector>
  </TitlesOfParts>
  <LinksUpToDate>false</LinksUpToDate>
  <CharactersWithSpaces>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Melo</dc:creator>
  <cp:keywords/>
  <dc:description/>
  <cp:lastModifiedBy>Leonardo Melo</cp:lastModifiedBy>
  <cp:revision>5</cp:revision>
  <cp:lastPrinted>2017-11-03T13:56:00Z</cp:lastPrinted>
  <dcterms:created xsi:type="dcterms:W3CDTF">2017-11-03T13:56:00Z</dcterms:created>
  <dcterms:modified xsi:type="dcterms:W3CDTF">2017-11-03T14:34:00Z</dcterms:modified>
</cp:coreProperties>
</file>