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PROYECTO:</w:t>
      </w:r>
    </w:p>
    <w:p>
      <w:pPr>
        <w:pStyle w:val="Normal"/>
        <w:bidi w:val="0"/>
        <w:jc w:val="center"/>
        <w:rPr>
          <w:b/>
          <w:bCs/>
        </w:rPr>
      </w:pPr>
      <w:r>
        <w:rPr>
          <w:b/>
          <w:bCs/>
        </w:rPr>
        <w:t>IMPLEMENTACIÓN DE RED SEGMENTADA PARA PEQUEÑA OFICINA</w:t>
      </w:r>
    </w:p>
    <w:p>
      <w:pPr>
        <w:pStyle w:val="Normal"/>
        <w:bidi w:val="0"/>
        <w:jc w:val="center"/>
        <w:rPr>
          <w:b w:val="false"/>
          <w:bCs w:val="false"/>
        </w:rPr>
      </w:pPr>
      <w:r>
        <w:rPr>
          <w:b w:val="false"/>
          <w:bCs w:val="false"/>
        </w:rPr>
        <w:t>Fecha de Actualización: 26 de Julio de 2026</w:t>
      </w:r>
    </w:p>
    <w:p>
      <w:pPr>
        <w:pStyle w:val="Normal"/>
        <w:bidi w:val="0"/>
        <w:jc w:val="center"/>
        <w:rPr>
          <w:b w:val="false"/>
          <w:bCs w:val="false"/>
        </w:rPr>
      </w:pPr>
      <w:r>
        <w:rPr>
          <w:b w:val="false"/>
          <w:bCs w:val="false"/>
        </w:rPr>
        <w:t>Elaborado por: Eleonor Arias H.</w:t>
      </w:r>
    </w:p>
    <w:p>
      <w:pPr>
        <w:pStyle w:val="Normal"/>
        <w:bidi w:val="0"/>
        <w:jc w:val="center"/>
        <w:rPr>
          <w:b w:val="false"/>
          <w:bCs w:val="false"/>
        </w:rPr>
      </w:pPr>
      <w:r>
        <w:rPr>
          <w:b w:val="false"/>
          <w:bCs w:val="false"/>
        </w:rPr>
        <w:t>Versión: 1.0</w:t>
      </w:r>
    </w:p>
    <w:p>
      <w:pPr>
        <w:pStyle w:val="Normal"/>
        <w:bidi w:val="0"/>
        <w:jc w:val="both"/>
        <w:rPr>
          <w:b w:val="false"/>
          <w:bCs w:val="false"/>
        </w:rPr>
      </w:pPr>
      <w:r>
        <w:rPr>
          <w:b w:val="false"/>
          <w:bCs w:val="false"/>
        </w:rPr>
      </w:r>
    </w:p>
    <w:p>
      <w:pPr>
        <w:pStyle w:val="Normal"/>
        <w:bidi w:val="0"/>
        <w:jc w:val="center"/>
        <w:rPr>
          <w:b/>
          <w:bCs/>
        </w:rPr>
      </w:pPr>
      <w:r>
        <w:rPr>
          <w:b/>
          <w:bCs/>
        </w:rPr>
        <w:t>OBJETIVO DEL PROYECTO</w:t>
      </w:r>
    </w:p>
    <w:p>
      <w:pPr>
        <w:pStyle w:val="Normal"/>
        <w:bidi w:val="0"/>
        <w:jc w:val="center"/>
        <w:rPr>
          <w:b/>
          <w:bCs/>
        </w:rPr>
      </w:pPr>
      <w:r>
        <w:rPr>
          <w:b/>
          <w:bCs/>
        </w:rPr>
      </w:r>
    </w:p>
    <w:p>
      <w:pPr>
        <w:pStyle w:val="Normal"/>
        <w:bidi w:val="0"/>
        <w:jc w:val="both"/>
        <w:rPr/>
      </w:pPr>
      <w:r>
        <w:rPr/>
        <w:t>El presente proyecto tiene como objetivo diseñar e implementar una infraestructura de red local (LAN/WLAN) para una oficina corporativa de tamaño pequeño/mediano.</w:t>
      </w:r>
    </w:p>
    <w:p>
      <w:pPr>
        <w:pStyle w:val="Normal"/>
        <w:bidi w:val="0"/>
        <w:jc w:val="both"/>
        <w:rPr/>
      </w:pPr>
      <w:r>
        <w:rPr/>
      </w:r>
    </w:p>
    <w:p>
      <w:pPr>
        <w:pStyle w:val="Normal"/>
        <w:bidi w:val="0"/>
        <w:jc w:val="both"/>
        <w:rPr/>
      </w:pPr>
      <w:r>
        <w:rPr/>
        <w:t>El propósito principal fue demostrar la capacidad de configurar equipos de red (Router, Switch y Access Points) aplicando buenas prácticas de ciberseguridad mediante la segmentación de red (VLANs) y la implementación de un firewall perimetral (ACLs).</w:t>
      </w:r>
    </w:p>
    <w:p>
      <w:pPr>
        <w:pStyle w:val="Normal"/>
        <w:bidi w:val="0"/>
        <w:jc w:val="both"/>
        <w:rPr/>
      </w:pPr>
      <w:r>
        <w:rPr/>
      </w:r>
    </w:p>
    <w:p>
      <w:pPr>
        <w:pStyle w:val="Normal"/>
        <w:bidi w:val="0"/>
        <w:jc w:val="both"/>
        <w:rPr/>
      </w:pPr>
      <w:r>
        <w:rPr/>
        <w:t>Existe la necesidad crítica de proteger la información corporativa frente a amenazas internas y externas, por ello, se ha diseñado una red basada en el principio de "Confidencialidad y Mínimo Privilegio".</w:t>
      </w:r>
    </w:p>
    <w:p>
      <w:pPr>
        <w:pStyle w:val="Normal"/>
        <w:bidi w:val="0"/>
        <w:jc w:val="both"/>
        <w:rPr/>
      </w:pPr>
      <w:r>
        <w:rPr/>
      </w:r>
    </w:p>
    <w:p>
      <w:pPr>
        <w:pStyle w:val="Normal"/>
        <w:bidi w:val="0"/>
        <w:jc w:val="both"/>
        <w:rPr/>
      </w:pPr>
      <w:r>
        <w:rPr/>
        <w:t>Se utiliza la segmentación lógica (VLANs) y un firewall perimetral (ACLs), garantizando que los datos de los departamentos de Administración, Ventas y Recursos Humanos (RRHH) estén estrictamente aislados entre sí, y que el acceso a los servidores corporativos esté restringido únicamente a los servicios autorizados (puertos web).</w:t>
      </w:r>
    </w:p>
    <w:p>
      <w:pPr>
        <w:pStyle w:val="Normal"/>
        <w:bidi w:val="0"/>
        <w:jc w:val="both"/>
        <w:rPr/>
      </w:pPr>
      <w:r>
        <w:rPr/>
      </w:r>
    </w:p>
    <w:p>
      <w:pPr>
        <w:pStyle w:val="Normal"/>
        <w:bidi w:val="0"/>
        <w:jc w:val="both"/>
        <w:rPr/>
      </w:pPr>
      <w:r>
        <w:rPr/>
        <w:t>Este diseño mitiga el riesgo de filtración de datos, limita el movimiento lateral de posibles atacantes y demuestra el compromiso de la organización con el cumplimiento de normativas como el GDPR (Reglamento General de Protección de Datos) y la ISO 27001.</w:t>
      </w:r>
    </w:p>
    <w:p>
      <w:pPr>
        <w:pStyle w:val="Normal"/>
        <w:bidi w:val="0"/>
        <w:jc w:val="both"/>
        <w:rPr/>
      </w:pPr>
      <w:r>
        <w:rPr/>
      </w:r>
    </w:p>
    <w:p>
      <w:pPr>
        <w:pStyle w:val="Normal"/>
        <w:bidi w:val="0"/>
        <w:jc w:val="both"/>
        <w:rPr/>
      </w:pPr>
      <w:r>
        <w:rPr/>
        <w:t>En el panorama actual de ciberseguridad, las amenazas no solo provienen del exterior, si no que, un gran porcentaje de las brechas de seguridad se originan por accesos no autorizados internos (empleados que acceden a información que no les corresponde) o por la propagación de malware (ransomware) dentro de una red plana.</w:t>
      </w:r>
    </w:p>
    <w:p>
      <w:pPr>
        <w:pStyle w:val="Normal"/>
        <w:bidi w:val="0"/>
        <w:jc w:val="both"/>
        <w:rPr/>
      </w:pPr>
      <w:r>
        <w:rPr/>
      </w:r>
    </w:p>
    <w:p>
      <w:pPr>
        <w:pStyle w:val="Normal"/>
        <w:bidi w:val="0"/>
        <w:jc w:val="both"/>
        <w:rPr/>
      </w:pPr>
      <w:r>
        <w:rPr/>
        <w:t>Riesgos detectados en una red sin segmentar:</w:t>
      </w:r>
    </w:p>
    <w:p>
      <w:pPr>
        <w:pStyle w:val="Normal"/>
        <w:bidi w:val="0"/>
        <w:jc w:val="both"/>
        <w:rPr/>
      </w:pPr>
      <w:r>
        <w:rPr/>
      </w:r>
    </w:p>
    <w:p>
      <w:pPr>
        <w:pStyle w:val="Normal"/>
        <w:numPr>
          <w:ilvl w:val="0"/>
          <w:numId w:val="4"/>
        </w:numPr>
        <w:bidi w:val="0"/>
        <w:jc w:val="both"/>
        <w:rPr/>
      </w:pPr>
      <w:r>
        <w:rPr/>
        <w:t>Exposición de Datos Sensibles: Un empleado de Ventas podría tener acceso accidental o intencionado a los archivos de nómina de RRHH.</w:t>
      </w:r>
    </w:p>
    <w:p>
      <w:pPr>
        <w:pStyle w:val="Normal"/>
        <w:numPr>
          <w:ilvl w:val="0"/>
          <w:numId w:val="4"/>
        </w:numPr>
        <w:bidi w:val="0"/>
        <w:jc w:val="both"/>
        <w:rPr/>
      </w:pPr>
      <w:r>
        <w:rPr/>
        <w:t>Incumplimiento Legal: La falta de controles de acceso específicos vulnera el artículo 32 del GDPR, que exige medidas técnicas para garantizar la seguridad de los datos.</w:t>
      </w:r>
    </w:p>
    <w:p>
      <w:pPr>
        <w:pStyle w:val="Normal"/>
        <w:numPr>
          <w:ilvl w:val="0"/>
          <w:numId w:val="4"/>
        </w:numPr>
        <w:bidi w:val="0"/>
        <w:jc w:val="both"/>
        <w:rPr/>
      </w:pPr>
      <w:r>
        <w:rPr/>
        <w:t>Ataque de Ransomware: Si un equipo del departamento comercial se infecta, el malware se moverá libremente por toda la red, encriptando el servidor de administración y los backups.</w:t>
      </w:r>
    </w:p>
    <w:p>
      <w:pPr>
        <w:pStyle w:val="Normal"/>
        <w:bidi w:val="0"/>
        <w:jc w:val="both"/>
        <w:rPr/>
      </w:pPr>
      <w:r>
        <w:rPr/>
      </w:r>
    </w:p>
    <w:p>
      <w:pPr>
        <w:pStyle w:val="Normal"/>
        <w:bidi w:val="0"/>
        <w:jc w:val="both"/>
        <w:rPr/>
      </w:pPr>
      <w:r>
        <w:rPr/>
      </w:r>
    </w:p>
    <w:p>
      <w:pPr>
        <w:pStyle w:val="Normal"/>
        <w:bidi w:val="0"/>
        <w:jc w:val="center"/>
        <w:rPr>
          <w:b/>
          <w:bCs/>
        </w:rPr>
      </w:pPr>
      <w:r>
        <w:rPr>
          <w:b/>
          <w:bCs/>
        </w:rPr>
      </w:r>
      <w:r>
        <w:br w:type="page"/>
      </w:r>
    </w:p>
    <w:p>
      <w:pPr>
        <w:pStyle w:val="Normal"/>
        <w:bidi w:val="0"/>
        <w:spacing w:before="0" w:after="0"/>
        <w:jc w:val="center"/>
        <w:rPr>
          <w:b/>
          <w:bCs/>
        </w:rPr>
      </w:pPr>
      <w:r>
        <w:rPr>
          <w:b/>
          <w:bCs/>
        </w:rPr>
        <w:t>ALCANCE Y TOPOLOGÍA DE RED</w:t>
      </w:r>
    </w:p>
    <w:p>
      <w:pPr>
        <w:pStyle w:val="Normal"/>
        <w:bidi w:val="0"/>
        <w:jc w:val="center"/>
        <w:rPr>
          <w:b/>
          <w:bCs/>
        </w:rPr>
      </w:pPr>
      <w:r>
        <w:rPr>
          <w:b/>
          <w:bCs/>
        </w:rPr>
      </w:r>
    </w:p>
    <w:p>
      <w:pPr>
        <w:pStyle w:val="Normal"/>
        <w:bidi w:val="0"/>
        <w:jc w:val="both"/>
        <w:rPr/>
      </w:pPr>
      <w:r>
        <w:rPr/>
        <w:t>Se desplegaron los siguientes componentes lógicos y físicos:</w:t>
      </w:r>
    </w:p>
    <w:p>
      <w:pPr>
        <w:pStyle w:val="Normal"/>
        <w:numPr>
          <w:ilvl w:val="0"/>
          <w:numId w:val="1"/>
        </w:numPr>
        <w:bidi w:val="0"/>
        <w:jc w:val="both"/>
        <w:rPr/>
      </w:pPr>
      <w:r>
        <w:rPr/>
        <w:t>1 Router Cisco 1941: Actúa como puerta de enlace (Gateway), enrutador entre VLANs y Firewall.</w:t>
      </w:r>
    </w:p>
    <w:p>
      <w:pPr>
        <w:pStyle w:val="Normal"/>
        <w:numPr>
          <w:ilvl w:val="0"/>
          <w:numId w:val="1"/>
        </w:numPr>
        <w:bidi w:val="0"/>
        <w:jc w:val="both"/>
        <w:rPr/>
      </w:pPr>
      <w:r>
        <w:rPr/>
        <w:t>1 Switch Cisco 2960-24TT: Dispositivo de capa 2 encargado de la segmentación física y lógica.</w:t>
      </w:r>
    </w:p>
    <w:p>
      <w:pPr>
        <w:pStyle w:val="Normal"/>
        <w:numPr>
          <w:ilvl w:val="0"/>
          <w:numId w:val="1"/>
        </w:numPr>
        <w:bidi w:val="0"/>
        <w:jc w:val="both"/>
        <w:rPr/>
      </w:pPr>
      <w:r>
        <w:rPr/>
        <w:t>2 Access Points: Para proporcionar conectividad inalámbrica a los equipos móviles del departamento de Ventas y RRHH.</w:t>
      </w:r>
    </w:p>
    <w:p>
      <w:pPr>
        <w:pStyle w:val="Normal"/>
        <w:numPr>
          <w:ilvl w:val="0"/>
          <w:numId w:val="1"/>
        </w:numPr>
        <w:bidi w:val="0"/>
        <w:jc w:val="both"/>
        <w:rPr/>
      </w:pPr>
      <w:r>
        <w:rPr/>
        <w:t>Servidor Web: Para alojar los servicios internos de la empresa.</w:t>
      </w:r>
    </w:p>
    <w:p>
      <w:pPr>
        <w:pStyle w:val="Normal"/>
        <w:numPr>
          <w:ilvl w:val="0"/>
          <w:numId w:val="1"/>
        </w:numPr>
        <w:bidi w:val="0"/>
        <w:jc w:val="both"/>
        <w:rPr/>
      </w:pPr>
      <w:r>
        <w:rPr/>
        <w:t>Estaciones de trabajo: PCs cableadas y Laptops distribuidas por departamentos.</w:t>
      </w:r>
    </w:p>
    <w:p>
      <w:pPr>
        <w:pStyle w:val="Normal"/>
        <w:bidi w:val="0"/>
        <w:jc w:val="both"/>
        <w:rPr/>
      </w:pPr>
      <w:r>
        <w:rPr/>
      </w:r>
    </w:p>
    <w:p>
      <w:pPr>
        <w:pStyle w:val="Heading4"/>
        <w:bidi w:val="0"/>
        <w:jc w:val="both"/>
        <w:rPr>
          <w:rFonts w:ascii="Liberation Serif" w:hAnsi="Liberation Serif"/>
        </w:rPr>
      </w:pPr>
      <w:r>
        <w:rPr>
          <w:rFonts w:ascii="Liberation Serif" w:hAnsi="Liberation Serif"/>
          <w:b/>
          <w:i w:val="false"/>
          <w:caps w:val="false"/>
          <w:smallCaps w:val="false"/>
          <w:color w:val="0F1115"/>
          <w:spacing w:val="0"/>
          <w:sz w:val="24"/>
        </w:rPr>
        <w:t>Tabla de Segmentación (VLANs)</w:t>
      </w:r>
    </w:p>
    <w:tbl>
      <w:tblPr>
        <w:tblW w:w="9972" w:type="dxa"/>
        <w:jc w:val="start"/>
        <w:tblInd w:w="0" w:type="dxa"/>
        <w:tblLayout w:type="fixed"/>
        <w:tblCellMar>
          <w:top w:w="0" w:type="dxa"/>
          <w:start w:w="0" w:type="dxa"/>
          <w:bottom w:w="150" w:type="dxa"/>
          <w:end w:w="0" w:type="dxa"/>
        </w:tblCellMar>
      </w:tblPr>
      <w:tblGrid>
        <w:gridCol w:w="907"/>
        <w:gridCol w:w="1948"/>
        <w:gridCol w:w="1673"/>
        <w:gridCol w:w="1445"/>
        <w:gridCol w:w="3999"/>
      </w:tblGrid>
      <w:tr>
        <w:trPr>
          <w:tblHeader w:val="true"/>
          <w:trHeight w:val="675" w:hRule="atLeast"/>
        </w:trPr>
        <w:tc>
          <w:tcPr>
            <w:tcW w:w="907"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VLAN ID</w:t>
            </w:r>
          </w:p>
        </w:tc>
        <w:tc>
          <w:tcPr>
            <w:tcW w:w="1948"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Nombre</w:t>
            </w:r>
          </w:p>
        </w:tc>
        <w:tc>
          <w:tcPr>
            <w:tcW w:w="1673"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Red IP</w:t>
            </w:r>
          </w:p>
        </w:tc>
        <w:tc>
          <w:tcPr>
            <w:tcW w:w="1445"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Gateway</w:t>
            </w:r>
          </w:p>
        </w:tc>
        <w:tc>
          <w:tcPr>
            <w:tcW w:w="3999"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Uso</w:t>
            </w:r>
          </w:p>
        </w:tc>
      </w:tr>
      <w:tr>
        <w:trPr/>
        <w:tc>
          <w:tcPr>
            <w:tcW w:w="90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10</w:t>
            </w:r>
          </w:p>
        </w:tc>
        <w:tc>
          <w:tcPr>
            <w:tcW w:w="1948"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Administración</w:t>
            </w:r>
          </w:p>
        </w:tc>
        <w:tc>
          <w:tcPr>
            <w:tcW w:w="1673"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192.168.10.0/24</w:t>
            </w:r>
          </w:p>
        </w:tc>
        <w:tc>
          <w:tcPr>
            <w:tcW w:w="1445"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192.168.10.1</w:t>
            </w:r>
          </w:p>
        </w:tc>
        <w:tc>
          <w:tcPr>
            <w:tcW w:w="3999"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Equipo crítico y dirección general</w:t>
            </w:r>
          </w:p>
        </w:tc>
      </w:tr>
      <w:tr>
        <w:trPr/>
        <w:tc>
          <w:tcPr>
            <w:tcW w:w="90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20</w:t>
            </w:r>
          </w:p>
        </w:tc>
        <w:tc>
          <w:tcPr>
            <w:tcW w:w="1948"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Ventas</w:t>
            </w:r>
          </w:p>
        </w:tc>
        <w:tc>
          <w:tcPr>
            <w:tcW w:w="1673"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192.168.20.0/24</w:t>
            </w:r>
          </w:p>
        </w:tc>
        <w:tc>
          <w:tcPr>
            <w:tcW w:w="1445"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192.168.20.1</w:t>
            </w:r>
          </w:p>
        </w:tc>
        <w:tc>
          <w:tcPr>
            <w:tcW w:w="3999"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Equipos cableados e inalámbricos del equipo comercial</w:t>
            </w:r>
          </w:p>
        </w:tc>
      </w:tr>
      <w:tr>
        <w:trPr/>
        <w:tc>
          <w:tcPr>
            <w:tcW w:w="90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30</w:t>
            </w:r>
          </w:p>
        </w:tc>
        <w:tc>
          <w:tcPr>
            <w:tcW w:w="1948"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Servidores</w:t>
            </w:r>
          </w:p>
        </w:tc>
        <w:tc>
          <w:tcPr>
            <w:tcW w:w="1673"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192.168.30.0/24</w:t>
            </w:r>
          </w:p>
        </w:tc>
        <w:tc>
          <w:tcPr>
            <w:tcW w:w="1445"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192.168.30.1</w:t>
            </w:r>
          </w:p>
        </w:tc>
        <w:tc>
          <w:tcPr>
            <w:tcW w:w="3999"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Servidor Web corporativo</w:t>
            </w:r>
          </w:p>
        </w:tc>
      </w:tr>
      <w:tr>
        <w:trPr/>
        <w:tc>
          <w:tcPr>
            <w:tcW w:w="90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40</w:t>
            </w:r>
          </w:p>
        </w:tc>
        <w:tc>
          <w:tcPr>
            <w:tcW w:w="1948"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Recursos Humanos</w:t>
            </w:r>
          </w:p>
        </w:tc>
        <w:tc>
          <w:tcPr>
            <w:tcW w:w="1673"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192.168.40.0/24</w:t>
            </w:r>
          </w:p>
        </w:tc>
        <w:tc>
          <w:tcPr>
            <w:tcW w:w="1445"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192.168.40.1</w:t>
            </w:r>
          </w:p>
        </w:tc>
        <w:tc>
          <w:tcPr>
            <w:tcW w:w="3999" w:type="dxa"/>
            <w:tcBorders>
              <w:bottom w:val="single" w:sz="6" w:space="0" w:color="000000"/>
            </w:tcBorders>
            <w:vAlign w:val="center"/>
          </w:tcPr>
          <w:p>
            <w:pPr>
              <w:pStyle w:val="Contenidodelatabla"/>
              <w:bidi w:val="0"/>
              <w:spacing w:lineRule="atLeast" w:line="375"/>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Equipos cableados e inalámbricos de RRHH</w:t>
            </w:r>
          </w:p>
        </w:tc>
      </w:tr>
    </w:tbl>
    <w:p>
      <w:pPr>
        <w:pStyle w:val="Normal"/>
        <w:bidi w:val="0"/>
        <w:jc w:val="both"/>
        <w:rPr>
          <w:rFonts w:ascii="Liberation Serif" w:hAnsi="Liberation Serif"/>
          <w:b/>
          <w:bCs/>
        </w:rPr>
      </w:pPr>
      <w:r>
        <w:rPr>
          <w:b/>
          <w:bCs/>
        </w:rPr>
      </w:r>
    </w:p>
    <w:p>
      <w:pPr>
        <w:pStyle w:val="Normal"/>
        <w:bidi w:val="0"/>
        <w:jc w:val="center"/>
        <w:rPr>
          <w:rFonts w:ascii="Liberation Serif" w:hAnsi="Liberation Serif"/>
          <w:b/>
          <w:bCs/>
        </w:rPr>
      </w:pPr>
      <w:r>
        <w:rPr>
          <w:b/>
          <w:bCs/>
        </w:rPr>
        <w:drawing>
          <wp:anchor behindDoc="0" distT="0" distB="0" distL="0" distR="0" simplePos="0" locked="0" layoutInCell="0" allowOverlap="1" relativeHeight="2">
            <wp:simplePos x="0" y="0"/>
            <wp:positionH relativeFrom="column">
              <wp:posOffset>256540</wp:posOffset>
            </wp:positionH>
            <wp:positionV relativeFrom="paragraph">
              <wp:posOffset>57785</wp:posOffset>
            </wp:positionV>
            <wp:extent cx="5819775" cy="3822065"/>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rcRect l="0" t="1473" r="0" b="1373"/>
                    <a:stretch>
                      <a:fillRect/>
                    </a:stretch>
                  </pic:blipFill>
                  <pic:spPr bwMode="auto">
                    <a:xfrm>
                      <a:off x="0" y="0"/>
                      <a:ext cx="5819775" cy="3822065"/>
                    </a:xfrm>
                    <a:prstGeom prst="rect">
                      <a:avLst/>
                    </a:prstGeom>
                  </pic:spPr>
                </pic:pic>
              </a:graphicData>
            </a:graphic>
          </wp:anchor>
        </w:drawing>
      </w:r>
    </w:p>
    <w:p>
      <w:pPr>
        <w:pStyle w:val="Normal"/>
        <w:bidi w:val="0"/>
        <w:jc w:val="center"/>
        <w:rPr>
          <w:rFonts w:ascii="Liberation Serif" w:hAnsi="Liberation Serif"/>
          <w:b/>
          <w:bCs/>
        </w:rPr>
      </w:pPr>
      <w:r>
        <w:rPr>
          <w:b/>
          <w:bCs/>
        </w:rPr>
      </w:r>
      <w:r>
        <w:br w:type="page"/>
      </w:r>
    </w:p>
    <w:p>
      <w:pPr>
        <w:pStyle w:val="Normal"/>
        <w:bidi w:val="0"/>
        <w:spacing w:before="0" w:after="0"/>
        <w:jc w:val="center"/>
        <w:rPr>
          <w:rFonts w:ascii="Liberation Serif" w:hAnsi="Liberation Serif"/>
          <w:b/>
          <w:bCs/>
        </w:rPr>
      </w:pPr>
      <w:r>
        <w:rPr>
          <w:b/>
          <w:bCs/>
        </w:rPr>
        <w:t>JUSTIFICACIÓN TÉCNICA Y DE SEGURIDAD</w:t>
      </w:r>
    </w:p>
    <w:p>
      <w:pPr>
        <w:pStyle w:val="Normal"/>
        <w:bidi w:val="0"/>
        <w:jc w:val="both"/>
        <w:rPr>
          <w:rFonts w:ascii="Liberation Serif" w:hAnsi="Liberation Serif"/>
        </w:rPr>
      </w:pPr>
      <w:r>
        <w:rPr/>
      </w:r>
    </w:p>
    <w:p>
      <w:pPr>
        <w:pStyle w:val="Normal"/>
        <w:bidi w:val="0"/>
        <w:jc w:val="both"/>
        <w:rPr>
          <w:rFonts w:ascii="Liberation Serif" w:hAnsi="Liberation Serif"/>
          <w:b/>
          <w:bCs/>
        </w:rPr>
      </w:pPr>
      <w:r>
        <w:rPr>
          <w:b/>
          <w:bCs/>
        </w:rPr>
        <w:t>A) ¿Por qué integrar VLANs?</w:t>
      </w:r>
    </w:p>
    <w:p>
      <w:pPr>
        <w:pStyle w:val="Normal"/>
        <w:bidi w:val="0"/>
        <w:jc w:val="both"/>
        <w:rPr>
          <w:rFonts w:ascii="Liberation Serif" w:hAnsi="Liberation Serif"/>
        </w:rPr>
      </w:pPr>
      <w:r>
        <w:rPr/>
        <w:t>La implementación de VLANs responde a una necesidad de arquitectura de seguridad Zero Trust.</w:t>
      </w:r>
    </w:p>
    <w:p>
      <w:pPr>
        <w:pStyle w:val="Normal"/>
        <w:numPr>
          <w:ilvl w:val="0"/>
          <w:numId w:val="2"/>
        </w:numPr>
        <w:bidi w:val="0"/>
        <w:jc w:val="both"/>
        <w:rPr>
          <w:rFonts w:ascii="Liberation Serif" w:hAnsi="Liberation Serif"/>
        </w:rPr>
      </w:pPr>
      <w:r>
        <w:rPr/>
        <w:t>Aislamiento de Tráfico (Broadcast): Sin VLANs, todas las PCs estarían en un único dominio de broadcast. Esto genera tráfico innecesario que consume ancho de banda y permite que un dispositivo "vea" a todos los demás. Con VLANs, el tráfico de broadcast queda encapsulado dentro de su propio departamento.</w:t>
      </w:r>
    </w:p>
    <w:p>
      <w:pPr>
        <w:pStyle w:val="Normal"/>
        <w:numPr>
          <w:ilvl w:val="0"/>
          <w:numId w:val="2"/>
        </w:numPr>
        <w:bidi w:val="0"/>
        <w:jc w:val="both"/>
        <w:rPr>
          <w:rFonts w:ascii="Liberation Serif" w:hAnsi="Liberation Serif"/>
        </w:rPr>
      </w:pPr>
      <w:r>
        <w:rPr/>
        <w:t>Contención de Amenazas: Si un equipo de Ventas se infecta con malware, el tráfico malicioso queda confinado a la VLAN 20. El atacante no puede moverse lateralmente (por ejemplo, de Ventas a RRHH o al Servidor) a menos que el firewall se lo permita.</w:t>
      </w:r>
    </w:p>
    <w:p>
      <w:pPr>
        <w:pStyle w:val="Normal"/>
        <w:numPr>
          <w:ilvl w:val="0"/>
          <w:numId w:val="2"/>
        </w:numPr>
        <w:bidi w:val="0"/>
        <w:jc w:val="both"/>
        <w:rPr>
          <w:rFonts w:ascii="Liberation Serif" w:hAnsi="Liberation Serif"/>
        </w:rPr>
      </w:pPr>
      <w:r>
        <w:rPr/>
        <w:t>Principio de Mínimo Privilegio: A nivel de red, esto significa que un usuario solo tiene acceso a los recursos necesarios para cumplir su función. Un vendedor no necesita ver los archivos de nómina de RRHH, y RRHH no necesita acceder a los sistemas de gestión de clientes de Ventas sin autorización expresa.</w:t>
      </w:r>
    </w:p>
    <w:p>
      <w:pPr>
        <w:pStyle w:val="Normal"/>
        <w:bidi w:val="0"/>
        <w:jc w:val="both"/>
        <w:rPr>
          <w:rFonts w:ascii="Liberation Serif" w:hAnsi="Liberation Serif"/>
        </w:rPr>
      </w:pPr>
      <w:r>
        <w:rPr/>
      </w:r>
    </w:p>
    <w:p>
      <w:pPr>
        <w:pStyle w:val="Normal"/>
        <w:bidi w:val="0"/>
        <w:jc w:val="both"/>
        <w:rPr>
          <w:rFonts w:ascii="Liberation Serif" w:hAnsi="Liberation Serif"/>
          <w:b/>
          <w:bCs/>
        </w:rPr>
      </w:pPr>
      <w:r>
        <w:rPr>
          <w:b/>
          <w:bCs/>
        </w:rPr>
        <w:t>B) ¿Por qué configurar un Firewall basado en ACLs?</w:t>
      </w:r>
    </w:p>
    <w:p>
      <w:pPr>
        <w:pStyle w:val="Normal"/>
        <w:bidi w:val="0"/>
        <w:jc w:val="both"/>
        <w:rPr>
          <w:rFonts w:ascii="Liberation Serif" w:hAnsi="Liberation Serif"/>
        </w:rPr>
      </w:pPr>
      <w:r>
        <w:rPr/>
        <w:t>El router, al ser el punto de entrada entre las VLANs, funciona como un Firewall de Capa 3 y 4.</w:t>
      </w:r>
    </w:p>
    <w:p>
      <w:pPr>
        <w:pStyle w:val="Normal"/>
        <w:numPr>
          <w:ilvl w:val="0"/>
          <w:numId w:val="3"/>
        </w:numPr>
        <w:bidi w:val="0"/>
        <w:jc w:val="both"/>
        <w:rPr>
          <w:rFonts w:ascii="Liberation Serif" w:hAnsi="Liberation Serif"/>
        </w:rPr>
      </w:pPr>
      <w:r>
        <w:rPr/>
        <w:t>Control de Acceso: Las ACLs (Access Control Lists) actúan como un filtro. Permiten o deniegan el tráfico basándose en la dirección IP origen, IP destino, protocolo (TCP/UDP) y puerto.</w:t>
      </w:r>
    </w:p>
    <w:p>
      <w:pPr>
        <w:pStyle w:val="Normal"/>
        <w:numPr>
          <w:ilvl w:val="0"/>
          <w:numId w:val="3"/>
        </w:numPr>
        <w:bidi w:val="0"/>
        <w:jc w:val="both"/>
        <w:rPr>
          <w:rFonts w:ascii="Liberation Serif" w:hAnsi="Liberation Serif"/>
        </w:rPr>
      </w:pPr>
      <w:r>
        <w:rPr/>
        <w:t>Protección del Servidor Web: Implementamos una regla crítica: Todos pueden ver el servidor (puerto 80/HTTP), pero nadie puede administrarlo (puerto 22/SSH o ping). Esto reduce la superficie de ataque del servidor, cumpliendo con normativas de ciberseguridad como el OWASP Top 10 en cuanto a configuración segura.</w:t>
      </w:r>
    </w:p>
    <w:p>
      <w:pPr>
        <w:pStyle w:val="Normal"/>
        <w:bidi w:val="0"/>
        <w:jc w:val="both"/>
        <w:rPr>
          <w:rFonts w:ascii="Liberation Serif" w:hAnsi="Liberation Serif"/>
        </w:rPr>
      </w:pPr>
      <w:r>
        <w:rPr/>
      </w:r>
    </w:p>
    <w:p>
      <w:pPr>
        <w:pStyle w:val="Heading4"/>
        <w:bidi w:val="0"/>
        <w:jc w:val="center"/>
        <w:rPr>
          <w:rFonts w:ascii="Liberation Serif" w:hAnsi="Liberation Serif"/>
          <w:b/>
          <w:i w:val="false"/>
          <w:i w:val="false"/>
          <w:caps w:val="false"/>
          <w:smallCaps w:val="false"/>
          <w:color w:val="0F1115"/>
          <w:spacing w:val="0"/>
          <w:sz w:val="24"/>
        </w:rPr>
      </w:pPr>
      <w:r>
        <w:rPr>
          <w:b/>
          <w:i w:val="false"/>
          <w:caps w:val="false"/>
          <w:smallCaps w:val="false"/>
          <w:color w:val="0F1115"/>
          <w:spacing w:val="0"/>
          <w:sz w:val="24"/>
        </w:rPr>
      </w:r>
      <w:r>
        <w:br w:type="page"/>
      </w:r>
    </w:p>
    <w:p>
      <w:pPr>
        <w:pStyle w:val="Heading4"/>
        <w:bidi w:val="0"/>
        <w:spacing w:before="0" w:after="120"/>
        <w:jc w:val="center"/>
        <w:rPr>
          <w:rFonts w:ascii="Liberation Serif" w:hAnsi="Liberation Serif"/>
          <w:b/>
          <w:i w:val="false"/>
          <w:i w:val="false"/>
          <w:caps w:val="false"/>
          <w:smallCaps w:val="false"/>
          <w:color w:val="0F1115"/>
          <w:spacing w:val="0"/>
          <w:sz w:val="24"/>
        </w:rPr>
      </w:pPr>
      <w:r>
        <w:rPr>
          <w:rFonts w:ascii="Liberation Serif" w:hAnsi="Liberation Serif"/>
          <w:b/>
          <w:i w:val="false"/>
          <w:caps w:val="false"/>
          <w:smallCaps w:val="false"/>
          <w:color w:val="0F1115"/>
          <w:spacing w:val="0"/>
          <w:sz w:val="24"/>
        </w:rPr>
        <w:t>CONTROL DE ACCESOS (FIREWALL)</w:t>
      </w:r>
    </w:p>
    <w:p>
      <w:pPr>
        <w:pStyle w:val="BodyText"/>
        <w:widowControl/>
        <w:bidi w:val="0"/>
        <w:spacing w:before="240" w:after="240"/>
        <w:ind w:hanging="0" w:start="0" w:end="0"/>
        <w:jc w:val="start"/>
        <w:rPr>
          <w:rFonts w:ascii="Liberation Serif" w:hAnsi="Liberation Serif"/>
          <w:b w:val="false"/>
          <w:i w:val="false"/>
          <w:i w:val="false"/>
          <w:caps w:val="false"/>
          <w:smallCaps w:val="false"/>
          <w:color w:val="0F1115"/>
          <w:spacing w:val="0"/>
          <w:sz w:val="24"/>
        </w:rPr>
      </w:pPr>
      <w:r>
        <w:rPr>
          <w:b w:val="false"/>
          <w:i w:val="false"/>
          <w:caps w:val="false"/>
          <w:smallCaps w:val="false"/>
          <w:color w:val="0F1115"/>
          <w:spacing w:val="0"/>
          <w:sz w:val="24"/>
        </w:rPr>
        <w:t>El punto de conexión entre estas redes es un Firewall (integrado en el router corporativo) que aplica políticas de acceso restrictivas.</w:t>
      </w:r>
    </w:p>
    <w:p>
      <w:pPr>
        <w:pStyle w:val="BodyText"/>
        <w:widowControl/>
        <w:bidi w:val="0"/>
        <w:spacing w:before="240" w:after="240"/>
        <w:ind w:hanging="0" w:start="0" w:end="0"/>
        <w:jc w:val="start"/>
        <w:rPr>
          <w:sz w:val="20"/>
          <w:szCs w:val="20"/>
        </w:rPr>
      </w:pPr>
      <w:r>
        <w:rPr>
          <w:rStyle w:val="Strong"/>
          <w:b/>
          <w:i w:val="false"/>
          <w:caps w:val="false"/>
          <w:smallCaps w:val="false"/>
          <w:color w:val="0F1115"/>
          <w:spacing w:val="0"/>
          <w:sz w:val="24"/>
        </w:rPr>
        <w:t>Políticas de Seguridad Aplicadas:</w:t>
      </w:r>
    </w:p>
    <w:tbl>
      <w:tblPr>
        <w:tblW w:w="9972" w:type="dxa"/>
        <w:jc w:val="start"/>
        <w:tblInd w:w="0" w:type="dxa"/>
        <w:tblLayout w:type="fixed"/>
        <w:tblCellMar>
          <w:top w:w="0" w:type="dxa"/>
          <w:start w:w="0" w:type="dxa"/>
          <w:bottom w:w="150" w:type="dxa"/>
          <w:end w:w="0" w:type="dxa"/>
        </w:tblCellMar>
      </w:tblPr>
      <w:tblGrid>
        <w:gridCol w:w="1304"/>
        <w:gridCol w:w="1824"/>
        <w:gridCol w:w="1497"/>
        <w:gridCol w:w="5346"/>
      </w:tblGrid>
      <w:tr>
        <w:trPr>
          <w:tblHeader w:val="true"/>
        </w:trPr>
        <w:tc>
          <w:tcPr>
            <w:tcW w:w="1304"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Origen</w:t>
            </w:r>
          </w:p>
        </w:tc>
        <w:tc>
          <w:tcPr>
            <w:tcW w:w="1824"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Destino</w:t>
            </w:r>
          </w:p>
        </w:tc>
        <w:tc>
          <w:tcPr>
            <w:tcW w:w="1497"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Acción</w:t>
            </w:r>
          </w:p>
        </w:tc>
        <w:tc>
          <w:tcPr>
            <w:tcW w:w="5346" w:type="dxa"/>
            <w:tcBorders>
              <w:bottom w:val="single" w:sz="6" w:space="0" w:color="000000"/>
            </w:tcBorders>
            <w:vAlign w:val="center"/>
          </w:tcPr>
          <w:p>
            <w:pPr>
              <w:pStyle w:val="Ttulodelatabla"/>
              <w:bidi w:val="0"/>
              <w:spacing w:lineRule="atLeast" w:line="375"/>
              <w:ind w:hanging="0" w:start="0" w:end="0"/>
              <w:jc w:val="center"/>
              <w:rPr>
                <w:rFonts w:ascii="Liberation Serif" w:hAnsi="Liberation Serif"/>
                <w:b/>
                <w:i w:val="false"/>
                <w:i w:val="false"/>
                <w:caps w:val="false"/>
                <w:smallCaps w:val="false"/>
                <w:sz w:val="20"/>
                <w:szCs w:val="20"/>
              </w:rPr>
            </w:pPr>
            <w:r>
              <w:rPr>
                <w:b/>
                <w:i w:val="false"/>
                <w:caps w:val="false"/>
                <w:smallCaps w:val="false"/>
                <w:sz w:val="20"/>
                <w:szCs w:val="20"/>
              </w:rPr>
              <w:t>Justificación</w:t>
            </w:r>
          </w:p>
        </w:tc>
      </w:tr>
      <w:tr>
        <w:trPr/>
        <w:tc>
          <w:tcPr>
            <w:tcW w:w="130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Ventas</w:t>
            </w:r>
          </w:p>
        </w:tc>
        <w:tc>
          <w:tcPr>
            <w:tcW w:w="182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Administración</w:t>
            </w:r>
          </w:p>
        </w:tc>
        <w:tc>
          <w:tcPr>
            <w:tcW w:w="149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Denegado</w:t>
            </w:r>
          </w:p>
        </w:tc>
        <w:tc>
          <w:tcPr>
            <w:tcW w:w="5346"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Evita que el personal comercial acceda a información financiera y estratégica.</w:t>
            </w:r>
          </w:p>
        </w:tc>
      </w:tr>
      <w:tr>
        <w:trPr/>
        <w:tc>
          <w:tcPr>
            <w:tcW w:w="130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RRHH</w:t>
            </w:r>
          </w:p>
        </w:tc>
        <w:tc>
          <w:tcPr>
            <w:tcW w:w="182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Ventas</w:t>
            </w:r>
          </w:p>
        </w:tc>
        <w:tc>
          <w:tcPr>
            <w:tcW w:w="149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Denegado</w:t>
            </w:r>
          </w:p>
        </w:tc>
        <w:tc>
          <w:tcPr>
            <w:tcW w:w="5346" w:type="dxa"/>
            <w:tcBorders>
              <w:bottom w:val="single" w:sz="6" w:space="0" w:color="000000"/>
            </w:tcBorders>
            <w:vAlign w:val="center"/>
          </w:tcPr>
          <w:p>
            <w:pPr>
              <w:pStyle w:val="Contenidodelatabla"/>
              <w:bidi w:val="0"/>
              <w:spacing w:lineRule="atLeast" w:line="375"/>
              <w:ind w:hanging="0" w:start="0" w:end="0"/>
              <w:jc w:val="center"/>
              <w:rPr>
                <w:rFonts w:ascii="Liberation Serif" w:hAnsi="Liberation Serif"/>
                <w:b w:val="false"/>
                <w:i w:val="false"/>
                <w:i w:val="false"/>
                <w:caps w:val="false"/>
                <w:smallCaps w:val="false"/>
                <w:sz w:val="20"/>
                <w:szCs w:val="20"/>
              </w:rPr>
            </w:pPr>
            <w:r>
              <w:rPr>
                <w:b w:val="false"/>
                <w:i w:val="false"/>
                <w:caps w:val="false"/>
                <w:smallCaps w:val="false"/>
                <w:sz w:val="20"/>
                <w:szCs w:val="20"/>
              </w:rPr>
              <w:t>Protege los datos de nómina del acceso del equipo comercial y viceversa.</w:t>
            </w:r>
          </w:p>
        </w:tc>
      </w:tr>
      <w:tr>
        <w:trPr/>
        <w:tc>
          <w:tcPr>
            <w:tcW w:w="130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Cualquier Red</w:t>
            </w:r>
          </w:p>
        </w:tc>
        <w:tc>
          <w:tcPr>
            <w:tcW w:w="1824"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Servidor Web</w:t>
            </w:r>
          </w:p>
        </w:tc>
        <w:tc>
          <w:tcPr>
            <w:tcW w:w="1497" w:type="dxa"/>
            <w:tcBorders>
              <w:bottom w:val="single" w:sz="6" w:space="0" w:color="000000"/>
            </w:tcBorders>
            <w:vAlign w:val="center"/>
          </w:tcPr>
          <w:p>
            <w:pPr>
              <w:pStyle w:val="Contenidodelatabla"/>
              <w:bidi w:val="0"/>
              <w:spacing w:lineRule="atLeast" w:line="375"/>
              <w:ind w:hanging="0" w:start="0" w:end="0"/>
              <w:jc w:val="center"/>
              <w:rPr/>
            </w:pPr>
            <w:r>
              <w:rPr>
                <w:rStyle w:val="Strong"/>
                <w:b/>
                <w:i w:val="false"/>
                <w:caps w:val="false"/>
                <w:smallCaps w:val="false"/>
                <w:sz w:val="20"/>
                <w:szCs w:val="20"/>
              </w:rPr>
              <w:t>Permitido (Solo HTTP)</w:t>
            </w:r>
          </w:p>
        </w:tc>
        <w:tc>
          <w:tcPr>
            <w:tcW w:w="5346" w:type="dxa"/>
            <w:tcBorders>
              <w:bottom w:val="single" w:sz="6" w:space="0" w:color="000000"/>
            </w:tcBorders>
            <w:vAlign w:val="center"/>
          </w:tcPr>
          <w:p>
            <w:pPr>
              <w:pStyle w:val="Contenidodelatabla"/>
              <w:bidi w:val="0"/>
              <w:spacing w:lineRule="atLeast" w:line="375"/>
              <w:ind w:hanging="0" w:start="0" w:end="0"/>
              <w:jc w:val="center"/>
              <w:rPr/>
            </w:pPr>
            <w:r>
              <w:rPr>
                <w:b w:val="false"/>
                <w:i w:val="false"/>
                <w:caps w:val="false"/>
                <w:smallCaps w:val="false"/>
                <w:sz w:val="20"/>
                <w:szCs w:val="20"/>
              </w:rPr>
              <w:t>Permite la operativa de la página web corporativa, pero </w:t>
            </w:r>
            <w:r>
              <w:rPr>
                <w:rStyle w:val="Strong"/>
                <w:b/>
                <w:i w:val="false"/>
                <w:caps w:val="false"/>
                <w:smallCaps w:val="false"/>
                <w:sz w:val="20"/>
                <w:szCs w:val="20"/>
              </w:rPr>
              <w:t>protege el servidor de ataques</w:t>
            </w:r>
            <w:r>
              <w:rPr>
                <w:b w:val="false"/>
                <w:i w:val="false"/>
                <w:caps w:val="false"/>
                <w:smallCaps w:val="false"/>
                <w:sz w:val="20"/>
                <w:szCs w:val="20"/>
              </w:rPr>
              <w:t> de denegación de servicio (DoS) o intentos de acceso remoto (SSH), ya que estos protocolos están bloqueados</w:t>
            </w:r>
          </w:p>
        </w:tc>
      </w:tr>
    </w:tbl>
    <w:p>
      <w:pPr>
        <w:pStyle w:val="Normal"/>
        <w:bidi w:val="0"/>
        <w:jc w:val="both"/>
        <w:rPr>
          <w:rFonts w:ascii="Liberation Serif" w:hAnsi="Liberation Serif"/>
          <w:sz w:val="20"/>
          <w:szCs w:val="20"/>
        </w:rPr>
      </w:pPr>
      <w:r>
        <w:rPr>
          <w:sz w:val="20"/>
          <w:szCs w:val="20"/>
        </w:rPr>
      </w:r>
    </w:p>
    <w:p>
      <w:pPr>
        <w:pStyle w:val="Normal"/>
        <w:bidi w:val="0"/>
        <w:jc w:val="both"/>
        <w:rPr>
          <w:rFonts w:ascii="Liberation Serif" w:hAnsi="Liberation Serif"/>
          <w:sz w:val="20"/>
          <w:szCs w:val="20"/>
        </w:rPr>
      </w:pPr>
      <w:r>
        <w:rPr>
          <w:sz w:val="20"/>
          <w:szCs w:val="20"/>
        </w:rPr>
        <w:t xml:space="preserve">Nota: Se configuro de esta manera ya que Packet Tracer no soporta HTTPS de forma nativa en el servidor web, el servidor web de Packet Tracer solo permite HTTP (puerto 80). </w:t>
      </w:r>
    </w:p>
    <w:p>
      <w:pPr>
        <w:pStyle w:val="Normal"/>
        <w:bidi w:val="0"/>
        <w:jc w:val="both"/>
        <w:rPr>
          <w:rFonts w:ascii="Liberation Serif" w:hAnsi="Liberation Serif"/>
          <w:sz w:val="20"/>
          <w:szCs w:val="20"/>
        </w:rPr>
      </w:pPr>
      <w:r>
        <w:rPr>
          <w:sz w:val="20"/>
          <w:szCs w:val="20"/>
        </w:rPr>
      </w:r>
    </w:p>
    <w:p>
      <w:pPr>
        <w:pStyle w:val="Normal"/>
        <w:bidi w:val="0"/>
        <w:jc w:val="center"/>
        <w:rPr>
          <w:rFonts w:ascii="Liberation Serif" w:hAnsi="Liberation Serif"/>
          <w:b/>
          <w:bCs/>
          <w:sz w:val="24"/>
          <w:szCs w:val="24"/>
        </w:rPr>
      </w:pPr>
      <w:r>
        <w:rPr>
          <w:b/>
          <w:bCs/>
          <w:sz w:val="24"/>
          <w:szCs w:val="24"/>
        </w:rPr>
      </w:r>
      <w:r>
        <w:br w:type="page"/>
      </w:r>
    </w:p>
    <w:p>
      <w:pPr>
        <w:pStyle w:val="Normal"/>
        <w:bidi w:val="0"/>
        <w:spacing w:before="0" w:after="0"/>
        <w:jc w:val="center"/>
        <w:rPr>
          <w:rFonts w:ascii="Liberation Serif" w:hAnsi="Liberation Serif"/>
          <w:b/>
          <w:bCs/>
          <w:sz w:val="24"/>
          <w:szCs w:val="24"/>
        </w:rPr>
      </w:pPr>
      <w:r>
        <w:rPr>
          <w:b/>
          <w:bCs/>
          <w:sz w:val="24"/>
          <w:szCs w:val="24"/>
        </w:rPr>
        <w:t>IMPLICACIONES LEGALES Y DE CUMPLIMIENTO (EL VALOR PARA LA EMPRESA)</w:t>
      </w:r>
    </w:p>
    <w:p>
      <w:pPr>
        <w:pStyle w:val="Normal"/>
        <w:bidi w:val="0"/>
        <w:jc w:val="center"/>
        <w:rPr>
          <w:rFonts w:ascii="Liberation Serif" w:hAnsi="Liberation Serif"/>
          <w:sz w:val="24"/>
          <w:szCs w:val="24"/>
        </w:rPr>
      </w:pPr>
      <w:r>
        <w:rPr>
          <w:sz w:val="24"/>
          <w:szCs w:val="24"/>
        </w:rPr>
        <w:t>La configuración técnica descrita tiene un impacto directo en la postura legal de la empresa:</w:t>
      </w:r>
    </w:p>
    <w:p>
      <w:pPr>
        <w:pStyle w:val="Normal"/>
        <w:bidi w:val="0"/>
        <w:jc w:val="both"/>
        <w:rPr>
          <w:rFonts w:ascii="Liberation Serif" w:hAnsi="Liberation Serif"/>
          <w:sz w:val="24"/>
          <w:szCs w:val="24"/>
        </w:rPr>
      </w:pPr>
      <w:r>
        <w:rPr>
          <w:sz w:val="24"/>
          <w:szCs w:val="24"/>
        </w:rPr>
      </w:r>
    </w:p>
    <w:p>
      <w:pPr>
        <w:pStyle w:val="Normal"/>
        <w:bidi w:val="0"/>
        <w:jc w:val="both"/>
        <w:rPr>
          <w:rFonts w:ascii="Liberation Serif" w:hAnsi="Liberation Serif"/>
          <w:sz w:val="24"/>
          <w:szCs w:val="24"/>
        </w:rPr>
      </w:pPr>
      <w:r>
        <w:rPr>
          <w:b/>
          <w:bCs/>
          <w:sz w:val="24"/>
          <w:szCs w:val="24"/>
        </w:rPr>
        <w:t xml:space="preserve">A) Cumplimiento del GDPR (Art. 32 - Seguridad del Tratamiento): </w:t>
      </w:r>
      <w:r>
        <w:rPr>
          <w:sz w:val="24"/>
          <w:szCs w:val="24"/>
        </w:rPr>
        <w:t>El GDPR exige que el responsable del tratamiento aplique medidas técnicas y organizativas apropiadas para garantizar un nivel de seguridad adecuado al riesgo.</w:t>
      </w:r>
    </w:p>
    <w:p>
      <w:pPr>
        <w:pStyle w:val="Normal"/>
        <w:numPr>
          <w:ilvl w:val="0"/>
          <w:numId w:val="5"/>
        </w:numPr>
        <w:bidi w:val="0"/>
        <w:jc w:val="both"/>
        <w:rPr/>
      </w:pPr>
      <w:r>
        <w:rPr>
          <w:sz w:val="24"/>
          <w:szCs w:val="24"/>
        </w:rPr>
        <w:t>Demostración Práctica: Este proyecto demuestra que la empresa ha implementado medidas de segregación de red y control de accesos, protegiendo los datos personales de los empleados (RRHH) y los datos de los clientes (Ventas) frente a accesos no autorizados.</w:t>
      </w:r>
    </w:p>
    <w:p>
      <w:pPr>
        <w:pStyle w:val="Normal"/>
        <w:bidi w:val="0"/>
        <w:jc w:val="both"/>
        <w:rPr>
          <w:rFonts w:ascii="Liberation Serif" w:hAnsi="Liberation Serif"/>
          <w:sz w:val="24"/>
          <w:szCs w:val="24"/>
        </w:rPr>
      </w:pPr>
      <w:r>
        <w:rPr>
          <w:sz w:val="24"/>
          <w:szCs w:val="24"/>
        </w:rPr>
      </w:r>
    </w:p>
    <w:p>
      <w:pPr>
        <w:pStyle w:val="Normal"/>
        <w:bidi w:val="0"/>
        <w:jc w:val="start"/>
        <w:rPr>
          <w:rFonts w:ascii="Liberation Serif" w:hAnsi="Liberation Serif"/>
          <w:sz w:val="24"/>
          <w:szCs w:val="24"/>
        </w:rPr>
      </w:pPr>
      <w:r>
        <w:rPr>
          <w:b/>
          <w:bCs/>
          <w:sz w:val="24"/>
          <w:szCs w:val="24"/>
        </w:rPr>
        <w:t xml:space="preserve">B) Principio de "Privacidad por Diseño" (Privacy by Design): </w:t>
      </w:r>
      <w:r>
        <w:rPr>
          <w:sz w:val="24"/>
          <w:szCs w:val="24"/>
        </w:rPr>
        <w:t>La nueva ola de normativas exige que la seguridad no sea un "añadido", sino que esté integrada en la arquitectura desde el inicio.</w:t>
      </w:r>
    </w:p>
    <w:p>
      <w:pPr>
        <w:pStyle w:val="Normal"/>
        <w:numPr>
          <w:ilvl w:val="0"/>
          <w:numId w:val="6"/>
        </w:numPr>
        <w:bidi w:val="0"/>
        <w:jc w:val="both"/>
        <w:rPr/>
      </w:pPr>
      <w:r>
        <w:rPr>
          <w:sz w:val="24"/>
          <w:szCs w:val="24"/>
        </w:rPr>
        <w:t>Demostración Práctica: Al configurar VLANs y ACLs, la seguridad está integrada en el "ADN" de la red. No es un parche, es una funcionalidad base del sistema.</w:t>
      </w:r>
    </w:p>
    <w:p>
      <w:pPr>
        <w:pStyle w:val="Normal"/>
        <w:bidi w:val="0"/>
        <w:jc w:val="both"/>
        <w:rPr>
          <w:rFonts w:ascii="Liberation Serif" w:hAnsi="Liberation Serif"/>
          <w:sz w:val="24"/>
          <w:szCs w:val="24"/>
        </w:rPr>
      </w:pPr>
      <w:r>
        <w:rPr>
          <w:sz w:val="24"/>
          <w:szCs w:val="24"/>
        </w:rPr>
      </w:r>
    </w:p>
    <w:p>
      <w:pPr>
        <w:pStyle w:val="Normal"/>
        <w:bidi w:val="0"/>
        <w:jc w:val="both"/>
        <w:rPr>
          <w:b/>
          <w:bCs/>
        </w:rPr>
      </w:pPr>
      <w:r>
        <w:rPr>
          <w:b/>
          <w:bCs/>
          <w:sz w:val="24"/>
          <w:szCs w:val="24"/>
        </w:rPr>
        <w:t>Cumplimiento de la ISO 27001:2022</w:t>
      </w:r>
    </w:p>
    <w:p>
      <w:pPr>
        <w:pStyle w:val="Normal"/>
        <w:bidi w:val="0"/>
        <w:jc w:val="both"/>
        <w:rPr/>
      </w:pPr>
      <w:r>
        <w:rPr>
          <w:sz w:val="24"/>
          <w:szCs w:val="24"/>
        </w:rPr>
        <w:t>La implementación responde a múltiples controles de la norma internacional de gestión de seguridad de la información:</w:t>
      </w:r>
    </w:p>
    <w:p>
      <w:pPr>
        <w:pStyle w:val="Normal"/>
        <w:numPr>
          <w:ilvl w:val="0"/>
          <w:numId w:val="9"/>
        </w:numPr>
        <w:bidi w:val="0"/>
        <w:jc w:val="both"/>
        <w:rPr/>
      </w:pPr>
      <w:r>
        <w:rPr>
          <w:sz w:val="24"/>
          <w:szCs w:val="24"/>
        </w:rPr>
        <w:t>Anexo A.8.20 (Seguridad de redes): Se protegen los datos en tránsito y se defiende la red de amenazas internas y externas mediante firewalls y listas de control de acceso .</w:t>
      </w:r>
    </w:p>
    <w:p>
      <w:pPr>
        <w:pStyle w:val="Normal"/>
        <w:numPr>
          <w:ilvl w:val="0"/>
          <w:numId w:val="9"/>
        </w:numPr>
        <w:bidi w:val="0"/>
        <w:jc w:val="both"/>
        <w:rPr/>
      </w:pPr>
      <w:r>
        <w:rPr>
          <w:sz w:val="24"/>
          <w:szCs w:val="24"/>
        </w:rPr>
        <w:t>Anexo A.8.22 (Segregación de redes): Se separan los servicios, usuarios y sistemas según el riesgo, aislando las redes de producción, servidores, estaciones de trabajo y WiFi .</w:t>
      </w:r>
    </w:p>
    <w:p>
      <w:pPr>
        <w:pStyle w:val="Normal"/>
        <w:numPr>
          <w:ilvl w:val="0"/>
          <w:numId w:val="9"/>
        </w:numPr>
        <w:bidi w:val="0"/>
        <w:jc w:val="both"/>
        <w:rPr/>
      </w:pPr>
      <w:r>
        <w:rPr>
          <w:sz w:val="24"/>
          <w:szCs w:val="24"/>
        </w:rPr>
        <w:t xml:space="preserve">Anexo A.9 (Control de acceso): Se gestiona el acceso lógico a la red y los servicios de red, restringiendo el acceso únicamente a los usuarios y departamentos autorizados </w:t>
      </w:r>
    </w:p>
    <w:p>
      <w:pPr>
        <w:pStyle w:val="Normal"/>
        <w:bidi w:val="0"/>
        <w:jc w:val="both"/>
        <w:rPr>
          <w:rFonts w:ascii="Liberation Serif" w:hAnsi="Liberation Serif"/>
          <w:sz w:val="24"/>
          <w:szCs w:val="24"/>
        </w:rPr>
      </w:pPr>
      <w:r>
        <w:rPr>
          <w:sz w:val="24"/>
          <w:szCs w:val="24"/>
        </w:rPr>
      </w:r>
    </w:p>
    <w:p>
      <w:pPr>
        <w:pStyle w:val="Normal"/>
        <w:bidi w:val="0"/>
        <w:jc w:val="start"/>
        <w:rPr>
          <w:rFonts w:ascii="Liberation Serif" w:hAnsi="Liberation Serif"/>
          <w:sz w:val="24"/>
          <w:szCs w:val="24"/>
        </w:rPr>
      </w:pPr>
      <w:r>
        <w:rPr>
          <w:b/>
          <w:bCs/>
          <w:sz w:val="24"/>
          <w:szCs w:val="24"/>
        </w:rPr>
        <w:t xml:space="preserve">C) Reducción de la Responsabilidad Civil: </w:t>
      </w:r>
      <w:r>
        <w:rPr>
          <w:sz w:val="24"/>
          <w:szCs w:val="24"/>
        </w:rPr>
        <w:t>En caso de un ciberataque (ej. Ransomware en el departamento de Ventas), la segmentación evita que el malware se propague al servidor de Administración o RRHH.</w:t>
      </w:r>
    </w:p>
    <w:p>
      <w:pPr>
        <w:pStyle w:val="Normal"/>
        <w:numPr>
          <w:ilvl w:val="0"/>
          <w:numId w:val="7"/>
        </w:numPr>
        <w:bidi w:val="0"/>
        <w:jc w:val="both"/>
        <w:rPr/>
      </w:pPr>
      <w:r>
        <w:rPr>
          <w:sz w:val="24"/>
          <w:szCs w:val="24"/>
        </w:rPr>
        <w:t>Implicación Legal: Si un ataque ocurre pero se limita a un solo departamento, el daño (y por tanto, la posible indemnización y la penalización por parte de la Agencia de Protección de Datos) se reduce drásticamente, la empresa puede demostrar que actuó con la debida diligencia.</w:t>
      </w:r>
    </w:p>
    <w:p>
      <w:pPr>
        <w:pStyle w:val="Normal"/>
        <w:bidi w:val="0"/>
        <w:jc w:val="both"/>
        <w:rPr>
          <w:rFonts w:ascii="Liberation Serif" w:hAnsi="Liberation Serif"/>
          <w:sz w:val="24"/>
          <w:szCs w:val="24"/>
        </w:rPr>
      </w:pPr>
      <w:r>
        <w:rPr>
          <w:sz w:val="24"/>
          <w:szCs w:val="24"/>
        </w:rPr>
      </w:r>
    </w:p>
    <w:p>
      <w:pPr>
        <w:pStyle w:val="Normal"/>
        <w:bidi w:val="0"/>
        <w:jc w:val="both"/>
        <w:rPr>
          <w:rFonts w:ascii="Liberation Serif" w:hAnsi="Liberation Serif"/>
          <w:sz w:val="24"/>
          <w:szCs w:val="24"/>
        </w:rPr>
      </w:pPr>
      <w:r>
        <w:rPr>
          <w:sz w:val="24"/>
          <w:szCs w:val="24"/>
        </w:rPr>
      </w:r>
    </w:p>
    <w:p>
      <w:pPr>
        <w:pStyle w:val="Normal"/>
        <w:bidi w:val="0"/>
        <w:jc w:val="both"/>
        <w:rPr>
          <w:rFonts w:ascii="Liberation Serif" w:hAnsi="Liberation Serif"/>
          <w:sz w:val="24"/>
          <w:szCs w:val="24"/>
        </w:rPr>
      </w:pPr>
      <w:r>
        <w:rPr>
          <w:sz w:val="24"/>
          <w:szCs w:val="24"/>
        </w:rPr>
      </w:r>
    </w:p>
    <w:p>
      <w:pPr>
        <w:pStyle w:val="Normal"/>
        <w:bidi w:val="0"/>
        <w:jc w:val="center"/>
        <w:rPr>
          <w:rFonts w:ascii="Liberation Serif" w:hAnsi="Liberation Serif"/>
          <w:b/>
          <w:bCs/>
          <w:sz w:val="24"/>
          <w:szCs w:val="24"/>
        </w:rPr>
      </w:pPr>
      <w:r>
        <w:rPr>
          <w:b/>
          <w:bCs/>
          <w:sz w:val="24"/>
          <w:szCs w:val="24"/>
        </w:rPr>
      </w:r>
      <w:r>
        <w:br w:type="page"/>
      </w:r>
    </w:p>
    <w:p>
      <w:pPr>
        <w:pStyle w:val="Normal"/>
        <w:bidi w:val="0"/>
        <w:spacing w:before="0" w:after="0"/>
        <w:jc w:val="center"/>
        <w:rPr>
          <w:rFonts w:ascii="Liberation Serif" w:hAnsi="Liberation Serif"/>
          <w:b/>
          <w:bCs/>
          <w:sz w:val="24"/>
          <w:szCs w:val="24"/>
        </w:rPr>
      </w:pPr>
      <w:r>
        <w:rPr>
          <w:b/>
          <w:bCs/>
          <w:sz w:val="24"/>
          <w:szCs w:val="24"/>
        </w:rPr>
        <w:t>CONCLUSIÓN Y RECOMENDACIONES</w:t>
      </w:r>
    </w:p>
    <w:p>
      <w:pPr>
        <w:pStyle w:val="Normal"/>
        <w:bidi w:val="0"/>
        <w:jc w:val="center"/>
        <w:rPr>
          <w:rFonts w:ascii="Liberation Serif" w:hAnsi="Liberation Serif"/>
          <w:b/>
          <w:bCs/>
          <w:sz w:val="24"/>
          <w:szCs w:val="24"/>
        </w:rPr>
      </w:pPr>
      <w:r>
        <w:rPr>
          <w:b/>
          <w:bCs/>
          <w:sz w:val="24"/>
          <w:szCs w:val="24"/>
        </w:rPr>
      </w:r>
    </w:p>
    <w:p>
      <w:pPr>
        <w:pStyle w:val="Normal"/>
        <w:bidi w:val="0"/>
        <w:jc w:val="both"/>
        <w:rPr>
          <w:rFonts w:ascii="Liberation Serif" w:hAnsi="Liberation Serif"/>
          <w:sz w:val="24"/>
          <w:szCs w:val="24"/>
        </w:rPr>
      </w:pPr>
      <w:r>
        <w:rPr>
          <w:sz w:val="24"/>
          <w:szCs w:val="24"/>
        </w:rPr>
        <w:t>La implementación de esta arquitectura de red demuestra que la organización está alineada con las mejores prácticas internacionales de ciberseguridad y cumple con los estándares legales exigibles.</w:t>
      </w:r>
    </w:p>
    <w:p>
      <w:pPr>
        <w:pStyle w:val="Normal"/>
        <w:bidi w:val="0"/>
        <w:jc w:val="both"/>
        <w:rPr>
          <w:rFonts w:ascii="Liberation Serif" w:hAnsi="Liberation Serif"/>
          <w:sz w:val="24"/>
          <w:szCs w:val="24"/>
        </w:rPr>
      </w:pPr>
      <w:r>
        <w:rPr>
          <w:sz w:val="24"/>
          <w:szCs w:val="24"/>
        </w:rPr>
      </w:r>
    </w:p>
    <w:p>
      <w:pPr>
        <w:pStyle w:val="Normal"/>
        <w:bidi w:val="0"/>
        <w:jc w:val="both"/>
        <w:rPr>
          <w:rFonts w:ascii="Liberation Serif" w:hAnsi="Liberation Serif"/>
          <w:b/>
          <w:bCs/>
          <w:sz w:val="24"/>
          <w:szCs w:val="24"/>
        </w:rPr>
      </w:pPr>
      <w:r>
        <w:rPr>
          <w:b/>
          <w:bCs/>
          <w:sz w:val="24"/>
          <w:szCs w:val="24"/>
        </w:rPr>
        <w:t>Recomendaciones a la Dirección:</w:t>
      </w:r>
    </w:p>
    <w:p>
      <w:pPr>
        <w:pStyle w:val="Normal"/>
        <w:bidi w:val="0"/>
        <w:jc w:val="both"/>
        <w:rPr>
          <w:rFonts w:ascii="Liberation Serif" w:hAnsi="Liberation Serif"/>
          <w:b/>
          <w:bCs/>
          <w:sz w:val="24"/>
          <w:szCs w:val="24"/>
        </w:rPr>
      </w:pPr>
      <w:r>
        <w:rPr>
          <w:b/>
          <w:bCs/>
          <w:sz w:val="24"/>
          <w:szCs w:val="24"/>
        </w:rPr>
      </w:r>
    </w:p>
    <w:p>
      <w:pPr>
        <w:pStyle w:val="Normal"/>
        <w:numPr>
          <w:ilvl w:val="0"/>
          <w:numId w:val="8"/>
        </w:numPr>
        <w:bidi w:val="0"/>
        <w:jc w:val="both"/>
        <w:rPr>
          <w:rFonts w:ascii="Liberation Serif" w:hAnsi="Liberation Serif"/>
          <w:sz w:val="24"/>
          <w:szCs w:val="24"/>
        </w:rPr>
      </w:pPr>
      <w:r>
        <w:rPr>
          <w:b/>
          <w:bCs/>
          <w:sz w:val="24"/>
          <w:szCs w:val="24"/>
        </w:rPr>
        <w:t xml:space="preserve">Política de Contraseñas: </w:t>
      </w:r>
      <w:r>
        <w:rPr>
          <w:sz w:val="24"/>
          <w:szCs w:val="24"/>
        </w:rPr>
        <w:t>Se recomienda complementar esta seguridad de red con una política de autenticación robusta (WPA2-Enterprise) para las redes WiFi, cambiando las contraseñas periódicamente.</w:t>
      </w:r>
    </w:p>
    <w:p>
      <w:pPr>
        <w:pStyle w:val="Normal"/>
        <w:numPr>
          <w:ilvl w:val="0"/>
          <w:numId w:val="8"/>
        </w:numPr>
        <w:bidi w:val="0"/>
        <w:jc w:val="both"/>
        <w:rPr>
          <w:rFonts w:ascii="Liberation Serif" w:hAnsi="Liberation Serif"/>
          <w:sz w:val="24"/>
          <w:szCs w:val="24"/>
        </w:rPr>
      </w:pPr>
      <w:r>
        <w:rPr>
          <w:b/>
          <w:bCs/>
          <w:sz w:val="24"/>
          <w:szCs w:val="24"/>
        </w:rPr>
        <w:t>Plan de Respuesta a Incidentes:</w:t>
      </w:r>
      <w:r>
        <w:rPr>
          <w:sz w:val="24"/>
          <w:szCs w:val="24"/>
        </w:rPr>
        <w:t xml:space="preserve"> La tecnología debe ir acompañada de un procedimiento legal/operativo que defina cómo actuar ante una violación de seguridad (quiénes, cómo y en qué plazo se notifica a los afectados y a la Agencia de Protección de Datos).</w:t>
      </w:r>
    </w:p>
    <w:p>
      <w:pPr>
        <w:pStyle w:val="Normal"/>
        <w:numPr>
          <w:ilvl w:val="0"/>
          <w:numId w:val="8"/>
        </w:numPr>
        <w:bidi w:val="0"/>
        <w:jc w:val="both"/>
        <w:rPr>
          <w:rFonts w:ascii="Liberation Serif" w:hAnsi="Liberation Serif"/>
          <w:sz w:val="24"/>
          <w:szCs w:val="24"/>
        </w:rPr>
      </w:pPr>
      <w:r>
        <w:rPr>
          <w:b/>
          <w:bCs/>
          <w:sz w:val="24"/>
          <w:szCs w:val="24"/>
        </w:rPr>
        <w:t>Auditoría Periódica:</w:t>
      </w:r>
      <w:r>
        <w:rPr>
          <w:sz w:val="24"/>
          <w:szCs w:val="24"/>
        </w:rPr>
        <w:t xml:space="preserve"> Revisar las reglas del firewall (ACLs) de forma trimestral para asegurar que ningún usuario o departamento nuevo adquiera permisos innecesarios.</w:t>
      </w:r>
    </w:p>
    <w:p>
      <w:pPr>
        <w:pStyle w:val="Normal"/>
        <w:bidi w:val="0"/>
        <w:jc w:val="both"/>
        <w:rPr>
          <w:rFonts w:ascii="Liberation Serif" w:hAnsi="Liberation Serif"/>
          <w:sz w:val="24"/>
          <w:szCs w:val="24"/>
        </w:rPr>
      </w:pPr>
      <w:r>
        <w:rPr>
          <w:sz w:val="24"/>
          <w:szCs w:val="24"/>
        </w:rPr>
      </w:r>
    </w:p>
    <w:p>
      <w:pPr>
        <w:pStyle w:val="Normal"/>
        <w:bidi w:val="0"/>
        <w:jc w:val="both"/>
        <w:rPr>
          <w:rFonts w:ascii="Liberation Serif" w:hAnsi="Liberation Serif"/>
          <w:b/>
          <w:bCs/>
          <w:sz w:val="24"/>
          <w:szCs w:val="24"/>
        </w:rPr>
      </w:pPr>
      <w:r>
        <w:rPr>
          <w:b/>
          <w:bCs/>
          <w:sz w:val="24"/>
          <w:szCs w:val="24"/>
        </w:rPr>
        <w:t>REFERENCIAS:</w:t>
      </w:r>
    </w:p>
    <w:p>
      <w:pPr>
        <w:pStyle w:val="Normal"/>
        <w:bidi w:val="0"/>
        <w:jc w:val="both"/>
        <w:rPr>
          <w:rFonts w:ascii="Liberation Serif" w:hAnsi="Liberation Serif"/>
          <w:sz w:val="24"/>
          <w:szCs w:val="24"/>
        </w:rPr>
      </w:pPr>
      <w:r>
        <w:rPr>
          <w:sz w:val="24"/>
          <w:szCs w:val="24"/>
        </w:rPr>
      </w:r>
    </w:p>
    <w:p>
      <w:pPr>
        <w:pStyle w:val="Normal"/>
        <w:numPr>
          <w:ilvl w:val="0"/>
          <w:numId w:val="10"/>
        </w:numPr>
        <w:bidi w:val="0"/>
        <w:jc w:val="both"/>
        <w:rPr>
          <w:rFonts w:ascii="Liberation Serif" w:hAnsi="Liberation Serif"/>
          <w:sz w:val="24"/>
          <w:szCs w:val="24"/>
        </w:rPr>
      </w:pPr>
      <w:r>
        <w:rPr>
          <w:sz w:val="24"/>
          <w:szCs w:val="24"/>
        </w:rPr>
        <w:t>Reglamento General de Protección de Datos (GDPR). Diario Oficial de la Unión Europea.</w:t>
      </w:r>
    </w:p>
    <w:p>
      <w:pPr>
        <w:pStyle w:val="Normal"/>
        <w:numPr>
          <w:ilvl w:val="0"/>
          <w:numId w:val="10"/>
        </w:numPr>
        <w:bidi w:val="0"/>
        <w:jc w:val="both"/>
        <w:rPr>
          <w:rFonts w:ascii="Liberation Serif" w:hAnsi="Liberation Serif"/>
          <w:sz w:val="24"/>
          <w:szCs w:val="24"/>
        </w:rPr>
      </w:pPr>
      <w:r>
        <w:rPr>
          <w:sz w:val="24"/>
          <w:szCs w:val="24"/>
        </w:rPr>
        <w:t>Directiva NIS2 (UE) 2022/2555. Directiva (UE) 2022/2555 del Parlamento Europeo y del Consejo, de 14 de diciembre de 2022, relativa a las medidas destinadas a garantizar un elevado nivel común de ciberseguridad en toda la Unión, por la que se modifica el Reglamento (UE) nº 910/2014 y la Directiva (UE) 2018/1972, y por la que se deroga la Directiva (UE) 2016/1148. Diario Oficial de la Unión Europea.</w:t>
      </w:r>
    </w:p>
    <w:p>
      <w:pPr>
        <w:pStyle w:val="Normal"/>
        <w:numPr>
          <w:ilvl w:val="0"/>
          <w:numId w:val="10"/>
        </w:numPr>
        <w:bidi w:val="0"/>
        <w:jc w:val="both"/>
        <w:rPr>
          <w:rFonts w:ascii="Liberation Serif" w:hAnsi="Liberation Serif"/>
          <w:sz w:val="24"/>
          <w:szCs w:val="24"/>
        </w:rPr>
      </w:pPr>
      <w:r>
        <w:rPr>
          <w:sz w:val="24"/>
          <w:szCs w:val="24"/>
        </w:rPr>
        <w:t>Reglamento de Ejecución (UE) 2024/2690 de la Comisión, de 17 de octubre de 2024, por el que se establecen las medidas técnicas y metodológicas para la gestión de riesgos de ciberseguridad a que se refiere el artículo 21, apartado 2, de la Directiva (UE) 2022/2555 del Parlamento Europeo y del Consejo en lo que respecta a determinadas entidades de los sectores de las infraestructuras digitales, los proveedores digitales y la gestión de servicios de TIC. Diario Oficial de la Unión Europea.</w:t>
      </w:r>
    </w:p>
    <w:p>
      <w:pPr>
        <w:pStyle w:val="Normal"/>
        <w:numPr>
          <w:ilvl w:val="0"/>
          <w:numId w:val="10"/>
        </w:numPr>
        <w:bidi w:val="0"/>
        <w:jc w:val="both"/>
        <w:rPr>
          <w:rFonts w:ascii="Liberation Serif" w:hAnsi="Liberation Serif"/>
          <w:sz w:val="24"/>
          <w:szCs w:val="24"/>
        </w:rPr>
      </w:pPr>
      <w:r>
        <w:rPr>
          <w:sz w:val="24"/>
          <w:szCs w:val="24"/>
        </w:rPr>
        <w:t xml:space="preserve">ENISA (2025). NIS2 Technical Implementation Guidance. Agencia de la Unión Europea para la Ciberseguridad, junio de 2025. Versión 1.0. </w:t>
      </w:r>
      <w:hyperlink r:id="rId3">
        <w:r>
          <w:rPr>
            <w:rStyle w:val="Hyperlink"/>
            <w:sz w:val="24"/>
            <w:szCs w:val="24"/>
          </w:rPr>
          <w:t>https://www.enisa.europa.eu/publications/nis2-technical-implementation-guidance</w:t>
        </w:r>
      </w:hyperlink>
    </w:p>
    <w:p>
      <w:pPr>
        <w:pStyle w:val="Normal"/>
        <w:numPr>
          <w:ilvl w:val="0"/>
          <w:numId w:val="10"/>
        </w:numPr>
        <w:bidi w:val="0"/>
        <w:jc w:val="both"/>
        <w:rPr>
          <w:rFonts w:ascii="Liberation Serif" w:hAnsi="Liberation Serif"/>
          <w:sz w:val="24"/>
          <w:szCs w:val="24"/>
        </w:rPr>
      </w:pPr>
      <w:r>
        <w:rPr>
          <w:sz w:val="24"/>
          <w:szCs w:val="24"/>
        </w:rPr>
        <w:t>ISO/IEC 27001:2022. Information security, cybersecurity and privacy protection — Information security management systems — Requirements. International Organization for Standardization/International Electrotechnical Commission, 2022.</w:t>
      </w:r>
    </w:p>
    <w:p>
      <w:pPr>
        <w:pStyle w:val="Normal"/>
        <w:numPr>
          <w:ilvl w:val="0"/>
          <w:numId w:val="10"/>
        </w:numPr>
        <w:bidi w:val="0"/>
        <w:jc w:val="both"/>
        <w:rPr>
          <w:rFonts w:ascii="Liberation Serif" w:hAnsi="Liberation Serif"/>
          <w:sz w:val="24"/>
          <w:szCs w:val="24"/>
        </w:rPr>
      </w:pPr>
      <w:r>
        <w:rPr>
          <w:sz w:val="24"/>
          <w:szCs w:val="24"/>
        </w:rPr>
        <w:t>ISO/IEC 27002:2022. Information security, cybersecurity and privacy protection — Information security controls. International Organization for Standardization/International Electrotechnical Commission, 2022.</w:t>
      </w:r>
    </w:p>
    <w:p>
      <w:pPr>
        <w:pStyle w:val="Normal"/>
        <w:bidi w:val="0"/>
        <w:jc w:val="both"/>
        <w:rPr>
          <w:rFonts w:ascii="Liberation Serif" w:hAnsi="Liberation Serif"/>
          <w:sz w:val="24"/>
          <w:szCs w:val="24"/>
        </w:rPr>
      </w:pPr>
      <w:r>
        <w:rPr>
          <w:sz w:val="24"/>
          <w:szCs w:val="24"/>
        </w:rPr>
      </w:r>
    </w:p>
    <w:sectPr>
      <w:footerReference w:type="even" r:id="rId4"/>
      <w:footerReference w:type="default" r:id="rId5"/>
      <w:footerReference w:type="first" r:id="rId6"/>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VE" w:eastAsia="zh-CN" w:bidi="hi-IN"/>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sz w:val="24"/>
      <w:szCs w:val="24"/>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Footer">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enisa.europa.eu/publications/nis2-technical-implementation-guidance"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6</Pages>
  <Words>1581</Words>
  <Characters>8822</Characters>
  <CharactersWithSpaces>10275</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2026-07-25T23:12:20Z</dcterms:created>
  <dc:creator/>
  <dc:description/>
  <dc:language>es-VE</dc:language>
  <cp:lastModifiedBy/>
  <dcterms:modified xsi:type="dcterms:W3CDTF">2026-07-26T00:15:36Z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