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rPr/>
      </w:pPr>
      <w:r w:rsidDel="00000000" w:rsidR="00000000" w:rsidRPr="00000000">
        <w:rPr>
          <w:b w:val="1"/>
          <w:bCs w:val="1"/>
          <w:color w:val="1f3a5f"/>
          <w:sz w:val="44"/>
          <w:szCs w:val="44"/>
          <w:rtl w:val="0"/>
        </w:rPr>
        <w:t xml:space="preserve">INFORME TÉCNICO Y COMERCIAL</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b w:val="1"/>
          <w:bCs w:val="1"/>
          <w:color w:val="2e7d6b"/>
          <w:sz w:val="30"/>
          <w:szCs w:val="30"/>
          <w:rtl w:val="0"/>
        </w:rPr>
        <w:t xml:space="preserve">Replicar y localizar el modelo Pulgy en Chile</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i w:val="1"/>
          <w:iCs w:val="1"/>
          <w:color w:val="5b5b5b"/>
          <w:sz w:val="22"/>
          <w:szCs w:val="22"/>
          <w:rtl w:val="0"/>
        </w:rPr>
        <w:t xml:space="preserve">Análisis de viabilidad de producto, arquitectura y pasarelas de pago para un SaaS de "link-in-bio + cobros + agenda" enfocado en creadores y profesionales independientes</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color w:val="444444"/>
          <w:sz w:val="20"/>
          <w:szCs w:val="20"/>
          <w:rtl w:val="0"/>
        </w:rPr>
        <w:t xml:space="preserve">Preparado para: Alexander — Santiago, Chile</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color w:val="444444"/>
          <w:sz w:val="20"/>
          <w:szCs w:val="20"/>
          <w:rtl w:val="0"/>
        </w:rPr>
        <w:t xml:space="preserve">Julio 2026</w:t>
      </w:r>
      <w:r w:rsidDel="00000000" w:rsidR="00000000" w:rsidRPr="00000000">
        <w:rPr>
          <w:rtl w:val="0"/>
        </w:rPr>
      </w:r>
    </w:p>
    <w:p w:rsidR="00000000" w:rsidDel="00000000" w:rsidP="00000000" w:rsidRDefault="00000000" w:rsidRPr="00000000" w14:paraId="00000006">
      <w:pPr>
        <w:spacing w:after="600" w:lineRule="auto"/>
        <w:rPr/>
      </w:pPr>
      <w:r w:rsidDel="00000000" w:rsidR="00000000" w:rsidRPr="00000000">
        <w:rPr>
          <w:color w:val="444444"/>
          <w:sz w:val="20"/>
          <w:szCs w:val="20"/>
          <w:rtl w:val="0"/>
        </w:rPr>
        <w:t xml:space="preserve">Enfoque: CTO senior + Product Manager SaaS/E-commerce LatAm</w:t>
      </w:r>
      <w:r w:rsidDel="00000000" w:rsidR="00000000" w:rsidRPr="00000000">
        <w:rPr>
          <w:rtl w:val="0"/>
        </w:rPr>
      </w:r>
    </w:p>
    <w:p w:rsidR="00000000" w:rsidDel="00000000" w:rsidP="00000000" w:rsidRDefault="00000000" w:rsidRPr="00000000" w14:paraId="00000007">
      <w:pPr>
        <w:pStyle w:val="Heading2"/>
        <w:spacing w:after="120" w:before="300" w:lineRule="auto"/>
        <w:rPr/>
      </w:pPr>
      <w:r w:rsidDel="00000000" w:rsidR="00000000" w:rsidRPr="00000000">
        <w:rPr>
          <w:b w:val="1"/>
          <w:bCs w:val="1"/>
          <w:color w:val="1f3a5f"/>
          <w:sz w:val="24"/>
          <w:szCs w:val="24"/>
          <w:rtl w:val="0"/>
        </w:rPr>
        <w:t xml:space="preserve">Resumen ejecutivo</w:t>
      </w:r>
      <w:r w:rsidDel="00000000" w:rsidR="00000000" w:rsidRPr="00000000">
        <w:rPr>
          <w:rtl w:val="0"/>
        </w:rPr>
      </w:r>
    </w:p>
    <w:p w:rsidR="00000000" w:rsidDel="00000000" w:rsidP="00000000" w:rsidRDefault="00000000" w:rsidRPr="00000000" w14:paraId="00000008">
      <w:pPr>
        <w:spacing w:after="160" w:line="288" w:lineRule="auto"/>
        <w:rPr/>
      </w:pPr>
      <w:r w:rsidDel="00000000" w:rsidR="00000000" w:rsidRPr="00000000">
        <w:rPr>
          <w:color w:val="222222"/>
          <w:sz w:val="21"/>
          <w:szCs w:val="21"/>
          <w:rtl w:val="0"/>
        </w:rPr>
        <w:t xml:space="preserve">Pulgy es un SaaS argentino que combina tres cosas que hoy un creador o profesional independiente resuelve manualmente por WhatsApp e Instagram: vitrina de productos digitales, agenda de sesiones 1:1 y cobro. Su propuesta comercial no cobra comisión por venta: ofrece un plan gratuito limitado (hasta 2 productos y 5 ventas) y un plan Pro de suscripción fija ($9.990 ARS/mes al momento de este análisis), dejando que el dinero llegue directo a la cuenta de Mercado Pago del vendedor sin intermediación.</w:t>
      </w:r>
      <w:r w:rsidDel="00000000" w:rsidR="00000000" w:rsidRPr="00000000">
        <w:rPr>
          <w:rtl w:val="0"/>
        </w:rPr>
      </w:r>
    </w:p>
    <w:p w:rsidR="00000000" w:rsidDel="00000000" w:rsidP="00000000" w:rsidRDefault="00000000" w:rsidRPr="00000000" w14:paraId="00000009">
      <w:pPr>
        <w:spacing w:after="160" w:line="288" w:lineRule="auto"/>
        <w:rPr/>
      </w:pPr>
      <w:r w:rsidDel="00000000" w:rsidR="00000000" w:rsidRPr="00000000">
        <w:rPr>
          <w:color w:val="222222"/>
          <w:sz w:val="21"/>
          <w:szCs w:val="21"/>
          <w:rtl w:val="0"/>
        </w:rPr>
        <w:t xml:space="preserve">Replicar este modelo en Chile es técnicamente viable y comercialmente atractivo, pero el punto crítico no es el producto ni el frontend — es la capa de pagos. A diferencia de Argentina, donde Mercado Pago domina y el "alias/CBU" resuelve la transferencia directa, en Chile el ecosistema está fragmentado entre Transbank (Webpay), agregadores como Flow y Mercado Pago Chile, y fintechs de transferencia directa como Fintoc. Ninguna opción replica 1:1 la simplicidad Argentina de "cobro directo a la cuenta del creador sin fricción", así que la arquitectura de pagos determina el roadmap del MVP más que cualquier otra decisión técnica.</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Target inicial: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psicólogos y nutricionistas independientes, coaches de negocio y creadores de nicho en Instagram/TikTok con 5.000–50.000 seguidores que ya venden por DM.</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Pricing recomendado: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Freemium con tope de productos/ventas + plan Pro entre $6.990–$9.990 CLP/mes, sin comisión por venta (solo comisión de la pasarela).</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Pasarela recomendada para el MVP: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Flow.cl como agregador (Webpay + transferencia + Khipu en un solo contrato), con Fintoc como alternativa de bajo costo a mediano plazo para reducir comisión por transferencia.</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Plazo de MVP: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6–8 semanas con 1–2 desarrolladores full-stack, priorizando tienda + checkout + entrega automática de archivos; la agenda con Google Calendar puede lanzarse en una segunda iteración dentro del mismo MVP.</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2e7d6b" w:space="4" w:sz="6" w:val="single"/>
        </w:pBdr>
        <w:spacing w:after="200" w:before="400" w:lineRule="auto"/>
        <w:rPr/>
      </w:pPr>
      <w:r w:rsidDel="00000000" w:rsidR="00000000" w:rsidRPr="00000000">
        <w:rPr>
          <w:b w:val="1"/>
          <w:bCs w:val="1"/>
          <w:color w:val="1f3a5f"/>
          <w:sz w:val="30"/>
          <w:szCs w:val="30"/>
          <w:rtl w:val="0"/>
        </w:rPr>
        <w:t xml:space="preserve">1. Propuesta de valor y localización comercial para Chile</w:t>
      </w:r>
      <w:r w:rsidDel="00000000" w:rsidR="00000000" w:rsidRPr="00000000">
        <w:rPr>
          <w:rtl w:val="0"/>
        </w:rPr>
      </w:r>
    </w:p>
    <w:p w:rsidR="00000000" w:rsidDel="00000000" w:rsidP="00000000" w:rsidRDefault="00000000" w:rsidRPr="00000000" w14:paraId="00000010">
      <w:pPr>
        <w:pStyle w:val="Heading2"/>
        <w:spacing w:after="120" w:before="300" w:lineRule="auto"/>
        <w:rPr/>
      </w:pPr>
      <w:r w:rsidDel="00000000" w:rsidR="00000000" w:rsidRPr="00000000">
        <w:rPr>
          <w:b w:val="1"/>
          <w:bCs w:val="1"/>
          <w:color w:val="1f3a5f"/>
          <w:sz w:val="24"/>
          <w:szCs w:val="24"/>
          <w:rtl w:val="0"/>
        </w:rPr>
        <w:t xml:space="preserve">1.1 Target chileno: los early adopters ideales</w:t>
      </w:r>
      <w:r w:rsidDel="00000000" w:rsidR="00000000" w:rsidRPr="00000000">
        <w:rPr>
          <w:rtl w:val="0"/>
        </w:rPr>
      </w:r>
    </w:p>
    <w:p w:rsidR="00000000" w:rsidDel="00000000" w:rsidP="00000000" w:rsidRDefault="00000000" w:rsidRPr="00000000" w14:paraId="00000011">
      <w:pPr>
        <w:spacing w:after="160" w:line="288" w:lineRule="auto"/>
        <w:rPr/>
      </w:pPr>
      <w:r w:rsidDel="00000000" w:rsidR="00000000" w:rsidRPr="00000000">
        <w:rPr>
          <w:color w:val="222222"/>
          <w:sz w:val="21"/>
          <w:szCs w:val="21"/>
          <w:rtl w:val="0"/>
        </w:rPr>
        <w:t xml:space="preserve">El patrón de Pulgy funciona mejor con profesionales que ya tienen audiencia pero no tienen operación: venden conocimiento o tiempo, no inventario físico, y hoy pierden entre 10 y 15 minutos de coordinación manual por cada venta (cobrar por transferencia, pedir comprobante, agendar por WhatsApp, mandar el PDF por Drive). En Chile, los segmentos con mayor densidad de ese dolor son: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Psicólogos y terapeutas independientes: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alto volumen de sesiones 1:1 agendadas manualmente, sensibilidad a la protección de datos de pacientes, y ya acostumbrados a cobrar por transferencia o Webpay a través de otras plataformas (ej. Doctoralia, Terapify). Es el segmento más parecido al que Pulgy explota en Argentina y el que Pulgy ya está targeteando explícitamente con landing pages dedicadas.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Nutricionistas y coaches de hábitos/fitness: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venden planes descargables (PDF) + seguimiento por videollamada; consumen mucho contenido en Instagram/TikTok y usan Linktree o Calendly de forma desarticulada.</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Coaches de negocio, mentores y consultores B2B chicos: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venden mentorías 1:1 de ticket más alto ($30.000–$150.000 CLP), lo que hace más tolerable pagar una suscripción fija Pro desde el día uno.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Creadores de nicho (fotografía, diseño, finanzas personales, oposiciones/certificaciones):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venden presets, plantillas y guías — el infoproducto puro, sin agenda. Es el segmento de entrada más fácil porque no requiere resolver Google Calendar para dar valor.</w:t>
      </w:r>
      <w:r w:rsidDel="00000000" w:rsidR="00000000" w:rsidRPr="00000000">
        <w:rPr>
          <w:rtl w:val="0"/>
        </w:rPr>
      </w:r>
    </w:p>
    <w:p w:rsidR="00000000" w:rsidDel="00000000" w:rsidP="00000000" w:rsidRDefault="00000000" w:rsidRPr="00000000" w14:paraId="00000016">
      <w:pPr>
        <w:spacing w:after="160" w:line="288" w:lineRule="auto"/>
        <w:rPr/>
      </w:pPr>
      <w:r w:rsidDel="00000000" w:rsidR="00000000" w:rsidRPr="00000000">
        <w:rPr>
          <w:color w:val="222222"/>
          <w:sz w:val="21"/>
          <w:szCs w:val="21"/>
          <w:rtl w:val="0"/>
        </w:rPr>
        <w:t xml:space="preserve">La diferencia relevante con Argentina es el tamaño de la audiencia necesaria para monetizar: el poder adquisitivo en CLP es mayor, así que un creador chileno con 8.000–10.000 seguidores ya puede sostener ventas recurrentes de infoproductos de $5.000–$15.000 CLP, similar en volumen relativo a la base de usuarios que Pulgy consiguió en Argentina.</w:t>
      </w:r>
      <w:r w:rsidDel="00000000" w:rsidR="00000000" w:rsidRPr="00000000">
        <w:rPr>
          <w:rtl w:val="0"/>
        </w:rPr>
      </w:r>
    </w:p>
    <w:p w:rsidR="00000000" w:rsidDel="00000000" w:rsidP="00000000" w:rsidRDefault="00000000" w:rsidRPr="00000000" w14:paraId="00000017">
      <w:pPr>
        <w:pStyle w:val="Heading2"/>
        <w:spacing w:after="120" w:before="300" w:lineRule="auto"/>
        <w:rPr/>
      </w:pPr>
      <w:r w:rsidDel="00000000" w:rsidR="00000000" w:rsidRPr="00000000">
        <w:rPr>
          <w:b w:val="1"/>
          <w:bCs w:val="1"/>
          <w:color w:val="1f3a5f"/>
          <w:sz w:val="24"/>
          <w:szCs w:val="24"/>
          <w:rtl w:val="0"/>
        </w:rPr>
        <w:t xml:space="preserve">1.2 Estrategia de pricing en pesos chilenos</w:t>
      </w:r>
      <w:r w:rsidDel="00000000" w:rsidR="00000000" w:rsidRPr="00000000">
        <w:rPr>
          <w:rtl w:val="0"/>
        </w:rPr>
      </w:r>
    </w:p>
    <w:p w:rsidR="00000000" w:rsidDel="00000000" w:rsidP="00000000" w:rsidRDefault="00000000" w:rsidRPr="00000000" w14:paraId="00000018">
      <w:pPr>
        <w:spacing w:after="160" w:line="288" w:lineRule="auto"/>
        <w:rPr/>
      </w:pPr>
      <w:r w:rsidDel="00000000" w:rsidR="00000000" w:rsidRPr="00000000">
        <w:rPr>
          <w:color w:val="222222"/>
          <w:sz w:val="21"/>
          <w:szCs w:val="21"/>
          <w:rtl w:val="0"/>
        </w:rPr>
        <w:t xml:space="preserve">Pulgy usa un modelo freemium de tope duro (2 productos / 5 ventas) más un Pro de precio fijo bajo, sin comisión por venta — solo la comisión estándar de Mercado Pago. Ese diseño es clave: el usuario percibe que "su plata no se toca", lo cual es un argumento de venta fuerte frente a plataformas que cobran 5–10% por transacción (Hotmart, Stan Store en dólares). Para Chile, recomendamos preservar esa lógica:</w:t>
      </w:r>
      <w:r w:rsidDel="00000000" w:rsidR="00000000" w:rsidRPr="00000000">
        <w:rPr>
          <w:rtl w:val="0"/>
        </w:rPr>
      </w:r>
    </w:p>
    <w:tbl>
      <w:tblPr>
        <w:tblStyle w:val="Table1"/>
        <w:tblW w:w="11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3400"/>
        <w:gridCol w:w="3400"/>
        <w:tblGridChange w:id="0">
          <w:tblGrid>
            <w:gridCol w:w="2200"/>
            <w:gridCol w:w="2600"/>
            <w:gridCol w:w="3400"/>
            <w:gridCol w:w="3400"/>
          </w:tblGrid>
        </w:tblGridChange>
      </w:tblGrid>
      <w:tr>
        <w:trPr>
          <w:cantSplit w:val="0"/>
          <w:tblHeader w:val="1"/>
        </w:trPr>
        <w:tc>
          <w:tcPr>
            <w:shd w:fill="1f3a5f" w:val="clear"/>
            <w:tcMar>
              <w:top w:w="80.0" w:type="dxa"/>
              <w:left w:w="100.0" w:type="dxa"/>
              <w:bottom w:w="80.0" w:type="dxa"/>
              <w:right w:w="100.0" w:type="dxa"/>
            </w:tcMar>
          </w:tcPr>
          <w:p w:rsidR="00000000" w:rsidDel="00000000" w:rsidP="00000000" w:rsidRDefault="00000000" w:rsidRPr="00000000" w14:paraId="00000019">
            <w:pPr>
              <w:jc w:val="left"/>
              <w:rPr/>
            </w:pPr>
            <w:r w:rsidDel="00000000" w:rsidR="00000000" w:rsidRPr="00000000">
              <w:rPr>
                <w:b w:val="1"/>
                <w:bCs w:val="1"/>
                <w:color w:val="ffffff"/>
                <w:sz w:val="19"/>
                <w:szCs w:val="19"/>
                <w:rtl w:val="0"/>
              </w:rPr>
              <w:t xml:space="preserve">Plan</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1A">
            <w:pPr>
              <w:jc w:val="left"/>
              <w:rPr/>
            </w:pPr>
            <w:r w:rsidDel="00000000" w:rsidR="00000000" w:rsidRPr="00000000">
              <w:rPr>
                <w:b w:val="1"/>
                <w:bCs w:val="1"/>
                <w:color w:val="ffffff"/>
                <w:sz w:val="19"/>
                <w:szCs w:val="19"/>
                <w:rtl w:val="0"/>
              </w:rPr>
              <w:t xml:space="preserve">Precio</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1B">
            <w:pPr>
              <w:jc w:val="left"/>
              <w:rPr/>
            </w:pPr>
            <w:r w:rsidDel="00000000" w:rsidR="00000000" w:rsidRPr="00000000">
              <w:rPr>
                <w:b w:val="1"/>
                <w:bCs w:val="1"/>
                <w:color w:val="ffffff"/>
                <w:sz w:val="19"/>
                <w:szCs w:val="19"/>
                <w:rtl w:val="0"/>
              </w:rPr>
              <w:t xml:space="preserve">Límites</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1C">
            <w:pPr>
              <w:jc w:val="left"/>
              <w:rPr/>
            </w:pPr>
            <w:r w:rsidDel="00000000" w:rsidR="00000000" w:rsidRPr="00000000">
              <w:rPr>
                <w:b w:val="1"/>
                <w:bCs w:val="1"/>
                <w:color w:val="ffffff"/>
                <w:sz w:val="19"/>
                <w:szCs w:val="19"/>
                <w:rtl w:val="0"/>
              </w:rPr>
              <w:t xml:space="preserve">Público objetivo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D">
            <w:pPr>
              <w:jc w:val="left"/>
              <w:rPr/>
            </w:pPr>
            <w:r w:rsidDel="00000000" w:rsidR="00000000" w:rsidRPr="00000000">
              <w:rPr>
                <w:b w:val="0"/>
                <w:bCs w:val="0"/>
                <w:color w:val="222222"/>
                <w:sz w:val="19"/>
                <w:szCs w:val="19"/>
                <w:rtl w:val="0"/>
              </w:rPr>
              <w:t xml:space="preserve">Gratis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E">
            <w:pPr>
              <w:jc w:val="left"/>
              <w:rPr/>
            </w:pPr>
            <w:r w:rsidDel="00000000" w:rsidR="00000000" w:rsidRPr="00000000">
              <w:rPr>
                <w:b w:val="0"/>
                <w:bCs w:val="0"/>
                <w:color w:val="222222"/>
                <w:sz w:val="19"/>
                <w:szCs w:val="19"/>
                <w:rtl w:val="0"/>
              </w:rPr>
              <w:t xml:space="preserve">$0 CLP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jc w:val="left"/>
              <w:rPr/>
            </w:pPr>
            <w:r w:rsidDel="00000000" w:rsidR="00000000" w:rsidRPr="00000000">
              <w:rPr>
                <w:b w:val="0"/>
                <w:bCs w:val="0"/>
                <w:color w:val="222222"/>
                <w:sz w:val="19"/>
                <w:szCs w:val="19"/>
                <w:rtl w:val="0"/>
              </w:rPr>
              <w:t xml:space="preserve">Hasta 2 productos · primeras 5–10 ventas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0">
            <w:pPr>
              <w:jc w:val="left"/>
              <w:rPr/>
            </w:pPr>
            <w:r w:rsidDel="00000000" w:rsidR="00000000" w:rsidRPr="00000000">
              <w:rPr>
                <w:b w:val="0"/>
                <w:bCs w:val="0"/>
                <w:color w:val="222222"/>
                <w:sz w:val="19"/>
                <w:szCs w:val="19"/>
                <w:rtl w:val="0"/>
              </w:rPr>
              <w:t xml:space="preserve">Validación / early adopters probando el producto</w:t>
            </w:r>
            <w:r w:rsidDel="00000000" w:rsidR="00000000" w:rsidRPr="00000000">
              <w:rPr>
                <w:rtl w:val="0"/>
              </w:rPr>
            </w:r>
          </w:p>
        </w:tc>
      </w:tr>
      <w:tr>
        <w:trPr>
          <w:cantSplit w:val="0"/>
          <w:tblHeader w:val="0"/>
        </w:trPr>
        <w:tc>
          <w:tcPr>
            <w:shd w:fill="eff3f1" w:val="clear"/>
            <w:tcMar>
              <w:top w:w="80.0" w:type="dxa"/>
              <w:left w:w="100.0" w:type="dxa"/>
              <w:bottom w:w="80.0" w:type="dxa"/>
              <w:right w:w="100.0" w:type="dxa"/>
            </w:tcMar>
          </w:tcPr>
          <w:p w:rsidR="00000000" w:rsidDel="00000000" w:rsidP="00000000" w:rsidRDefault="00000000" w:rsidRPr="00000000" w14:paraId="00000021">
            <w:pPr>
              <w:jc w:val="left"/>
              <w:rPr/>
            </w:pPr>
            <w:r w:rsidDel="00000000" w:rsidR="00000000" w:rsidRPr="00000000">
              <w:rPr>
                <w:b w:val="0"/>
                <w:bCs w:val="0"/>
                <w:color w:val="222222"/>
                <w:sz w:val="19"/>
                <w:szCs w:val="19"/>
                <w:rtl w:val="0"/>
              </w:rPr>
              <w:t xml:space="preserve">Pro mensual</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22">
            <w:pPr>
              <w:jc w:val="left"/>
              <w:rPr/>
            </w:pPr>
            <w:r w:rsidDel="00000000" w:rsidR="00000000" w:rsidRPr="00000000">
              <w:rPr>
                <w:b w:val="0"/>
                <w:bCs w:val="0"/>
                <w:color w:val="222222"/>
                <w:sz w:val="19"/>
                <w:szCs w:val="19"/>
                <w:rtl w:val="0"/>
              </w:rPr>
              <w:t xml:space="preserve">$7.990–$9.990 CLP/mes</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23">
            <w:pPr>
              <w:jc w:val="left"/>
              <w:rPr/>
            </w:pPr>
            <w:r w:rsidDel="00000000" w:rsidR="00000000" w:rsidRPr="00000000">
              <w:rPr>
                <w:b w:val="0"/>
                <w:bCs w:val="0"/>
                <w:color w:val="222222"/>
                <w:sz w:val="19"/>
                <w:szCs w:val="19"/>
                <w:rtl w:val="0"/>
              </w:rPr>
              <w:t xml:space="preserve">Productos y ventas ilimitados, cupones, personalización, marca de agua en PDFs</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24">
            <w:pPr>
              <w:jc w:val="left"/>
              <w:rPr/>
            </w:pPr>
            <w:r w:rsidDel="00000000" w:rsidR="00000000" w:rsidRPr="00000000">
              <w:rPr>
                <w:b w:val="0"/>
                <w:bCs w:val="0"/>
                <w:color w:val="222222"/>
                <w:sz w:val="19"/>
                <w:szCs w:val="19"/>
                <w:rtl w:val="0"/>
              </w:rPr>
              <w:t xml:space="preserve">Creador o profesional activo, 1 sesión o 2 ventas cubren el costo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5">
            <w:pPr>
              <w:jc w:val="left"/>
              <w:rPr/>
            </w:pPr>
            <w:r w:rsidDel="00000000" w:rsidR="00000000" w:rsidRPr="00000000">
              <w:rPr>
                <w:b w:val="0"/>
                <w:bCs w:val="0"/>
                <w:color w:val="222222"/>
                <w:sz w:val="19"/>
                <w:szCs w:val="19"/>
                <w:rtl w:val="0"/>
              </w:rPr>
              <w:t xml:space="preserve">Pro anual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6">
            <w:pPr>
              <w:jc w:val="left"/>
              <w:rPr/>
            </w:pPr>
            <w:r w:rsidDel="00000000" w:rsidR="00000000" w:rsidRPr="00000000">
              <w:rPr>
                <w:rFonts w:ascii="Gungsuh" w:cs="Gungsuh" w:eastAsia="Gungsuh" w:hAnsi="Gungsuh"/>
                <w:b w:val="0"/>
                <w:bCs w:val="0"/>
                <w:color w:val="222222"/>
                <w:sz w:val="19"/>
                <w:szCs w:val="19"/>
                <w:rtl w:val="0"/>
              </w:rPr>
              <w:t xml:space="preserve">$79.900–$99.900 CLP/año (≈ 2 meses gratis)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7">
            <w:pPr>
              <w:jc w:val="left"/>
              <w:rPr/>
            </w:pPr>
            <w:r w:rsidDel="00000000" w:rsidR="00000000" w:rsidRPr="00000000">
              <w:rPr>
                <w:b w:val="0"/>
                <w:bCs w:val="0"/>
                <w:color w:val="222222"/>
                <w:sz w:val="19"/>
                <w:szCs w:val="19"/>
                <w:rtl w:val="0"/>
              </w:rPr>
              <w:t xml:space="preserve">Igual que Pro mensual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8">
            <w:pPr>
              <w:jc w:val="left"/>
              <w:rPr/>
            </w:pPr>
            <w:r w:rsidDel="00000000" w:rsidR="00000000" w:rsidRPr="00000000">
              <w:rPr>
                <w:b w:val="0"/>
                <w:bCs w:val="0"/>
                <w:color w:val="222222"/>
                <w:sz w:val="19"/>
                <w:szCs w:val="19"/>
                <w:rtl w:val="0"/>
              </w:rPr>
              <w:t xml:space="preserve">Reduce churn y mejora caja para financiar CAC</w:t>
            </w:r>
            <w:r w:rsidDel="00000000" w:rsidR="00000000" w:rsidRPr="00000000">
              <w:rPr>
                <w:rtl w:val="0"/>
              </w:rPr>
            </w:r>
          </w:p>
        </w:tc>
      </w:tr>
    </w:tbl>
    <w:p w:rsidR="00000000" w:rsidDel="00000000" w:rsidP="00000000" w:rsidRDefault="00000000" w:rsidRPr="00000000" w14:paraId="00000029">
      <w:pPr>
        <w:spacing w:after="200" w:before="80" w:lineRule="auto"/>
        <w:rPr/>
      </w:pPr>
      <w:r w:rsidDel="00000000" w:rsidR="00000000" w:rsidRPr="00000000">
        <w:rPr>
          <w:i w:val="1"/>
          <w:iCs w:val="1"/>
          <w:color w:val="5b5b5b"/>
          <w:sz w:val="19"/>
          <w:szCs w:val="19"/>
          <w:rtl w:val="0"/>
        </w:rPr>
        <w:t xml:space="preserve">Referencia: el plan Pro de lanzamiento de Pulgy en Argentina es de $9.990 ARS/mes, sin comisión por venta, y el plan gratis cubre 2 productos y 5 ventas iniciales.</w:t>
      </w:r>
      <w:r w:rsidDel="00000000" w:rsidR="00000000" w:rsidRPr="00000000">
        <w:rPr>
          <w:rtl w:val="0"/>
        </w:rPr>
      </w:r>
    </w:p>
    <w:p w:rsidR="00000000" w:rsidDel="00000000" w:rsidP="00000000" w:rsidRDefault="00000000" w:rsidRPr="00000000" w14:paraId="0000002A">
      <w:pPr>
        <w:spacing w:after="160" w:line="288" w:lineRule="auto"/>
        <w:rPr/>
      </w:pPr>
      <w:r w:rsidDel="00000000" w:rsidR="00000000" w:rsidRPr="00000000">
        <w:rPr>
          <w:color w:val="222222"/>
          <w:sz w:val="21"/>
          <w:szCs w:val="21"/>
          <w:rtl w:val="0"/>
        </w:rPr>
        <w:t xml:space="preserve">A diferencia de Argentina, en Chile conviene evaluar un tercer nivel ("Pro+" o "Studio") más adelante para consultores con ticket alto que quieran dominio propio y remoción de marca — pero no debería existir en el MVP; añade complejidad de facturación y soporte sin validar aún la demanda base.</w:t>
      </w:r>
      <w:r w:rsidDel="00000000" w:rsidR="00000000" w:rsidRPr="00000000">
        <w:rPr>
          <w:rtl w:val="0"/>
        </w:rPr>
      </w:r>
    </w:p>
    <w:p w:rsidR="00000000" w:rsidDel="00000000" w:rsidP="00000000" w:rsidRDefault="00000000" w:rsidRPr="00000000" w14:paraId="0000002B">
      <w:pPr>
        <w:pStyle w:val="Heading2"/>
        <w:spacing w:after="120" w:before="300" w:lineRule="auto"/>
        <w:rPr/>
      </w:pPr>
      <w:r w:rsidDel="00000000" w:rsidR="00000000" w:rsidRPr="00000000">
        <w:rPr>
          <w:b w:val="1"/>
          <w:bCs w:val="1"/>
          <w:color w:val="1f3a5f"/>
          <w:sz w:val="24"/>
          <w:szCs w:val="24"/>
          <w:rtl w:val="0"/>
        </w:rPr>
        <w:t xml:space="preserve">1.3 Competencia local y posicionamiento</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00"/>
        <w:gridCol w:w="3700"/>
        <w:tblGridChange w:id="0">
          <w:tblGrid>
            <w:gridCol w:w="2600"/>
            <w:gridCol w:w="3300"/>
            <w:gridCol w:w="3700"/>
          </w:tblGrid>
        </w:tblGridChange>
      </w:tblGrid>
      <w:tr>
        <w:trPr>
          <w:cantSplit w:val="0"/>
          <w:tblHeader w:val="1"/>
        </w:trPr>
        <w:tc>
          <w:tcPr>
            <w:shd w:fill="1f3a5f" w:val="clear"/>
            <w:tcMar>
              <w:top w:w="80.0" w:type="dxa"/>
              <w:left w:w="100.0" w:type="dxa"/>
              <w:bottom w:w="80.0" w:type="dxa"/>
              <w:right w:w="100.0" w:type="dxa"/>
            </w:tcMar>
          </w:tcPr>
          <w:p w:rsidR="00000000" w:rsidDel="00000000" w:rsidP="00000000" w:rsidRDefault="00000000" w:rsidRPr="00000000" w14:paraId="0000002C">
            <w:pPr>
              <w:jc w:val="left"/>
              <w:rPr/>
            </w:pPr>
            <w:r w:rsidDel="00000000" w:rsidR="00000000" w:rsidRPr="00000000">
              <w:rPr>
                <w:b w:val="1"/>
                <w:bCs w:val="1"/>
                <w:color w:val="ffffff"/>
                <w:sz w:val="19"/>
                <w:szCs w:val="19"/>
                <w:rtl w:val="0"/>
              </w:rPr>
              <w:t xml:space="preserve">Alternativa actual en Chile</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2D">
            <w:pPr>
              <w:jc w:val="left"/>
              <w:rPr/>
            </w:pPr>
            <w:r w:rsidDel="00000000" w:rsidR="00000000" w:rsidRPr="00000000">
              <w:rPr>
                <w:b w:val="1"/>
                <w:bCs w:val="1"/>
                <w:color w:val="ffffff"/>
                <w:sz w:val="19"/>
                <w:szCs w:val="19"/>
                <w:rtl w:val="0"/>
              </w:rPr>
              <w:t xml:space="preserve">Fricción que resuelve mal</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2E">
            <w:pPr>
              <w:jc w:val="left"/>
              <w:rPr/>
            </w:pPr>
            <w:r w:rsidDel="00000000" w:rsidR="00000000" w:rsidRPr="00000000">
              <w:rPr>
                <w:b w:val="1"/>
                <w:bCs w:val="1"/>
                <w:color w:val="ffffff"/>
                <w:sz w:val="19"/>
                <w:szCs w:val="19"/>
                <w:rtl w:val="0"/>
              </w:rPr>
              <w:t xml:space="preserve">Cómo se posiciona el competidor de Pulgy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F">
            <w:pPr>
              <w:jc w:val="left"/>
              <w:rPr/>
            </w:pPr>
            <w:r w:rsidDel="00000000" w:rsidR="00000000" w:rsidRPr="00000000">
              <w:rPr>
                <w:b w:val="0"/>
                <w:bCs w:val="0"/>
                <w:color w:val="222222"/>
                <w:sz w:val="19"/>
                <w:szCs w:val="19"/>
                <w:rtl w:val="0"/>
              </w:rPr>
              <w:t xml:space="preserve">Cobro por transferencia vía DM/Instagram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0">
            <w:pPr>
              <w:jc w:val="left"/>
              <w:rPr/>
            </w:pPr>
            <w:r w:rsidDel="00000000" w:rsidR="00000000" w:rsidRPr="00000000">
              <w:rPr>
                <w:b w:val="0"/>
                <w:bCs w:val="0"/>
                <w:color w:val="222222"/>
                <w:sz w:val="19"/>
                <w:szCs w:val="19"/>
                <w:rtl w:val="0"/>
              </w:rPr>
              <w:t xml:space="preserve">100% manual: coordinar horario, pedir comprobante, mandar el archivo a mano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1">
            <w:pPr>
              <w:jc w:val="left"/>
              <w:rPr/>
            </w:pPr>
            <w:r w:rsidDel="00000000" w:rsidR="00000000" w:rsidRPr="00000000">
              <w:rPr>
                <w:b w:val="0"/>
                <w:bCs w:val="0"/>
                <w:color w:val="222222"/>
                <w:sz w:val="19"/>
                <w:szCs w:val="19"/>
                <w:rtl w:val="0"/>
              </w:rPr>
              <w:t xml:space="preserve">"0 minutos por venta": checkout, cobro y entrega automáticos desde un solo link</w:t>
            </w:r>
            <w:r w:rsidDel="00000000" w:rsidR="00000000" w:rsidRPr="00000000">
              <w:rPr>
                <w:rtl w:val="0"/>
              </w:rPr>
            </w:r>
          </w:p>
        </w:tc>
      </w:tr>
      <w:tr>
        <w:trPr>
          <w:cantSplit w:val="0"/>
          <w:tblHeader w:val="0"/>
        </w:trPr>
        <w:tc>
          <w:tcPr>
            <w:shd w:fill="eff3f1" w:val="clear"/>
            <w:tcMar>
              <w:top w:w="80.0" w:type="dxa"/>
              <w:left w:w="100.0" w:type="dxa"/>
              <w:bottom w:w="80.0" w:type="dxa"/>
              <w:right w:w="100.0" w:type="dxa"/>
            </w:tcMar>
          </w:tcPr>
          <w:p w:rsidR="00000000" w:rsidDel="00000000" w:rsidP="00000000" w:rsidRDefault="00000000" w:rsidRPr="00000000" w14:paraId="00000032">
            <w:pPr>
              <w:jc w:val="left"/>
              <w:rPr/>
            </w:pPr>
            <w:r w:rsidDel="00000000" w:rsidR="00000000" w:rsidRPr="00000000">
              <w:rPr>
                <w:b w:val="0"/>
                <w:bCs w:val="0"/>
                <w:color w:val="222222"/>
                <w:sz w:val="19"/>
                <w:szCs w:val="19"/>
                <w:rtl w:val="0"/>
              </w:rPr>
              <w:t xml:space="preserve">Calendly + link de pago manual</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33">
            <w:pPr>
              <w:jc w:val="left"/>
              <w:rPr/>
            </w:pPr>
            <w:r w:rsidDel="00000000" w:rsidR="00000000" w:rsidRPr="00000000">
              <w:rPr>
                <w:b w:val="0"/>
                <w:bCs w:val="0"/>
                <w:color w:val="222222"/>
                <w:sz w:val="19"/>
                <w:szCs w:val="19"/>
                <w:rtl w:val="0"/>
              </w:rPr>
              <w:t xml:space="preserve">Calendly no cobra ni entrega producto; hay que enlazar 2–3 herramientas distintas y pagar cada una por separado</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34">
            <w:pPr>
              <w:jc w:val="left"/>
              <w:rPr/>
            </w:pPr>
            <w:r w:rsidDel="00000000" w:rsidR="00000000" w:rsidRPr="00000000">
              <w:rPr>
                <w:b w:val="0"/>
                <w:bCs w:val="0"/>
                <w:color w:val="222222"/>
                <w:sz w:val="19"/>
                <w:szCs w:val="19"/>
                <w:rtl w:val="0"/>
              </w:rPr>
              <w:t xml:space="preserve">Todo integrado: agenda + cobro + entrega en un solo panel y una sola suscripción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5">
            <w:pPr>
              <w:jc w:val="left"/>
              <w:rPr/>
            </w:pPr>
            <w:r w:rsidDel="00000000" w:rsidR="00000000" w:rsidRPr="00000000">
              <w:rPr>
                <w:b w:val="0"/>
                <w:bCs w:val="0"/>
                <w:color w:val="222222"/>
                <w:sz w:val="19"/>
                <w:szCs w:val="19"/>
                <w:rtl w:val="0"/>
              </w:rPr>
              <w:t xml:space="preserve">Linktree / Beacons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jc w:val="left"/>
              <w:rPr/>
            </w:pPr>
            <w:r w:rsidDel="00000000" w:rsidR="00000000" w:rsidRPr="00000000">
              <w:rPr>
                <w:b w:val="0"/>
                <w:bCs w:val="0"/>
                <w:color w:val="222222"/>
                <w:sz w:val="19"/>
                <w:szCs w:val="19"/>
                <w:rtl w:val="0"/>
              </w:rPr>
              <w:t xml:space="preserve">Es solo un directorio de links, no procesa pagos ni entrega archivos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7">
            <w:pPr>
              <w:jc w:val="left"/>
              <w:rPr/>
            </w:pPr>
            <w:r w:rsidDel="00000000" w:rsidR="00000000" w:rsidRPr="00000000">
              <w:rPr>
                <w:b w:val="0"/>
                <w:bCs w:val="0"/>
                <w:color w:val="222222"/>
                <w:sz w:val="19"/>
                <w:szCs w:val="19"/>
                <w:rtl w:val="0"/>
              </w:rPr>
              <w:t xml:space="preserve">Vitrina que además vende, cobra y entrega — reemplaza 3–4 herramientas</w:t>
            </w:r>
            <w:r w:rsidDel="00000000" w:rsidR="00000000" w:rsidRPr="00000000">
              <w:rPr>
                <w:rtl w:val="0"/>
              </w:rPr>
            </w:r>
          </w:p>
        </w:tc>
      </w:tr>
      <w:tr>
        <w:trPr>
          <w:cantSplit w:val="0"/>
          <w:tblHeader w:val="0"/>
        </w:trPr>
        <w:tc>
          <w:tcPr>
            <w:shd w:fill="eff3f1" w:val="clear"/>
            <w:tcMar>
              <w:top w:w="80.0" w:type="dxa"/>
              <w:left w:w="100.0" w:type="dxa"/>
              <w:bottom w:w="80.0" w:type="dxa"/>
              <w:right w:w="100.0" w:type="dxa"/>
            </w:tcMar>
          </w:tcPr>
          <w:p w:rsidR="00000000" w:rsidDel="00000000" w:rsidP="00000000" w:rsidRDefault="00000000" w:rsidRPr="00000000" w14:paraId="00000038">
            <w:pPr>
              <w:jc w:val="left"/>
              <w:rPr/>
            </w:pPr>
            <w:r w:rsidDel="00000000" w:rsidR="00000000" w:rsidRPr="00000000">
              <w:rPr>
                <w:b w:val="0"/>
                <w:bCs w:val="0"/>
                <w:color w:val="222222"/>
                <w:sz w:val="19"/>
                <w:szCs w:val="19"/>
                <w:rtl w:val="0"/>
              </w:rPr>
              <w:t xml:space="preserve">Shopify / Jumpseller / Tiendanube</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39">
            <w:pPr>
              <w:jc w:val="left"/>
              <w:rPr/>
            </w:pPr>
            <w:r w:rsidDel="00000000" w:rsidR="00000000" w:rsidRPr="00000000">
              <w:rPr>
                <w:b w:val="0"/>
                <w:bCs w:val="0"/>
                <w:color w:val="222222"/>
                <w:sz w:val="19"/>
                <w:szCs w:val="19"/>
                <w:rtl w:val="0"/>
              </w:rPr>
              <w:t xml:space="preserve">Pensado para inventario físico y logística de envío; exige catálogo, checkout y facturación configurados a mano — alta curva para un profesional solo</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3A">
            <w:pPr>
              <w:jc w:val="left"/>
              <w:rPr/>
            </w:pPr>
            <w:r w:rsidDel="00000000" w:rsidR="00000000" w:rsidRPr="00000000">
              <w:rPr>
                <w:b w:val="0"/>
                <w:bCs w:val="0"/>
                <w:color w:val="222222"/>
                <w:sz w:val="19"/>
                <w:szCs w:val="19"/>
                <w:rtl w:val="0"/>
              </w:rPr>
              <w:t xml:space="preserve">Setup en minutos, sin conocimientos técnicos, sin gestionar stock ni envíos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B">
            <w:pPr>
              <w:jc w:val="left"/>
              <w:rPr/>
            </w:pPr>
            <w:r w:rsidDel="00000000" w:rsidR="00000000" w:rsidRPr="00000000">
              <w:rPr>
                <w:b w:val="0"/>
                <w:bCs w:val="0"/>
                <w:color w:val="222222"/>
                <w:sz w:val="19"/>
                <w:szCs w:val="19"/>
                <w:rtl w:val="0"/>
              </w:rPr>
              <w:t xml:space="preserve">Hotmart / Stan Store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C">
            <w:pPr>
              <w:jc w:val="left"/>
              <w:rPr/>
            </w:pPr>
            <w:r w:rsidDel="00000000" w:rsidR="00000000" w:rsidRPr="00000000">
              <w:rPr>
                <w:b w:val="0"/>
                <w:bCs w:val="0"/>
                <w:color w:val="222222"/>
                <w:sz w:val="19"/>
                <w:szCs w:val="19"/>
                <w:rtl w:val="0"/>
              </w:rPr>
              <w:t xml:space="preserve">Cobran comisión por venta (5–10%) y operan mayormente en USD, con soporte pobre para medios de pago 100% chilenos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D">
            <w:pPr>
              <w:jc w:val="left"/>
              <w:rPr/>
            </w:pPr>
            <w:r w:rsidDel="00000000" w:rsidR="00000000" w:rsidRPr="00000000">
              <w:rPr>
                <w:b w:val="0"/>
                <w:bCs w:val="0"/>
                <w:color w:val="222222"/>
                <w:sz w:val="19"/>
                <w:szCs w:val="19"/>
                <w:rtl w:val="0"/>
              </w:rPr>
              <w:t xml:space="preserve">Cobro 100% en CLP con medios de pago locales y sin comisión adicional sobre la venta</w:t>
            </w:r>
            <w:r w:rsidDel="00000000" w:rsidR="00000000" w:rsidRPr="00000000">
              <w:rPr>
                <w:rtl w:val="0"/>
              </w:rPr>
            </w:r>
          </w:p>
        </w:tc>
      </w:tr>
    </w:tbl>
    <w:p w:rsidR="00000000" w:rsidDel="00000000" w:rsidP="00000000" w:rsidRDefault="00000000" w:rsidRPr="00000000" w14:paraId="0000003E">
      <w:pPr>
        <w:spacing w:after="160" w:line="288" w:lineRule="auto"/>
        <w:rPr/>
      </w:pPr>
      <w:r w:rsidDel="00000000" w:rsidR="00000000" w:rsidRPr="00000000">
        <w:rPr>
          <w:color w:val="222222"/>
          <w:sz w:val="21"/>
          <w:szCs w:val="21"/>
          <w:rtl w:val="0"/>
        </w:rPr>
        <w:t xml:space="preserve">El mensaje de posicionamiento debería calcar la fórmula de Pulgy ("dejá de hacer de secretario en cada venta") pero anclado en medios de pago chilenos: Webpay, transferencia y — como diferencial fuerte — la posibilidad de emitir boleta automática, algo que Shopify/Jumpseller no resuelven de fábrica y que en Chile es una obligación legal ineludible para cualquier venta.</w:t>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Bdr>
          <w:bottom w:color="2e7d6b" w:space="4" w:sz="6" w:val="single"/>
        </w:pBdr>
        <w:spacing w:after="200" w:before="400" w:lineRule="auto"/>
        <w:rPr/>
      </w:pPr>
      <w:r w:rsidDel="00000000" w:rsidR="00000000" w:rsidRPr="00000000">
        <w:rPr>
          <w:b w:val="1"/>
          <w:bCs w:val="1"/>
          <w:color w:val="1f3a5f"/>
          <w:sz w:val="30"/>
          <w:szCs w:val="30"/>
          <w:rtl w:val="0"/>
        </w:rPr>
        <w:t xml:space="preserve">2. Arquitectura de software y stack tecnológico</w:t>
      </w:r>
      <w:r w:rsidDel="00000000" w:rsidR="00000000" w:rsidRPr="00000000">
        <w:rPr>
          <w:rtl w:val="0"/>
        </w:rPr>
      </w:r>
    </w:p>
    <w:p w:rsidR="00000000" w:rsidDel="00000000" w:rsidP="00000000" w:rsidRDefault="00000000" w:rsidRPr="00000000" w14:paraId="00000041">
      <w:pPr>
        <w:pStyle w:val="Heading2"/>
        <w:spacing w:after="120" w:before="300" w:lineRule="auto"/>
        <w:rPr/>
      </w:pPr>
      <w:r w:rsidDel="00000000" w:rsidR="00000000" w:rsidRPr="00000000">
        <w:rPr>
          <w:b w:val="1"/>
          <w:bCs w:val="1"/>
          <w:color w:val="1f3a5f"/>
          <w:sz w:val="24"/>
          <w:szCs w:val="24"/>
          <w:rtl w:val="0"/>
        </w:rPr>
        <w:t xml:space="preserve">2.1 Frontend / cliente de la tienda</w:t>
      </w:r>
      <w:r w:rsidDel="00000000" w:rsidR="00000000" w:rsidRPr="00000000">
        <w:rPr>
          <w:rtl w:val="0"/>
        </w:rPr>
      </w:r>
    </w:p>
    <w:p w:rsidR="00000000" w:rsidDel="00000000" w:rsidP="00000000" w:rsidRDefault="00000000" w:rsidRPr="00000000" w14:paraId="00000042">
      <w:pPr>
        <w:spacing w:after="160" w:line="288" w:lineRule="auto"/>
        <w:rPr/>
      </w:pPr>
      <w:r w:rsidDel="00000000" w:rsidR="00000000" w:rsidRPr="00000000">
        <w:rPr>
          <w:color w:val="222222"/>
          <w:sz w:val="21"/>
          <w:szCs w:val="21"/>
          <w:rtl w:val="0"/>
        </w:rPr>
        <w:t xml:space="preserve">El tráfico real llega casi en su totalidad desde el navegador embebido de Instagram y TikTok (in-app WebView), no desde Chrome o Safari nativos. Eso impone dos restricciones no negociables: tiempo de carga bajo en redes móviles medias y ausencia de bugs de compatibilidad con WebViews antiguos (Android System WebView desactualizado, Safari WebView de iOS con políticas de cookies más estrictas).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Recomendación: Next.js (App Router) con renderizado híbrido SSR/ISR.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Las páginas de tienda pública ("pulgy.app/usuario") se benefician de ISR: contenido mayormente estático (catálogo, perfil) que se regenera cuando el creador publica un producto nuevo, sirviendo HTML ya renderizado sin esperar hidratación completa para mostrar el catálogo.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Alternativa liviana: Astro con islands.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Si el equipo prioriza performance por sobre flexibilidad de dashboard, Astro reduce el JS enviado al cliente al mínimo indispensable (solo el checkout y el selector de horario necesitan interactividad real), lo que es ideal para WebViews. La contrapartida es que el panel de administración del creador (dashboard) sí necesita una SPA completa, así que terminaría siendo una arquitectura de dos frontends distintos.</w:t>
      </w:r>
      <w:r w:rsidDel="00000000" w:rsidR="00000000" w:rsidRPr="00000000">
        <w:rPr>
          <w:rtl w:val="0"/>
        </w:rPr>
      </w:r>
    </w:p>
    <w:p w:rsidR="00000000" w:rsidDel="00000000" w:rsidP="00000000" w:rsidRDefault="00000000" w:rsidRPr="00000000" w14:paraId="00000045">
      <w:pPr>
        <w:spacing w:after="160" w:line="288" w:lineRule="auto"/>
        <w:rPr/>
      </w:pPr>
      <w:r w:rsidDel="00000000" w:rsidR="00000000" w:rsidRPr="00000000">
        <w:rPr>
          <w:color w:val="222222"/>
          <w:sz w:val="21"/>
          <w:szCs w:val="21"/>
          <w:rtl w:val="0"/>
        </w:rPr>
        <w:t xml:space="preserve">La recomendación pragmática para un equipo de 1–2 personas es Next.js único para ambos frentes (tienda pública + dashboard del creador), usando App Router con Server Components para las páginas de catálogo (evita enviar JS innecesario) y Client Components solo en el checkout, el selector de horario y el editor del dashboard. Esto minimiza la superficie de mantenimiento sin sacrificar demasiado rendimiento.</w:t>
      </w:r>
      <w:r w:rsidDel="00000000" w:rsidR="00000000" w:rsidRPr="00000000">
        <w:rPr>
          <w:rtl w:val="0"/>
        </w:rPr>
      </w:r>
    </w:p>
    <w:p w:rsidR="00000000" w:rsidDel="00000000" w:rsidP="00000000" w:rsidRDefault="00000000" w:rsidRPr="00000000" w14:paraId="00000046">
      <w:pPr>
        <w:pStyle w:val="Heading2"/>
        <w:spacing w:after="120" w:before="300" w:lineRule="auto"/>
        <w:rPr/>
      </w:pPr>
      <w:r w:rsidDel="00000000" w:rsidR="00000000" w:rsidRPr="00000000">
        <w:rPr>
          <w:b w:val="1"/>
          <w:bCs w:val="1"/>
          <w:color w:val="1f3a5f"/>
          <w:sz w:val="24"/>
          <w:szCs w:val="24"/>
          <w:rtl w:val="0"/>
        </w:rPr>
        <w:t xml:space="preserve">2.2 Backend y base de datos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Backend: Node.js con NestJS o rutas API de Next.js (Route Handlers) + una cola de trabajos (BullMQ sobre Redis).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NestJS aporta estructura modular (pagos, calendario, entregables como módulos separados) útil cuando el equipo crezca; para un MVP de 1–2 desarrolladores, los Route Handlers de Next.js sobre Vercel/servidor propio reducen la superficie operativa y el tiempo de setup.</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Base de datos: PostgreSQL gestionado (Supabase o RDS/Neon).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Supabase acelera el MVP porque entrega Postgres + Auth + Storage + Row Level Security en un solo proveedor, lo cual es valioso para un equipo chico. Row Level Security es especialmente útil para que cada creador solo pueda leer/escribir sus propios productos y ventas sin tener que replicar esa lógica en cada endpoint.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Concurrencia en checkout: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reservar el horario de la sesión 1:1 con un lock optimista (columna de versión o constraint único sobre creador+fecha+hora) antes de redirigir al pago, liberando la reserva si el pago no se confirma dentro de una ventana (ej. 15 minutos) mediante un job programado.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Sincronización de calendario: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guardar el estado de disponibilidad como caché local (tabla de slots) sincronizada periódicamente vía webhook/push notifications de Google Calendar (watch channels), no consultando la API en cada carga de página — evita rate limits y latencia en el checkout.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Expiración de enlaces de descarga: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nunca servir el archivo real desde la base de datos ni desde un endpoint público; todo enlace de descarga se genera on-demand como URL firmada de corta duración (ver 2.3).</w:t>
      </w:r>
      <w:r w:rsidDel="00000000" w:rsidR="00000000" w:rsidRPr="00000000">
        <w:rPr>
          <w:rtl w:val="0"/>
        </w:rPr>
      </w:r>
    </w:p>
    <w:p w:rsidR="00000000" w:rsidDel="00000000" w:rsidP="00000000" w:rsidRDefault="00000000" w:rsidRPr="00000000" w14:paraId="0000004C">
      <w:pPr>
        <w:pStyle w:val="Heading2"/>
        <w:spacing w:after="120" w:before="300" w:lineRule="auto"/>
        <w:rPr/>
      </w:pPr>
      <w:r w:rsidDel="00000000" w:rsidR="00000000" w:rsidRPr="00000000">
        <w:rPr>
          <w:b w:val="1"/>
          <w:bCs w:val="1"/>
          <w:color w:val="1f3a5f"/>
          <w:sz w:val="24"/>
          <w:szCs w:val="24"/>
          <w:rtl w:val="0"/>
        </w:rPr>
        <w:t xml:space="preserve">2.3 Seguridad en la entrega de infoproductos</w:t>
      </w:r>
      <w:r w:rsidDel="00000000" w:rsidR="00000000" w:rsidRPr="00000000">
        <w:rPr>
          <w:rtl w:val="0"/>
        </w:rPr>
      </w:r>
    </w:p>
    <w:p w:rsidR="00000000" w:rsidDel="00000000" w:rsidP="00000000" w:rsidRDefault="00000000" w:rsidRPr="00000000" w14:paraId="0000004D">
      <w:pPr>
        <w:spacing w:after="160" w:line="288" w:lineRule="auto"/>
        <w:rPr/>
      </w:pPr>
      <w:r w:rsidDel="00000000" w:rsidR="00000000" w:rsidRPr="00000000">
        <w:rPr>
          <w:color w:val="222222"/>
          <w:sz w:val="21"/>
          <w:szCs w:val="21"/>
          <w:rtl w:val="0"/>
        </w:rPr>
        <w:t xml:space="preserve">El objetivo no es hacer imposible la piratería (imposible con un PDF) sino elevar la fricción lo suficiente para que la fuga masiva de un link no sea trivial, que es exactamente lo que Pulgy promete ("links temporales con vencimiento y límite de descargas").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Almacenamiento: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Cloudflare R2 (sin costo de egress) o AWS S3, con los archivos originales en un bucket privado, nunca público.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Entrega: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generar una URL firmada (presigned URL) con expiración corta (ej. 15–60 minutos) en el momento en que el comprador hace clic en "descargar" desde el email de confirmación, no en el momento de la compra — así el link enviado por email es un link intermedio propio (ej. app.tuservicio.cl/d/token) que redirige a una URL firmada nueva cada vez, permitiendo controlar cuántas veces se generó y desde qué IP.</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Límite de descargas: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contador en base de datos asociado al token de compra (ej. máximo 5 descargas o 7 días de vigencia), configurable por el creador.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Marca de agua dinámica: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para PDFs, insertar el nombre/email del comprador como marca de agua discreta en el momento de la descarga (no en el archivo maestro), de forma que un archivo filtrado sea trazable a su comprador — es una función que Pulgy ya ofrece en su plan Pro y actúa más como disuasivo que como control técnico.</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Bdr>
          <w:bottom w:color="2e7d6b" w:space="4" w:sz="6" w:val="single"/>
        </w:pBdr>
        <w:spacing w:after="200" w:before="400" w:lineRule="auto"/>
        <w:rPr/>
      </w:pPr>
      <w:r w:rsidDel="00000000" w:rsidR="00000000" w:rsidRPr="00000000">
        <w:rPr>
          <w:b w:val="1"/>
          <w:bCs w:val="1"/>
          <w:color w:val="1f3a5f"/>
          <w:sz w:val="30"/>
          <w:szCs w:val="30"/>
          <w:rtl w:val="0"/>
        </w:rPr>
        <w:t xml:space="preserve">3. Integración de pasarelas de pago en Chile</w:t>
      </w:r>
      <w:r w:rsidDel="00000000" w:rsidR="00000000" w:rsidRPr="00000000">
        <w:rPr>
          <w:rtl w:val="0"/>
        </w:rPr>
      </w:r>
    </w:p>
    <w:p w:rsidR="00000000" w:rsidDel="00000000" w:rsidP="00000000" w:rsidRDefault="00000000" w:rsidRPr="00000000" w14:paraId="00000054">
      <w:pPr>
        <w:spacing w:after="160" w:line="288" w:lineRule="auto"/>
        <w:rPr/>
      </w:pPr>
      <w:r w:rsidDel="00000000" w:rsidR="00000000" w:rsidRPr="00000000">
        <w:rPr>
          <w:color w:val="222222"/>
          <w:sz w:val="21"/>
          <w:szCs w:val="21"/>
          <w:rtl w:val="0"/>
        </w:rPr>
        <w:t xml:space="preserve">Este es el punto que más diverge del modelo argentino. En Argentina, Mercado Pago es virtualmente un monopolio de facto para pagos entre personas y pequeños negocios, y el "alias/CBU" resuelve la transferencia directa dentro del mismo ecosistema. En Chile el mercado está repartido entre Transbank (dueño de Webpay, con cobertura de tarjetas casi total), agregadores multi-medio (Flow, Mercado Pago Chile) y fintechs de transferencia directa (Fintoc, Khipu). Ninguna opción sola resuelve "todo en una integración" con la simplicidad Argentina.</w:t>
      </w:r>
      <w:r w:rsidDel="00000000" w:rsidR="00000000" w:rsidRPr="00000000">
        <w:rPr>
          <w:rtl w:val="0"/>
        </w:rPr>
      </w:r>
    </w:p>
    <w:p w:rsidR="00000000" w:rsidDel="00000000" w:rsidP="00000000" w:rsidRDefault="00000000" w:rsidRPr="00000000" w14:paraId="00000055">
      <w:pPr>
        <w:pStyle w:val="Heading2"/>
        <w:spacing w:after="120" w:before="300" w:lineRule="auto"/>
        <w:rPr/>
      </w:pPr>
      <w:r w:rsidDel="00000000" w:rsidR="00000000" w:rsidRPr="00000000">
        <w:rPr>
          <w:b w:val="1"/>
          <w:bCs w:val="1"/>
          <w:color w:val="1f3a5f"/>
          <w:sz w:val="24"/>
          <w:szCs w:val="24"/>
          <w:rtl w:val="0"/>
        </w:rPr>
        <w:t xml:space="preserve">3.1 Mercado Pago Chile — cobros en nombre de terceros</w:t>
      </w:r>
      <w:r w:rsidDel="00000000" w:rsidR="00000000" w:rsidRPr="00000000">
        <w:rPr>
          <w:rtl w:val="0"/>
        </w:rPr>
      </w:r>
    </w:p>
    <w:p w:rsidR="00000000" w:rsidDel="00000000" w:rsidP="00000000" w:rsidRDefault="00000000" w:rsidRPr="00000000" w14:paraId="00000056">
      <w:pPr>
        <w:spacing w:after="160" w:line="288" w:lineRule="auto"/>
        <w:rPr/>
      </w:pPr>
      <w:r w:rsidDel="00000000" w:rsidR="00000000" w:rsidRPr="00000000">
        <w:rPr>
          <w:color w:val="222222"/>
          <w:sz w:val="21"/>
          <w:szCs w:val="21"/>
          <w:rtl w:val="0"/>
        </w:rPr>
        <w:t xml:space="preserve">Mercado Pago sí ofrece un producto de Split de Pagos pensado exactamente para modelos marketplace como este, donde la plataforma (el clon de Pulgy) necesita repartir cada cobro entre el creador (vendedor) y una comisión propia.</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Split de Pagos 1:1: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disponible de forma self-service vía Checkout Pro o Checkout API, usando OAuth para obtener el access token de cada creador conectado a la plataforma. La comisión de Mercado Pago se descuenta primero del monto recibido por el vendedor, y luego se descuenta la comisión del marketplace del saldo restante.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Split 1:N (varios vendedores en un mismo pago):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solo está disponible para cuentas de "cartera asesorada", es decir, requiere gestión comercial directa con Mercado Pago — no es self-service. Para el modelo de Pulgy (un vendedor por venta) esto no es un bloqueante, porque el escenario relevante es 1:1.</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Limitación importante: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el Split de Pagos solo permite mover dinero en cuenta entre cuentas de Mercado Pago — no reemplaza transferencias bancarias externas. Si se quiere ofrecer "cobro directo por transferencia" fuera del ecosistema Mercado Pago (como el alias/CBU argentino), hace falta una pasarela adicional (Fintoc) para ese caso.</w:t>
      </w:r>
      <w:r w:rsidDel="00000000" w:rsidR="00000000" w:rsidRPr="00000000">
        <w:rPr>
          <w:rtl w:val="0"/>
        </w:rPr>
      </w:r>
    </w:p>
    <w:p w:rsidR="00000000" w:rsidDel="00000000" w:rsidP="00000000" w:rsidRDefault="00000000" w:rsidRPr="00000000" w14:paraId="0000005A">
      <w:pPr>
        <w:spacing w:after="160" w:line="288" w:lineRule="auto"/>
        <w:rPr/>
      </w:pPr>
      <w:r w:rsidDel="00000000" w:rsidR="00000000" w:rsidRPr="00000000">
        <w:rPr>
          <w:color w:val="222222"/>
          <w:sz w:val="21"/>
          <w:szCs w:val="21"/>
          <w:rtl w:val="0"/>
        </w:rPr>
        <w:t xml:space="preserve">Viabilidad: alta para MVP si se decide anclar el producto en Mercado Pago Chile, ya que el flujo OAuth + Split 1:1 es prácticamente un calco de lo que hace Pulgy en Argentina y permite cobrar tarjetas, dinero en cuenta y otros medios habilitados por Mercado Pago sin certificaciones adicionales.</w:t>
      </w:r>
      <w:r w:rsidDel="00000000" w:rsidR="00000000" w:rsidRPr="00000000">
        <w:rPr>
          <w:rtl w:val="0"/>
        </w:rPr>
      </w:r>
    </w:p>
    <w:p w:rsidR="00000000" w:rsidDel="00000000" w:rsidP="00000000" w:rsidRDefault="00000000" w:rsidRPr="00000000" w14:paraId="0000005B">
      <w:pPr>
        <w:pStyle w:val="Heading2"/>
        <w:spacing w:after="120" w:before="300" w:lineRule="auto"/>
        <w:rPr/>
      </w:pPr>
      <w:r w:rsidDel="00000000" w:rsidR="00000000" w:rsidRPr="00000000">
        <w:rPr>
          <w:b w:val="1"/>
          <w:bCs w:val="1"/>
          <w:color w:val="1f3a5f"/>
          <w:sz w:val="24"/>
          <w:szCs w:val="24"/>
          <w:rtl w:val="0"/>
        </w:rPr>
        <w:t xml:space="preserve">3.2 Flow.cl — agregador multi-medio</w:t>
      </w:r>
      <w:r w:rsidDel="00000000" w:rsidR="00000000" w:rsidRPr="00000000">
        <w:rPr>
          <w:rtl w:val="0"/>
        </w:rPr>
      </w:r>
    </w:p>
    <w:p w:rsidR="00000000" w:rsidDel="00000000" w:rsidP="00000000" w:rsidRDefault="00000000" w:rsidRPr="00000000" w14:paraId="0000005C">
      <w:pPr>
        <w:spacing w:after="160" w:line="288" w:lineRule="auto"/>
        <w:rPr/>
      </w:pPr>
      <w:r w:rsidDel="00000000" w:rsidR="00000000" w:rsidRPr="00000000">
        <w:rPr>
          <w:color w:val="222222"/>
          <w:sz w:val="21"/>
          <w:szCs w:val="21"/>
          <w:rtl w:val="0"/>
        </w:rPr>
        <w:t xml:space="preserve">Flow es la opción técnica favorita de PyMEs y e-commerce chilenos porque activa Webpay Plus, Onepay, Mach, Servipag, Khipu y otros medios bajo un solo contrato y una sola integración API, evitando la certificación directa con Transbank. Su tarifa referencial ronda 2,89–2,95% + IVA por transacción con abono en 24–72 horas según el plan contratado.</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A favor: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una sola API cubre tarjetas + transferencia + efectivo (Servipag/CajaVecina), lo que maximiza conversión porque cubre a compradores sin tarjeta de crédito.</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En contra: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Flow es un agregador tradicional — el dinero pasa primero por la cuenta de Flow del marketplace (o de cada creador, si cada creador tiene su propio contrato con Flow) antes de liquidarse; hace falta decidir si cada creador crea su propia cuenta Flow (más fricción de onboarding, pero dinero directo a su cuenta) o si el marketplace centraliza y liquida manualmente (más control, pero reintroduce el problema operativo/impositivo que Pulgy evita).</w:t>
      </w:r>
      <w:r w:rsidDel="00000000" w:rsidR="00000000" w:rsidRPr="00000000">
        <w:rPr>
          <w:rtl w:val="0"/>
        </w:rPr>
      </w:r>
    </w:p>
    <w:p w:rsidR="00000000" w:rsidDel="00000000" w:rsidP="00000000" w:rsidRDefault="00000000" w:rsidRPr="00000000" w14:paraId="0000005F">
      <w:pPr>
        <w:spacing w:after="160" w:line="288" w:lineRule="auto"/>
        <w:rPr/>
      </w:pPr>
      <w:r w:rsidDel="00000000" w:rsidR="00000000" w:rsidRPr="00000000">
        <w:rPr>
          <w:color w:val="222222"/>
          <w:sz w:val="21"/>
          <w:szCs w:val="21"/>
          <w:rtl w:val="0"/>
        </w:rPr>
        <w:t xml:space="preserve">Viabilidad: alta y es la opción más pragmática para un MVP de 6–8 semanas, porque su documentación y SDKs están pensados para integraciones rápidas de e-commerce (hay módulos ya hechos para WooCommerce, PrestaShop, Shopify) y no exige certificación PCI propia.</w:t>
      </w:r>
      <w:r w:rsidDel="00000000" w:rsidR="00000000" w:rsidRPr="00000000">
        <w:rPr>
          <w:rtl w:val="0"/>
        </w:rPr>
      </w:r>
    </w:p>
    <w:p w:rsidR="00000000" w:rsidDel="00000000" w:rsidP="00000000" w:rsidRDefault="00000000" w:rsidRPr="00000000" w14:paraId="00000060">
      <w:pPr>
        <w:pStyle w:val="Heading2"/>
        <w:spacing w:after="120" w:before="300" w:lineRule="auto"/>
        <w:rPr/>
      </w:pPr>
      <w:r w:rsidDel="00000000" w:rsidR="00000000" w:rsidRPr="00000000">
        <w:rPr>
          <w:b w:val="1"/>
          <w:bCs w:val="1"/>
          <w:color w:val="1f3a5f"/>
          <w:sz w:val="24"/>
          <w:szCs w:val="24"/>
          <w:rtl w:val="0"/>
        </w:rPr>
        <w:t xml:space="preserve">3.3 Webpay Oneclick / Webpay Plus (Transbank) — integración directa</w:t>
      </w:r>
      <w:r w:rsidDel="00000000" w:rsidR="00000000" w:rsidRPr="00000000">
        <w:rPr>
          <w:rtl w:val="0"/>
        </w:rPr>
      </w:r>
    </w:p>
    <w:p w:rsidR="00000000" w:rsidDel="00000000" w:rsidP="00000000" w:rsidRDefault="00000000" w:rsidRPr="00000000" w14:paraId="00000061">
      <w:pPr>
        <w:spacing w:after="160" w:line="288" w:lineRule="auto"/>
        <w:rPr/>
      </w:pPr>
      <w:r w:rsidDel="00000000" w:rsidR="00000000" w:rsidRPr="00000000">
        <w:rPr>
          <w:color w:val="222222"/>
          <w:sz w:val="21"/>
          <w:szCs w:val="21"/>
          <w:rtl w:val="0"/>
        </w:rPr>
        <w:t xml:space="preserve">Transbank ofrece Webpay Plus (pago único con redirección) y Oneclick Mall (tokenización de tarjeta para cobros recurrentes o en un clic, con soporte multi-comercio bajo un mismo "mall"). La ventaja de ir directo con Transbank es evitar el margen adicional que cobra un agregador como Flow; la desventaja es la complejidad de certificación y el hecho de que Oneclick Mall exige gestionar múltiples códigos de comercio (uno por creador, si se quiere que cada uno reciba directo) o un modelo de comercio único con conciliación manual.</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Para un MVP: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no recomendado ir directo. La certificación con Transbank, el manejo de firmas y llaves, y la gestión de un "mall" con múltiples comercios asociados añaden semanas de trabajo que no se justifican antes de validar tracción.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Para V2/V3 con volumen consolidado: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vale la pena evaluar Oneclick Mall una vez que el volumen de transacciones justifique ahorrar el margen de un agregador — normalmente cuando el GMV mensual procesado supera un umbral donde el ahorro en comisión supera el costo de ingeniería de mantener la integración directa.</w:t>
      </w:r>
      <w:r w:rsidDel="00000000" w:rsidR="00000000" w:rsidRPr="00000000">
        <w:rPr>
          <w:rtl w:val="0"/>
        </w:rPr>
      </w:r>
    </w:p>
    <w:p w:rsidR="00000000" w:rsidDel="00000000" w:rsidP="00000000" w:rsidRDefault="00000000" w:rsidRPr="00000000" w14:paraId="00000064">
      <w:pPr>
        <w:pStyle w:val="Heading2"/>
        <w:spacing w:after="120" w:before="300" w:lineRule="auto"/>
        <w:rPr/>
      </w:pPr>
      <w:r w:rsidDel="00000000" w:rsidR="00000000" w:rsidRPr="00000000">
        <w:rPr>
          <w:b w:val="1"/>
          <w:bCs w:val="1"/>
          <w:color w:val="1f3a5f"/>
          <w:sz w:val="24"/>
          <w:szCs w:val="24"/>
          <w:rtl w:val="0"/>
        </w:rPr>
        <w:t xml:space="preserve">3.4 Fintoc / Shinkansen — transferencias cuenta a cuenta</w:t>
      </w:r>
      <w:r w:rsidDel="00000000" w:rsidR="00000000" w:rsidRPr="00000000">
        <w:rPr>
          <w:rtl w:val="0"/>
        </w:rPr>
      </w:r>
    </w:p>
    <w:p w:rsidR="00000000" w:rsidDel="00000000" w:rsidP="00000000" w:rsidRDefault="00000000" w:rsidRPr="00000000" w14:paraId="00000065">
      <w:pPr>
        <w:spacing w:after="160" w:line="288" w:lineRule="auto"/>
        <w:rPr/>
      </w:pPr>
      <w:r w:rsidDel="00000000" w:rsidR="00000000" w:rsidRPr="00000000">
        <w:rPr>
          <w:color w:val="222222"/>
          <w:sz w:val="21"/>
          <w:szCs w:val="21"/>
          <w:rtl w:val="0"/>
        </w:rPr>
        <w:t xml:space="preserve">Fintoc es el equivalente más cercano al "alias/CBU" argentino: en vez de que el comprador copie y pegue datos bancarios, autentica su banco desde el checkout y la transferencia se confirma en tiempo real, con comisiones más bajas que tarjeta porque no pasa por las redes Visa/Mastercard. Ofrece iniciación de pagos, débito directo (para suscripciones recurrentes) y conciliación bancaria como productos separados.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A favor: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comisión más baja que tarjeta, ideal para el cobro de la propia suscripción Pro del creador (recurrente) usando Débito Directo, y para ventas donde el comprador prefiere pagar por transferencia.</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En contra / advertencia real: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Fintoc exige una facturación mínima de 6,5 UF + IVA al mes por producto contratado para aplicar sus tarifas estándar (aprox. $250.000–$260.000 CLP/mes de referencia), lo que la hace poco viable como única pasarela en el día 1 de un MVP con pocos usuarios — es una opción para sumar cuando el volumen ya es real, no para el lanzamiento.</w:t>
      </w:r>
      <w:r w:rsidDel="00000000" w:rsidR="00000000" w:rsidRPr="00000000">
        <w:rPr>
          <w:rtl w:val="0"/>
        </w:rPr>
      </w:r>
    </w:p>
    <w:p w:rsidR="00000000" w:rsidDel="00000000" w:rsidP="00000000" w:rsidRDefault="00000000" w:rsidRPr="00000000" w14:paraId="00000068">
      <w:pPr>
        <w:spacing w:after="160" w:line="288" w:lineRule="auto"/>
        <w:rPr/>
      </w:pPr>
      <w:r w:rsidDel="00000000" w:rsidR="00000000" w:rsidRPr="00000000">
        <w:rPr>
          <w:color w:val="222222"/>
          <w:sz w:val="21"/>
          <w:szCs w:val="21"/>
          <w:rtl w:val="0"/>
        </w:rPr>
        <w:t xml:space="preserve">Shinkansen ofrece un producto similar (orquestación de pagos e iniciación de transferencias) orientado a integraciones más robustas o multi-país; para un MVP chileno acotado, Fintoc tiene mejor documentación pública y casos de uso más directamente comparables (link de pago, checkout embebido).</w:t>
      </w:r>
      <w:r w:rsidDel="00000000" w:rsidR="00000000" w:rsidRPr="00000000">
        <w:rPr>
          <w:rtl w:val="0"/>
        </w:rPr>
      </w:r>
    </w:p>
    <w:p w:rsidR="00000000" w:rsidDel="00000000" w:rsidP="00000000" w:rsidRDefault="00000000" w:rsidRPr="00000000" w14:paraId="00000069">
      <w:pPr>
        <w:pStyle w:val="Heading2"/>
        <w:spacing w:after="120" w:before="300" w:lineRule="auto"/>
        <w:rPr/>
      </w:pPr>
      <w:r w:rsidDel="00000000" w:rsidR="00000000" w:rsidRPr="00000000">
        <w:rPr>
          <w:b w:val="1"/>
          <w:bCs w:val="1"/>
          <w:color w:val="1f3a5f"/>
          <w:sz w:val="24"/>
          <w:szCs w:val="24"/>
          <w:rtl w:val="0"/>
        </w:rPr>
        <w:t xml:space="preserve">3.5 Recomendación de arquitectura de pagos por fase</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900"/>
        <w:tblGridChange w:id="0">
          <w:tblGrid>
            <w:gridCol w:w="2400"/>
            <w:gridCol w:w="3200"/>
            <w:gridCol w:w="3900"/>
          </w:tblGrid>
        </w:tblGridChange>
      </w:tblGrid>
      <w:tr>
        <w:trPr>
          <w:cantSplit w:val="0"/>
          <w:tblHeader w:val="1"/>
        </w:trPr>
        <w:tc>
          <w:tcPr>
            <w:shd w:fill="1f3a5f" w:val="clear"/>
            <w:tcMar>
              <w:top w:w="80.0" w:type="dxa"/>
              <w:left w:w="100.0" w:type="dxa"/>
              <w:bottom w:w="80.0" w:type="dxa"/>
              <w:right w:w="100.0" w:type="dxa"/>
            </w:tcMar>
          </w:tcPr>
          <w:p w:rsidR="00000000" w:rsidDel="00000000" w:rsidP="00000000" w:rsidRDefault="00000000" w:rsidRPr="00000000" w14:paraId="0000006A">
            <w:pPr>
              <w:jc w:val="left"/>
              <w:rPr/>
            </w:pPr>
            <w:r w:rsidDel="00000000" w:rsidR="00000000" w:rsidRPr="00000000">
              <w:rPr>
                <w:b w:val="1"/>
                <w:bCs w:val="1"/>
                <w:color w:val="ffffff"/>
                <w:sz w:val="19"/>
                <w:szCs w:val="19"/>
                <w:rtl w:val="0"/>
              </w:rPr>
              <w:t xml:space="preserve">Fase</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6B">
            <w:pPr>
              <w:jc w:val="left"/>
              <w:rPr/>
            </w:pPr>
            <w:r w:rsidDel="00000000" w:rsidR="00000000" w:rsidRPr="00000000">
              <w:rPr>
                <w:b w:val="1"/>
                <w:bCs w:val="1"/>
                <w:color w:val="ffffff"/>
                <w:sz w:val="19"/>
                <w:szCs w:val="19"/>
                <w:rtl w:val="0"/>
              </w:rPr>
              <w:t xml:space="preserve">Pasarela principal</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6C">
            <w:pPr>
              <w:jc w:val="left"/>
              <w:rPr/>
            </w:pPr>
            <w:r w:rsidDel="00000000" w:rsidR="00000000" w:rsidRPr="00000000">
              <w:rPr>
                <w:b w:val="1"/>
                <w:bCs w:val="1"/>
                <w:color w:val="ffffff"/>
                <w:sz w:val="19"/>
                <w:szCs w:val="19"/>
                <w:rtl w:val="0"/>
              </w:rPr>
              <w:t xml:space="preserve">Justificación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D">
            <w:pPr>
              <w:jc w:val="left"/>
              <w:rPr/>
            </w:pPr>
            <w:r w:rsidDel="00000000" w:rsidR="00000000" w:rsidRPr="00000000">
              <w:rPr>
                <w:b w:val="0"/>
                <w:bCs w:val="0"/>
                <w:color w:val="222222"/>
                <w:sz w:val="19"/>
                <w:szCs w:val="19"/>
                <w:rtl w:val="0"/>
              </w:rPr>
              <w:t xml:space="preserve">MVP (mes 1–2)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E">
            <w:pPr>
              <w:jc w:val="left"/>
              <w:rPr/>
            </w:pPr>
            <w:r w:rsidDel="00000000" w:rsidR="00000000" w:rsidRPr="00000000">
              <w:rPr>
                <w:b w:val="0"/>
                <w:bCs w:val="0"/>
                <w:color w:val="222222"/>
                <w:sz w:val="19"/>
                <w:szCs w:val="19"/>
                <w:rtl w:val="0"/>
              </w:rPr>
              <w:t xml:space="preserve">Flow.cl (Webpay + transferencia + Khipu)</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jc w:val="left"/>
              <w:rPr/>
            </w:pPr>
            <w:r w:rsidDel="00000000" w:rsidR="00000000" w:rsidRPr="00000000">
              <w:rPr>
                <w:b w:val="0"/>
                <w:bCs w:val="0"/>
                <w:color w:val="222222"/>
                <w:sz w:val="19"/>
                <w:szCs w:val="19"/>
                <w:rtl w:val="0"/>
              </w:rPr>
              <w:t xml:space="preserve">Una sola integración cubre tarjeta y transferencia; sin mínimo de facturación; SDKs y documentación pensados para integración rápida</w:t>
            </w:r>
            <w:r w:rsidDel="00000000" w:rsidR="00000000" w:rsidRPr="00000000">
              <w:rPr>
                <w:rtl w:val="0"/>
              </w:rPr>
            </w:r>
          </w:p>
        </w:tc>
      </w:tr>
      <w:tr>
        <w:trPr>
          <w:cantSplit w:val="0"/>
          <w:tblHeader w:val="0"/>
        </w:trPr>
        <w:tc>
          <w:tcPr>
            <w:shd w:fill="eff3f1" w:val="clear"/>
            <w:tcMar>
              <w:top w:w="80.0" w:type="dxa"/>
              <w:left w:w="100.0" w:type="dxa"/>
              <w:bottom w:w="80.0" w:type="dxa"/>
              <w:right w:w="100.0" w:type="dxa"/>
            </w:tcMar>
          </w:tcPr>
          <w:p w:rsidR="00000000" w:rsidDel="00000000" w:rsidP="00000000" w:rsidRDefault="00000000" w:rsidRPr="00000000" w14:paraId="00000070">
            <w:pPr>
              <w:jc w:val="left"/>
              <w:rPr/>
            </w:pPr>
            <w:r w:rsidDel="00000000" w:rsidR="00000000" w:rsidRPr="00000000">
              <w:rPr>
                <w:b w:val="0"/>
                <w:bCs w:val="0"/>
                <w:color w:val="222222"/>
                <w:sz w:val="19"/>
                <w:szCs w:val="19"/>
                <w:rtl w:val="0"/>
              </w:rPr>
              <w:t xml:space="preserve">Escala temprana (mes 3–6)</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71">
            <w:pPr>
              <w:jc w:val="left"/>
              <w:rPr/>
            </w:pPr>
            <w:r w:rsidDel="00000000" w:rsidR="00000000" w:rsidRPr="00000000">
              <w:rPr>
                <w:b w:val="0"/>
                <w:bCs w:val="0"/>
                <w:color w:val="222222"/>
                <w:sz w:val="19"/>
                <w:szCs w:val="19"/>
                <w:rtl w:val="0"/>
              </w:rPr>
              <w:t xml:space="preserve">Flow.cl + Mercado Pago Chile en paralelo</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72">
            <w:pPr>
              <w:jc w:val="left"/>
              <w:rPr/>
            </w:pPr>
            <w:r w:rsidDel="00000000" w:rsidR="00000000" w:rsidRPr="00000000">
              <w:rPr>
                <w:b w:val="0"/>
                <w:bCs w:val="0"/>
                <w:color w:val="222222"/>
                <w:sz w:val="19"/>
                <w:szCs w:val="19"/>
                <w:rtl w:val="0"/>
              </w:rPr>
              <w:t xml:space="preserve">Mercado Pago aporta Split 1:1 nativo si se quiere repartir el cobro automáticamente entre creador y plataforma sin liquidar manualmente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3">
            <w:pPr>
              <w:jc w:val="left"/>
              <w:rPr/>
            </w:pPr>
            <w:r w:rsidDel="00000000" w:rsidR="00000000" w:rsidRPr="00000000">
              <w:rPr>
                <w:b w:val="0"/>
                <w:bCs w:val="0"/>
                <w:color w:val="222222"/>
                <w:sz w:val="19"/>
                <w:szCs w:val="19"/>
                <w:rtl w:val="0"/>
              </w:rPr>
              <w:t xml:space="preserve">Escala con volumen (mes 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jc w:val="left"/>
              <w:rPr/>
            </w:pPr>
            <w:r w:rsidDel="00000000" w:rsidR="00000000" w:rsidRPr="00000000">
              <w:rPr>
                <w:b w:val="0"/>
                <w:bCs w:val="0"/>
                <w:color w:val="222222"/>
                <w:sz w:val="19"/>
                <w:szCs w:val="19"/>
                <w:rtl w:val="0"/>
              </w:rPr>
              <w:t xml:space="preserve">Sumar Fintoc para transferencias + evaluar Webpay Oneclick Mall directo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jc w:val="left"/>
              <w:rPr/>
            </w:pPr>
            <w:r w:rsidDel="00000000" w:rsidR="00000000" w:rsidRPr="00000000">
              <w:rPr>
                <w:b w:val="0"/>
                <w:bCs w:val="0"/>
                <w:color w:val="222222"/>
                <w:sz w:val="19"/>
                <w:szCs w:val="19"/>
                <w:rtl w:val="0"/>
              </w:rPr>
              <w:t xml:space="preserve">Con volumen consolidado, Fintoc baja el costo de transferencia y Oneclick directo reduce el margen de agregador</w:t>
            </w:r>
            <w:r w:rsidDel="00000000" w:rsidR="00000000" w:rsidRPr="00000000">
              <w:rPr>
                <w:rtl w:val="0"/>
              </w:rPr>
            </w:r>
          </w:p>
        </w:tc>
      </w:tr>
    </w:tbl>
    <w:p w:rsidR="00000000" w:rsidDel="00000000" w:rsidP="00000000" w:rsidRDefault="00000000" w:rsidRPr="00000000" w14:paraId="00000076">
      <w:pPr>
        <w:spacing w:after="200" w:before="80" w:lineRule="auto"/>
        <w:rPr/>
      </w:pPr>
      <w:r w:rsidDel="00000000" w:rsidR="00000000" w:rsidRPr="00000000">
        <w:rPr>
          <w:i w:val="1"/>
          <w:iCs w:val="1"/>
          <w:color w:val="5b5b5b"/>
          <w:sz w:val="19"/>
          <w:szCs w:val="19"/>
          <w:rtl w:val="0"/>
        </w:rPr>
        <w:t xml:space="preserve">Nota: ninguna fuente pública confirma tarifas exactas vigentes para julio de 2026; las cifras de comisión citadas son referenciales y deben verificarse directamente con cada proveedor antes de firmar contrato, ya que las tarifas de agregadores cambian con frecuencia.</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pBdr>
          <w:bottom w:color="2e7d6b" w:space="4" w:sz="6" w:val="single"/>
        </w:pBdr>
        <w:spacing w:after="200" w:before="400" w:lineRule="auto"/>
        <w:rPr/>
      </w:pPr>
      <w:r w:rsidDel="00000000" w:rsidR="00000000" w:rsidRPr="00000000">
        <w:rPr>
          <w:b w:val="1"/>
          <w:bCs w:val="1"/>
          <w:color w:val="1f3a5f"/>
          <w:sz w:val="30"/>
          <w:szCs w:val="30"/>
          <w:rtl w:val="0"/>
        </w:rPr>
        <w:t xml:space="preserve">4. Integraciones con terceros (APIs clave)</w:t>
      </w:r>
      <w:r w:rsidDel="00000000" w:rsidR="00000000" w:rsidRPr="00000000">
        <w:rPr>
          <w:rtl w:val="0"/>
        </w:rPr>
      </w:r>
    </w:p>
    <w:p w:rsidR="00000000" w:rsidDel="00000000" w:rsidP="00000000" w:rsidRDefault="00000000" w:rsidRPr="00000000" w14:paraId="00000079">
      <w:pPr>
        <w:pStyle w:val="Heading2"/>
        <w:spacing w:after="120" w:before="300" w:lineRule="auto"/>
        <w:rPr/>
      </w:pPr>
      <w:r w:rsidDel="00000000" w:rsidR="00000000" w:rsidRPr="00000000">
        <w:rPr>
          <w:b w:val="1"/>
          <w:bCs w:val="1"/>
          <w:color w:val="1f3a5f"/>
          <w:sz w:val="24"/>
          <w:szCs w:val="24"/>
          <w:rtl w:val="0"/>
        </w:rPr>
        <w:t xml:space="preserve">4.1 Google Calendar API y Google Meet</w:t>
      </w:r>
      <w:r w:rsidDel="00000000" w:rsidR="00000000" w:rsidRPr="00000000">
        <w:rPr>
          <w:rtl w:val="0"/>
        </w:rPr>
      </w:r>
    </w:p>
    <w:p w:rsidR="00000000" w:rsidDel="00000000" w:rsidP="00000000" w:rsidRDefault="00000000" w:rsidRPr="00000000" w14:paraId="0000007A">
      <w:pPr>
        <w:spacing w:after="160" w:line="288" w:lineRule="auto"/>
        <w:rPr/>
      </w:pPr>
      <w:r w:rsidDel="00000000" w:rsidR="00000000" w:rsidRPr="00000000">
        <w:rPr>
          <w:color w:val="222222"/>
          <w:sz w:val="21"/>
          <w:szCs w:val="21"/>
          <w:rtl w:val="0"/>
        </w:rPr>
        <w:t xml:space="preserve">El flujo reproduce lo que ya hace Pulgy: el creador conecta su Google Calendar una sola vez, y desde ese momento cada compra de sesión 1:1 se agenda sola, sin que el creador ni el comprador tengan que coordinar manualmente.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1. Autenticación: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OAuth 2.0 con scopes de Calendar (calendar.events) y, si se automatiza la creación de la sala, no se necesita el scope de Meet por separado — Google Calendar API permite crear un evento con conferenceData de tipo hangoutsMeet, lo que genera el link de Meet automáticamente al crear el evento.</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2. Lectura de disponibilidad: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usar el endpoint freebusy.query para traer los bloques ocupados del creador, cruzarlos con la disponibilidad configurada manualmente en el dashboard (ej. "lunes a viernes 10:00–18:00", con duración de sesión fija), y cachear esos slots libres en la base propia — evita golpear la API de Google en cada carga del checkout.</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3. Reserva: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al confirmar el pago, crear el evento vía events.insert con el comprador como invitado (attendees), lo que dispara automáticamente la invitación por email de Google Calendar al comprador y genera el Meet.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4. Reagenda y cancelación: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exponer un flujo propio (no dependiente de que el comprador edite el evento de Google directamente) para que las políticas de reagenda que define el creador —tal como Pulgy lo ofrece— se apliquen de forma consistente.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5. Renovación de tokens: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los refresh tokens de Google no expiran por tiempo pero sí se pueden revocar; hay que manejar el caso de reconexión (el creador revocó el acceso desde su cuenta de Google) mostrando un estado claro de "calendario desconectado" en el dashboard.</w:t>
      </w:r>
      <w:r w:rsidDel="00000000" w:rsidR="00000000" w:rsidRPr="00000000">
        <w:rPr>
          <w:rtl w:val="0"/>
        </w:rPr>
      </w:r>
    </w:p>
    <w:p w:rsidR="00000000" w:rsidDel="00000000" w:rsidP="00000000" w:rsidRDefault="00000000" w:rsidRPr="00000000" w14:paraId="00000080">
      <w:pPr>
        <w:pStyle w:val="Heading2"/>
        <w:spacing w:after="120" w:before="300" w:lineRule="auto"/>
        <w:rPr/>
      </w:pPr>
      <w:r w:rsidDel="00000000" w:rsidR="00000000" w:rsidRPr="00000000">
        <w:rPr>
          <w:b w:val="1"/>
          <w:bCs w:val="1"/>
          <w:color w:val="1f3a5f"/>
          <w:sz w:val="24"/>
          <w:szCs w:val="24"/>
          <w:rtl w:val="0"/>
        </w:rPr>
        <w:t xml:space="preserve">4.2 Notificaciones y entrega automatizada</w:t>
      </w:r>
      <w:r w:rsidDel="00000000" w:rsidR="00000000" w:rsidRPr="00000000">
        <w:rPr>
          <w:rtl w:val="0"/>
        </w:rPr>
      </w:r>
    </w:p>
    <w:p w:rsidR="00000000" w:rsidDel="00000000" w:rsidP="00000000" w:rsidRDefault="00000000" w:rsidRPr="00000000" w14:paraId="00000081">
      <w:pPr>
        <w:spacing w:after="160" w:line="288" w:lineRule="auto"/>
        <w:rPr/>
      </w:pPr>
      <w:r w:rsidDel="00000000" w:rsidR="00000000" w:rsidRPr="00000000">
        <w:rPr>
          <w:rFonts w:ascii="Cardo" w:cs="Cardo" w:eastAsia="Cardo" w:hAnsi="Cardo"/>
          <w:color w:val="222222"/>
          <w:sz w:val="21"/>
          <w:szCs w:val="21"/>
          <w:rtl w:val="0"/>
        </w:rPr>
        <w:t xml:space="preserve">El flujo estándar post-pago: el webhook de la pasarela de pago confirma el estado "pagado" → se dispara un job que genera el enlace de descarga firmado (o el evento de calendario) → se envía el correo de confirmación con Resend o SendGrid, usando plantillas transaccionales versionadas (confirmación de compra, recordatorio de sesión 24h antes, aviso de reagenda).</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Idempotencia del webhook: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cada proveedor de pago puede reintentar el envío del webhook varias veces; hay que procesar por ID de transacción único y marcar como procesado antes de disparar la entrega, para no enviar el PDF o crear el evento de Calendar dos veces.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Reintentos y colas: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usar una cola (BullMQ/Redis o servicios gestionados como Inngest) para desacoplar la confirmación del webhook de la entrega real, con reintentos automáticos si falla el envío de correo o la creación del evento.</w:t>
      </w:r>
      <w:r w:rsidDel="00000000" w:rsidR="00000000" w:rsidRPr="00000000">
        <w:rPr>
          <w:rtl w:val="0"/>
        </w:rPr>
      </w:r>
    </w:p>
    <w:p w:rsidR="00000000" w:rsidDel="00000000" w:rsidP="00000000" w:rsidRDefault="00000000" w:rsidRPr="00000000" w14:paraId="00000084">
      <w:pPr>
        <w:pStyle w:val="Heading2"/>
        <w:spacing w:after="120" w:before="300" w:lineRule="auto"/>
        <w:rPr/>
      </w:pPr>
      <w:r w:rsidDel="00000000" w:rsidR="00000000" w:rsidRPr="00000000">
        <w:rPr>
          <w:b w:val="1"/>
          <w:bCs w:val="1"/>
          <w:color w:val="1f3a5f"/>
          <w:sz w:val="24"/>
          <w:szCs w:val="24"/>
          <w:rtl w:val="0"/>
        </w:rPr>
        <w:t xml:space="preserve">4.3 Facturación electrónica (SII) — opcional pero de alto valor diferencial</w:t>
      </w:r>
      <w:r w:rsidDel="00000000" w:rsidR="00000000" w:rsidRPr="00000000">
        <w:rPr>
          <w:rtl w:val="0"/>
        </w:rPr>
      </w:r>
    </w:p>
    <w:p w:rsidR="00000000" w:rsidDel="00000000" w:rsidP="00000000" w:rsidRDefault="00000000" w:rsidRPr="00000000" w14:paraId="00000085">
      <w:pPr>
        <w:spacing w:after="160" w:line="288" w:lineRule="auto"/>
        <w:rPr/>
      </w:pPr>
      <w:r w:rsidDel="00000000" w:rsidR="00000000" w:rsidRPr="00000000">
        <w:rPr>
          <w:color w:val="222222"/>
          <w:sz w:val="21"/>
          <w:szCs w:val="21"/>
          <w:rtl w:val="0"/>
        </w:rPr>
        <w:t xml:space="preserve">A diferencia de Argentina, en Chile la emisión de boleta electrónica es obligatoria por cada venta, incluyendo infoproductos de bajo ticket. Resolver esto de forma automática es, además de una obligación legal, un diferencial comercial fuerte frente a competidores que no lo resuelven de fábrica (Shopify/Jumpseller requieren integrar un proveedor de facturación aparte; Linktree y Beacons no lo contemplan en absoluto).</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LibreDTE (Servicio Plus + API):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provee una API de emisión de DTE (boletas y facturas) certificada por el SII, con endpoints para crear el documento en borrador, normalizarlo (cálculo automático de IVA) y timbrarlo/enviarlo al SII. Es la opción más orientada a integración directa vía API propia.</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OpenFactura (Haulmer):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alternativa con posicionamiento similar, certificada por el SII, con integraciones ya construidas para plataformas de e-commerce (ej. Jumpseller) que emiten la boleta automáticamente al confirmarse el pago y envían el documento por correo — un patrón directamente trasladable a este producto.</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Flujo recomendado: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cada creador conecta su propio RUT/certificado digital como emisor (el clon de Pulgy actúa como facilitador técnico, no como emisor de las boletas de terceros), de forma análoga a como Mercado Pago exige el token OAuth de cada vendedor para el split de pagos. Esto evita que la plataforma asuma responsabilidad tributaria por ventas que no son propias.</w:t>
      </w:r>
      <w:r w:rsidDel="00000000" w:rsidR="00000000" w:rsidRPr="00000000">
        <w:rPr>
          <w:rtl w:val="0"/>
        </w:rPr>
      </w:r>
    </w:p>
    <w:p w:rsidR="00000000" w:rsidDel="00000000" w:rsidP="00000000" w:rsidRDefault="00000000" w:rsidRPr="00000000" w14:paraId="00000089">
      <w:pPr>
        <w:spacing w:after="200" w:before="80" w:lineRule="auto"/>
        <w:rPr/>
      </w:pPr>
      <w:r w:rsidDel="00000000" w:rsidR="00000000" w:rsidRPr="00000000">
        <w:rPr>
          <w:i w:val="1"/>
          <w:iCs w:val="1"/>
          <w:color w:val="5b5b5b"/>
          <w:sz w:val="19"/>
          <w:szCs w:val="19"/>
          <w:rtl w:val="0"/>
        </w:rPr>
        <w:t xml:space="preserve">La opción de "Boleta de Terceros" existe en el SII para plataformas que emiten en nombre de otro contribuyente bajo ciertas condiciones, pero añade complejidad legal y de riesgo; para el MVP es preferible que cada creador conecte su propio emisor certificado (vía LibreDTE u OpenFactura) en vez de que la plataforma centralice la emisión.</w:t>
      </w: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pBdr>
          <w:bottom w:color="2e7d6b" w:space="4" w:sz="6" w:val="single"/>
        </w:pBdr>
        <w:spacing w:after="200" w:before="400" w:lineRule="auto"/>
        <w:rPr/>
      </w:pPr>
      <w:r w:rsidDel="00000000" w:rsidR="00000000" w:rsidRPr="00000000">
        <w:rPr>
          <w:b w:val="1"/>
          <w:bCs w:val="1"/>
          <w:color w:val="1f3a5f"/>
          <w:sz w:val="30"/>
          <w:szCs w:val="30"/>
          <w:rtl w:val="0"/>
        </w:rPr>
        <w:t xml:space="preserve">5. Roadmap de desarrollo para un MVP (6–8 semanas, 1–2 desarrolladores)</w:t>
      </w:r>
      <w:r w:rsidDel="00000000" w:rsidR="00000000" w:rsidRPr="00000000">
        <w:rPr>
          <w:rtl w:val="0"/>
        </w:rPr>
      </w:r>
    </w:p>
    <w:p w:rsidR="00000000" w:rsidDel="00000000" w:rsidP="00000000" w:rsidRDefault="00000000" w:rsidRPr="00000000" w14:paraId="0000008C">
      <w:pPr>
        <w:pStyle w:val="Heading2"/>
        <w:spacing w:after="120" w:before="300" w:lineRule="auto"/>
        <w:rPr/>
      </w:pPr>
      <w:r w:rsidDel="00000000" w:rsidR="00000000" w:rsidRPr="00000000">
        <w:rPr>
          <w:b w:val="1"/>
          <w:bCs w:val="1"/>
          <w:color w:val="1f3a5f"/>
          <w:sz w:val="24"/>
          <w:szCs w:val="24"/>
          <w:rtl w:val="0"/>
        </w:rPr>
        <w:t xml:space="preserve">5.1 Alcance del MVP</w:t>
      </w:r>
      <w:r w:rsidDel="00000000" w:rsidR="00000000" w:rsidRPr="00000000">
        <w:rPr>
          <w:rtl w:val="0"/>
        </w:rPr>
      </w:r>
    </w:p>
    <w:p w:rsidR="00000000" w:rsidDel="00000000" w:rsidP="00000000" w:rsidRDefault="00000000" w:rsidRPr="00000000" w14:paraId="0000008D">
      <w:pPr>
        <w:spacing w:after="160" w:line="288" w:lineRule="auto"/>
        <w:rPr/>
      </w:pPr>
      <w:r w:rsidDel="00000000" w:rsidR="00000000" w:rsidRPr="00000000">
        <w:rPr>
          <w:rFonts w:ascii="Cardo" w:cs="Cardo" w:eastAsia="Cardo" w:hAnsi="Cardo"/>
          <w:color w:val="222222"/>
          <w:sz w:val="21"/>
          <w:szCs w:val="21"/>
          <w:rtl w:val="0"/>
        </w:rPr>
        <w:t xml:space="preserve">El criterio de corte es simple: todo lo que resuelve el ciclo "el creador publica → el comprador paga → recibe su producto o su cita" entra al MVP. Todo lo que optimiza conversión, personalización visual avanzada o retención entra a V2.</w:t>
      </w:r>
      <w:r w:rsidDel="00000000" w:rsidR="00000000" w:rsidRPr="00000000">
        <w:rPr>
          <w:rtl w:val="0"/>
        </w:rPr>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900"/>
        <w:gridCol w:w="5600"/>
        <w:tblGridChange w:id="0">
          <w:tblGrid>
            <w:gridCol w:w="1000"/>
            <w:gridCol w:w="2900"/>
            <w:gridCol w:w="5600"/>
          </w:tblGrid>
        </w:tblGridChange>
      </w:tblGrid>
      <w:tr>
        <w:trPr>
          <w:cantSplit w:val="0"/>
          <w:tblHeader w:val="1"/>
        </w:trPr>
        <w:tc>
          <w:tcPr>
            <w:shd w:fill="1f3a5f" w:val="clear"/>
            <w:tcMar>
              <w:top w:w="80.0" w:type="dxa"/>
              <w:left w:w="100.0" w:type="dxa"/>
              <w:bottom w:w="80.0" w:type="dxa"/>
              <w:right w:w="100.0" w:type="dxa"/>
            </w:tcMar>
          </w:tcPr>
          <w:p w:rsidR="00000000" w:rsidDel="00000000" w:rsidP="00000000" w:rsidRDefault="00000000" w:rsidRPr="00000000" w14:paraId="0000008E">
            <w:pPr>
              <w:jc w:val="left"/>
              <w:rPr/>
            </w:pPr>
            <w:r w:rsidDel="00000000" w:rsidR="00000000" w:rsidRPr="00000000">
              <w:rPr>
                <w:b w:val="1"/>
                <w:bCs w:val="1"/>
                <w:color w:val="ffffff"/>
                <w:sz w:val="19"/>
                <w:szCs w:val="19"/>
                <w:rtl w:val="0"/>
              </w:rPr>
              <w:t xml:space="preserve">Semana</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8F">
            <w:pPr>
              <w:jc w:val="left"/>
              <w:rPr/>
            </w:pPr>
            <w:r w:rsidDel="00000000" w:rsidR="00000000" w:rsidRPr="00000000">
              <w:rPr>
                <w:b w:val="1"/>
                <w:bCs w:val="1"/>
                <w:color w:val="ffffff"/>
                <w:sz w:val="19"/>
                <w:szCs w:val="19"/>
                <w:rtl w:val="0"/>
              </w:rPr>
              <w:t xml:space="preserve">Foco</w:t>
            </w:r>
            <w:r w:rsidDel="00000000" w:rsidR="00000000" w:rsidRPr="00000000">
              <w:rPr>
                <w:rtl w:val="0"/>
              </w:rPr>
            </w:r>
          </w:p>
        </w:tc>
        <w:tc>
          <w:tcPr>
            <w:shd w:fill="1f3a5f" w:val="clear"/>
            <w:tcMar>
              <w:top w:w="80.0" w:type="dxa"/>
              <w:left w:w="100.0" w:type="dxa"/>
              <w:bottom w:w="80.0" w:type="dxa"/>
              <w:right w:w="100.0" w:type="dxa"/>
            </w:tcMar>
          </w:tcPr>
          <w:p w:rsidR="00000000" w:rsidDel="00000000" w:rsidP="00000000" w:rsidRDefault="00000000" w:rsidRPr="00000000" w14:paraId="00000090">
            <w:pPr>
              <w:jc w:val="left"/>
              <w:rPr/>
            </w:pPr>
            <w:r w:rsidDel="00000000" w:rsidR="00000000" w:rsidRPr="00000000">
              <w:rPr>
                <w:b w:val="1"/>
                <w:bCs w:val="1"/>
                <w:color w:val="ffffff"/>
                <w:sz w:val="19"/>
                <w:szCs w:val="19"/>
                <w:rtl w:val="0"/>
              </w:rPr>
              <w:t xml:space="preserve">Entregable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1">
            <w:pPr>
              <w:jc w:val="left"/>
              <w:rPr/>
            </w:pPr>
            <w:r w:rsidDel="00000000" w:rsidR="00000000" w:rsidRPr="00000000">
              <w:rPr>
                <w:b w:val="0"/>
                <w:bCs w:val="0"/>
                <w:color w:val="222222"/>
                <w:sz w:val="19"/>
                <w:szCs w:val="19"/>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2">
            <w:pPr>
              <w:jc w:val="left"/>
              <w:rPr/>
            </w:pPr>
            <w:r w:rsidDel="00000000" w:rsidR="00000000" w:rsidRPr="00000000">
              <w:rPr>
                <w:b w:val="0"/>
                <w:bCs w:val="0"/>
                <w:color w:val="222222"/>
                <w:sz w:val="19"/>
                <w:szCs w:val="19"/>
                <w:rtl w:val="0"/>
              </w:rPr>
              <w:t xml:space="preserve">Fundaciones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3">
            <w:pPr>
              <w:jc w:val="left"/>
              <w:rPr/>
            </w:pPr>
            <w:r w:rsidDel="00000000" w:rsidR="00000000" w:rsidRPr="00000000">
              <w:rPr>
                <w:b w:val="0"/>
                <w:bCs w:val="0"/>
                <w:color w:val="222222"/>
                <w:sz w:val="19"/>
                <w:szCs w:val="19"/>
                <w:rtl w:val="0"/>
              </w:rPr>
              <w:t xml:space="preserve">Setup de repo (Next.js + Postgres/Supabase), autenticación de creadores (login social), modelo de datos base (creador, producto, venta)</w:t>
            </w:r>
            <w:r w:rsidDel="00000000" w:rsidR="00000000" w:rsidRPr="00000000">
              <w:rPr>
                <w:rtl w:val="0"/>
              </w:rPr>
            </w:r>
          </w:p>
        </w:tc>
      </w:tr>
      <w:tr>
        <w:trPr>
          <w:cantSplit w:val="0"/>
          <w:tblHeader w:val="0"/>
        </w:trPr>
        <w:tc>
          <w:tcPr>
            <w:shd w:fill="eff3f1" w:val="clear"/>
            <w:tcMar>
              <w:top w:w="80.0" w:type="dxa"/>
              <w:left w:w="100.0" w:type="dxa"/>
              <w:bottom w:w="80.0" w:type="dxa"/>
              <w:right w:w="100.0" w:type="dxa"/>
            </w:tcMar>
          </w:tcPr>
          <w:p w:rsidR="00000000" w:rsidDel="00000000" w:rsidP="00000000" w:rsidRDefault="00000000" w:rsidRPr="00000000" w14:paraId="00000094">
            <w:pPr>
              <w:jc w:val="left"/>
              <w:rPr/>
            </w:pPr>
            <w:r w:rsidDel="00000000" w:rsidR="00000000" w:rsidRPr="00000000">
              <w:rPr>
                <w:b w:val="0"/>
                <w:bCs w:val="0"/>
                <w:color w:val="222222"/>
                <w:sz w:val="19"/>
                <w:szCs w:val="19"/>
                <w:rtl w:val="0"/>
              </w:rPr>
              <w:t xml:space="preserve">2</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95">
            <w:pPr>
              <w:jc w:val="left"/>
              <w:rPr/>
            </w:pPr>
            <w:r w:rsidDel="00000000" w:rsidR="00000000" w:rsidRPr="00000000">
              <w:rPr>
                <w:b w:val="0"/>
                <w:bCs w:val="0"/>
                <w:color w:val="222222"/>
                <w:sz w:val="19"/>
                <w:szCs w:val="19"/>
                <w:rtl w:val="0"/>
              </w:rPr>
              <w:t xml:space="preserve">Catálogo y tienda pública</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96">
            <w:pPr>
              <w:jc w:val="left"/>
              <w:rPr/>
            </w:pPr>
            <w:r w:rsidDel="00000000" w:rsidR="00000000" w:rsidRPr="00000000">
              <w:rPr>
                <w:b w:val="0"/>
                <w:bCs w:val="0"/>
                <w:color w:val="222222"/>
                <w:sz w:val="19"/>
                <w:szCs w:val="19"/>
                <w:rtl w:val="0"/>
              </w:rPr>
              <w:t xml:space="preserve">Página pública pulgy-clon.cl/usuario con catálogo de productos, carga de imágenes, editor básico de producto (nombre, precio, descripción, archivo)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7">
            <w:pPr>
              <w:jc w:val="left"/>
              <w:rPr/>
            </w:pPr>
            <w:r w:rsidDel="00000000" w:rsidR="00000000" w:rsidRPr="00000000">
              <w:rPr>
                <w:b w:val="0"/>
                <w:bCs w:val="0"/>
                <w:color w:val="222222"/>
                <w:sz w:val="19"/>
                <w:szCs w:val="19"/>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8">
            <w:pPr>
              <w:jc w:val="left"/>
              <w:rPr/>
            </w:pPr>
            <w:r w:rsidDel="00000000" w:rsidR="00000000" w:rsidRPr="00000000">
              <w:rPr>
                <w:b w:val="0"/>
                <w:bCs w:val="0"/>
                <w:color w:val="222222"/>
                <w:sz w:val="19"/>
                <w:szCs w:val="19"/>
                <w:rtl w:val="0"/>
              </w:rPr>
              <w:t xml:space="preserve">Checkout y pagos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jc w:val="left"/>
              <w:rPr/>
            </w:pPr>
            <w:r w:rsidDel="00000000" w:rsidR="00000000" w:rsidRPr="00000000">
              <w:rPr>
                <w:b w:val="0"/>
                <w:bCs w:val="0"/>
                <w:color w:val="222222"/>
                <w:sz w:val="19"/>
                <w:szCs w:val="19"/>
                <w:rtl w:val="0"/>
              </w:rPr>
              <w:t xml:space="preserve">Integración Flow.cl (Webpay + transferencia), carrito multi-producto, confirmación de pago vía webhook idempotente</w:t>
            </w:r>
            <w:r w:rsidDel="00000000" w:rsidR="00000000" w:rsidRPr="00000000">
              <w:rPr>
                <w:rtl w:val="0"/>
              </w:rPr>
            </w:r>
          </w:p>
        </w:tc>
      </w:tr>
      <w:tr>
        <w:trPr>
          <w:cantSplit w:val="0"/>
          <w:tblHeader w:val="0"/>
        </w:trPr>
        <w:tc>
          <w:tcPr>
            <w:shd w:fill="eff3f1" w:val="clear"/>
            <w:tcMar>
              <w:top w:w="80.0" w:type="dxa"/>
              <w:left w:w="100.0" w:type="dxa"/>
              <w:bottom w:w="80.0" w:type="dxa"/>
              <w:right w:w="100.0" w:type="dxa"/>
            </w:tcMar>
          </w:tcPr>
          <w:p w:rsidR="00000000" w:rsidDel="00000000" w:rsidP="00000000" w:rsidRDefault="00000000" w:rsidRPr="00000000" w14:paraId="0000009A">
            <w:pPr>
              <w:jc w:val="left"/>
              <w:rPr/>
            </w:pPr>
            <w:r w:rsidDel="00000000" w:rsidR="00000000" w:rsidRPr="00000000">
              <w:rPr>
                <w:b w:val="0"/>
                <w:bCs w:val="0"/>
                <w:color w:val="222222"/>
                <w:sz w:val="19"/>
                <w:szCs w:val="19"/>
                <w:rtl w:val="0"/>
              </w:rPr>
              <w:t xml:space="preserve">4</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9B">
            <w:pPr>
              <w:jc w:val="left"/>
              <w:rPr/>
            </w:pPr>
            <w:r w:rsidDel="00000000" w:rsidR="00000000" w:rsidRPr="00000000">
              <w:rPr>
                <w:b w:val="0"/>
                <w:bCs w:val="0"/>
                <w:color w:val="222222"/>
                <w:sz w:val="19"/>
                <w:szCs w:val="19"/>
                <w:rtl w:val="0"/>
              </w:rPr>
              <w:t xml:space="preserve">Entrega automática</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9C">
            <w:pPr>
              <w:jc w:val="left"/>
              <w:rPr/>
            </w:pPr>
            <w:r w:rsidDel="00000000" w:rsidR="00000000" w:rsidRPr="00000000">
              <w:rPr>
                <w:b w:val="0"/>
                <w:bCs w:val="0"/>
                <w:color w:val="222222"/>
                <w:sz w:val="19"/>
                <w:szCs w:val="19"/>
                <w:rtl w:val="0"/>
              </w:rPr>
              <w:t xml:space="preserve">Storage privado (R2/S3) + URLs firmadas con expiración, envío de email transaccional con Resend, límite de descargas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D">
            <w:pPr>
              <w:jc w:val="left"/>
              <w:rPr/>
            </w:pPr>
            <w:r w:rsidDel="00000000" w:rsidR="00000000" w:rsidRPr="00000000">
              <w:rPr>
                <w:b w:val="0"/>
                <w:bCs w:val="0"/>
                <w:color w:val="222222"/>
                <w:sz w:val="19"/>
                <w:szCs w:val="19"/>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E">
            <w:pPr>
              <w:jc w:val="left"/>
              <w:rPr/>
            </w:pPr>
            <w:r w:rsidDel="00000000" w:rsidR="00000000" w:rsidRPr="00000000">
              <w:rPr>
                <w:b w:val="0"/>
                <w:bCs w:val="0"/>
                <w:color w:val="222222"/>
                <w:sz w:val="19"/>
                <w:szCs w:val="19"/>
                <w:rtl w:val="0"/>
              </w:rPr>
              <w:t xml:space="preserve">Agenda con Google Calendar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F">
            <w:pPr>
              <w:jc w:val="left"/>
              <w:rPr/>
            </w:pPr>
            <w:r w:rsidDel="00000000" w:rsidR="00000000" w:rsidRPr="00000000">
              <w:rPr>
                <w:b w:val="0"/>
                <w:bCs w:val="0"/>
                <w:color w:val="222222"/>
                <w:sz w:val="19"/>
                <w:szCs w:val="19"/>
                <w:rtl w:val="0"/>
              </w:rPr>
              <w:t xml:space="preserve">OAuth de Calendar, lectura de disponibilidad (freebusy), creación de evento + Meet al confirmar pago de sesión 1:1</w:t>
            </w:r>
            <w:r w:rsidDel="00000000" w:rsidR="00000000" w:rsidRPr="00000000">
              <w:rPr>
                <w:rtl w:val="0"/>
              </w:rPr>
            </w:r>
          </w:p>
        </w:tc>
      </w:tr>
      <w:tr>
        <w:trPr>
          <w:cantSplit w:val="0"/>
          <w:tblHeader w:val="0"/>
        </w:trPr>
        <w:tc>
          <w:tcPr>
            <w:shd w:fill="eff3f1" w:val="clear"/>
            <w:tcMar>
              <w:top w:w="80.0" w:type="dxa"/>
              <w:left w:w="100.0" w:type="dxa"/>
              <w:bottom w:w="80.0" w:type="dxa"/>
              <w:right w:w="100.0" w:type="dxa"/>
            </w:tcMar>
          </w:tcPr>
          <w:p w:rsidR="00000000" w:rsidDel="00000000" w:rsidP="00000000" w:rsidRDefault="00000000" w:rsidRPr="00000000" w14:paraId="000000A0">
            <w:pPr>
              <w:jc w:val="left"/>
              <w:rPr/>
            </w:pPr>
            <w:r w:rsidDel="00000000" w:rsidR="00000000" w:rsidRPr="00000000">
              <w:rPr>
                <w:b w:val="0"/>
                <w:bCs w:val="0"/>
                <w:color w:val="222222"/>
                <w:sz w:val="19"/>
                <w:szCs w:val="19"/>
                <w:rtl w:val="0"/>
              </w:rPr>
              <w:t xml:space="preserve">6</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A1">
            <w:pPr>
              <w:jc w:val="left"/>
              <w:rPr/>
            </w:pPr>
            <w:r w:rsidDel="00000000" w:rsidR="00000000" w:rsidRPr="00000000">
              <w:rPr>
                <w:b w:val="0"/>
                <w:bCs w:val="0"/>
                <w:color w:val="222222"/>
                <w:sz w:val="19"/>
                <w:szCs w:val="19"/>
                <w:rtl w:val="0"/>
              </w:rPr>
              <w:t xml:space="preserve">Dashboard del creador</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A2">
            <w:pPr>
              <w:jc w:val="left"/>
              <w:rPr/>
            </w:pPr>
            <w:r w:rsidDel="00000000" w:rsidR="00000000" w:rsidRPr="00000000">
              <w:rPr>
                <w:b w:val="0"/>
                <w:bCs w:val="0"/>
                <w:color w:val="222222"/>
                <w:sz w:val="19"/>
                <w:szCs w:val="19"/>
                <w:rtl w:val="0"/>
              </w:rPr>
              <w:t xml:space="preserve">Panel de ventas, gestión de productos, configuración de disponibilidad horaria, conexión de Google Calendar y de Flow</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3">
            <w:pPr>
              <w:jc w:val="left"/>
              <w:rPr/>
            </w:pPr>
            <w:r w:rsidDel="00000000" w:rsidR="00000000" w:rsidRPr="00000000">
              <w:rPr>
                <w:b w:val="0"/>
                <w:bCs w:val="0"/>
                <w:color w:val="222222"/>
                <w:sz w:val="19"/>
                <w:szCs w:val="19"/>
                <w:rtl w:val="0"/>
              </w:rPr>
              <w:t xml:space="preserve">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4">
            <w:pPr>
              <w:jc w:val="left"/>
              <w:rPr/>
            </w:pPr>
            <w:r w:rsidDel="00000000" w:rsidR="00000000" w:rsidRPr="00000000">
              <w:rPr>
                <w:b w:val="0"/>
                <w:bCs w:val="0"/>
                <w:color w:val="222222"/>
                <w:sz w:val="19"/>
                <w:szCs w:val="19"/>
                <w:rtl w:val="0"/>
              </w:rPr>
              <w:t xml:space="preserve">Pulido y QA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5">
            <w:pPr>
              <w:jc w:val="left"/>
              <w:rPr/>
            </w:pPr>
            <w:r w:rsidDel="00000000" w:rsidR="00000000" w:rsidRPr="00000000">
              <w:rPr>
                <w:b w:val="0"/>
                <w:bCs w:val="0"/>
                <w:color w:val="222222"/>
                <w:sz w:val="19"/>
                <w:szCs w:val="19"/>
                <w:rtl w:val="0"/>
              </w:rPr>
              <w:t xml:space="preserve">Optimización de carga en WebView (Instagram/TikTok), pruebas de pago en ambiente sandbox, manejo de errores y estados de reintento</w:t>
            </w:r>
            <w:r w:rsidDel="00000000" w:rsidR="00000000" w:rsidRPr="00000000">
              <w:rPr>
                <w:rtl w:val="0"/>
              </w:rPr>
            </w:r>
          </w:p>
        </w:tc>
      </w:tr>
      <w:tr>
        <w:trPr>
          <w:cantSplit w:val="0"/>
          <w:tblHeader w:val="0"/>
        </w:trPr>
        <w:tc>
          <w:tcPr>
            <w:shd w:fill="eff3f1" w:val="clear"/>
            <w:tcMar>
              <w:top w:w="80.0" w:type="dxa"/>
              <w:left w:w="100.0" w:type="dxa"/>
              <w:bottom w:w="80.0" w:type="dxa"/>
              <w:right w:w="100.0" w:type="dxa"/>
            </w:tcMar>
          </w:tcPr>
          <w:p w:rsidR="00000000" w:rsidDel="00000000" w:rsidP="00000000" w:rsidRDefault="00000000" w:rsidRPr="00000000" w14:paraId="000000A6">
            <w:pPr>
              <w:jc w:val="left"/>
              <w:rPr/>
            </w:pPr>
            <w:r w:rsidDel="00000000" w:rsidR="00000000" w:rsidRPr="00000000">
              <w:rPr>
                <w:b w:val="0"/>
                <w:bCs w:val="0"/>
                <w:color w:val="222222"/>
                <w:sz w:val="19"/>
                <w:szCs w:val="19"/>
                <w:rtl w:val="0"/>
              </w:rPr>
              <w:t xml:space="preserve">8</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A7">
            <w:pPr>
              <w:jc w:val="left"/>
              <w:rPr/>
            </w:pPr>
            <w:r w:rsidDel="00000000" w:rsidR="00000000" w:rsidRPr="00000000">
              <w:rPr>
                <w:b w:val="0"/>
                <w:bCs w:val="0"/>
                <w:color w:val="222222"/>
                <w:sz w:val="19"/>
                <w:szCs w:val="19"/>
                <w:rtl w:val="0"/>
              </w:rPr>
              <w:t xml:space="preserve">Beta cerrada</w:t>
            </w:r>
            <w:r w:rsidDel="00000000" w:rsidR="00000000" w:rsidRPr="00000000">
              <w:rPr>
                <w:rtl w:val="0"/>
              </w:rPr>
            </w:r>
          </w:p>
        </w:tc>
        <w:tc>
          <w:tcPr>
            <w:shd w:fill="eff3f1" w:val="clear"/>
            <w:tcMar>
              <w:top w:w="80.0" w:type="dxa"/>
              <w:left w:w="100.0" w:type="dxa"/>
              <w:bottom w:w="80.0" w:type="dxa"/>
              <w:right w:w="100.0" w:type="dxa"/>
            </w:tcMar>
          </w:tcPr>
          <w:p w:rsidR="00000000" w:rsidDel="00000000" w:rsidP="00000000" w:rsidRDefault="00000000" w:rsidRPr="00000000" w14:paraId="000000A8">
            <w:pPr>
              <w:jc w:val="left"/>
              <w:rPr/>
            </w:pPr>
            <w:r w:rsidDel="00000000" w:rsidR="00000000" w:rsidRPr="00000000">
              <w:rPr>
                <w:b w:val="0"/>
                <w:bCs w:val="0"/>
                <w:color w:val="222222"/>
                <w:sz w:val="19"/>
                <w:szCs w:val="19"/>
                <w:rtl w:val="0"/>
              </w:rPr>
              <w:t xml:space="preserve">Onboarding de 10–20 creadores early adopters, monitoreo de conversión y bugs, ajustes de UX en el checkout</w:t>
            </w:r>
            <w:r w:rsidDel="00000000" w:rsidR="00000000" w:rsidRPr="00000000">
              <w:rPr>
                <w:rtl w:val="0"/>
              </w:rPr>
            </w:r>
          </w:p>
        </w:tc>
      </w:tr>
    </w:tbl>
    <w:p w:rsidR="00000000" w:rsidDel="00000000" w:rsidP="00000000" w:rsidRDefault="00000000" w:rsidRPr="00000000" w14:paraId="000000A9">
      <w:pPr>
        <w:pStyle w:val="Heading2"/>
        <w:spacing w:after="120" w:before="300" w:lineRule="auto"/>
        <w:rPr/>
      </w:pPr>
      <w:r w:rsidDel="00000000" w:rsidR="00000000" w:rsidRPr="00000000">
        <w:rPr>
          <w:b w:val="1"/>
          <w:bCs w:val="1"/>
          <w:color w:val="1f3a5f"/>
          <w:sz w:val="24"/>
          <w:szCs w:val="24"/>
          <w:rtl w:val="0"/>
        </w:rPr>
        <w:t xml:space="preserve">5.2 Funcionalidades que quedan para V2</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Cupones y descuentos avanzados: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códigos por vigencia, tope de usos y descuento condicionado al método de pago — valioso pero no bloqueante para validar el modelo.</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Bio blocks / personalización avanzada de la tienda: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banners animados, métricas y reviews antes del catálogo, temas de color personalizados — mejora conversión pero no es indispensable para probar si el modelo de negocio funciona.</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Pagos en cuotas (equivalente a "Go Cuotas"):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requiere una integración adicional específica y solo aporta valor una vez que hay ticket promedio alto validado.</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Píxeles de Meta/Google Ads: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relevante recién cuando el canal de adquisición pagada se activa; en el MVP la adquisición es orgánica (bio de Instagram del propio creador).</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Venta de acceso a comunidades (Telegram/WhatsApp/Zoom):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un tipo de producto adicional al infoproducto descargable y a la sesión 1:1 — técnicamente sencillo de sumar después del MVP porque reutiliza la misma lógica de entrega post-pago.</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Mercado Pago con Split 1:1: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sumar como segunda pasarela después de validar tracción con Flow, para dar opción de pago dentro del ecosistema Mercado Pago (relevante para compradores que ya tienen dinero en cuenta ahí).</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Facturación automática vía LibreDTE/OpenFactura: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aunque es alto valor diferencial, puede lanzarse en un sprint corto inmediatamente después del MVP (semana 9–10) en vez de bloquear el lanzamiento inicial, siempre que en el MVP exista al menos un flujo manual o semi-manual de boleteo que cumpla mínimamente con la obligación legal.</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Dominio propio para cada creador: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feature de retención para creadores más avanzados, no crítica para adopción inicial.</w:t>
      </w:r>
      <w:r w:rsidDel="00000000" w:rsidR="00000000" w:rsidRPr="00000000">
        <w:rPr>
          <w:rtl w:val="0"/>
        </w:rPr>
      </w:r>
    </w:p>
    <w:p w:rsidR="00000000" w:rsidDel="00000000" w:rsidP="00000000" w:rsidRDefault="00000000" w:rsidRPr="00000000" w14:paraId="000000B2">
      <w:pPr>
        <w:pStyle w:val="Heading2"/>
        <w:spacing w:after="120" w:before="300" w:lineRule="auto"/>
        <w:rPr/>
      </w:pPr>
      <w:r w:rsidDel="00000000" w:rsidR="00000000" w:rsidRPr="00000000">
        <w:rPr>
          <w:b w:val="1"/>
          <w:bCs w:val="1"/>
          <w:color w:val="1f3a5f"/>
          <w:sz w:val="24"/>
          <w:szCs w:val="24"/>
          <w:rtl w:val="0"/>
        </w:rPr>
        <w:t xml:space="preserve">5.3 Riesgos principales a vigilar</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Fragmentación de pagos: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el riesgo más alto del proyecto. Si el MVP se lanza solo con Webpay/Flow y el comprador promedio prefiere pagar por transferencia directa sin tarjeta, la conversión sufrirá — por eso Flow (que incluye Khipu y transferencia) es preferible a integrar Webpay puro.</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Obligación de boleta: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a diferencia de Argentina, no emitir boleta no es opcional; aunque se posponga la automatización completa a V2, el MVP no puede lanzarse sin al menos un mecanismo (aunque sea semi-manual) para que los creadores cumplan con el SII desde el día uno.</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222222"/>
          <w:sz w:val="21"/>
          <w:szCs w:val="21"/>
          <w:u w:val="none"/>
          <w:shd w:fill="auto" w:val="clear"/>
          <w:vertAlign w:val="baseline"/>
          <w:rtl w:val="0"/>
        </w:rPr>
        <w:t xml:space="preserve">Dependencia de Google Calendar: </w:t>
      </w: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cualquier cambio de políticas o límites de cuota de la API de Google Calendar afecta directamente la función más diferenciadora del producto; vale la pena diseñar el módulo de agenda de forma aislada (no acoplada al resto del sistema) para poder sustituirlo o añadir Calendly/Cal.com como alternativa sin rehacer el resto del producto.</w:t>
      </w:r>
      <w:r w:rsidDel="00000000" w:rsidR="00000000" w:rsidRPr="00000000">
        <w:rPr>
          <w:rtl w:val="0"/>
        </w:rPr>
      </w:r>
    </w:p>
    <w:sectPr>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7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