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485"/>
        <w:tblW w:w="11420" w:type="dxa"/>
        <w:tblLayout w:type="fixed"/>
        <w:tblLook w:val="04A0" w:firstRow="1" w:lastRow="0" w:firstColumn="1" w:lastColumn="0" w:noHBand="0" w:noVBand="1"/>
      </w:tblPr>
      <w:tblGrid>
        <w:gridCol w:w="382"/>
        <w:gridCol w:w="1869"/>
        <w:gridCol w:w="1572"/>
        <w:gridCol w:w="1519"/>
        <w:gridCol w:w="1381"/>
        <w:gridCol w:w="1520"/>
        <w:gridCol w:w="1519"/>
        <w:gridCol w:w="1658"/>
      </w:tblGrid>
      <w:tr w:rsidR="00FE4E19" w:rsidTr="007A1969">
        <w:trPr>
          <w:trHeight w:val="547"/>
        </w:trPr>
        <w:tc>
          <w:tcPr>
            <w:tcW w:w="382" w:type="dxa"/>
            <w:vMerge w:val="restart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1869" w:type="dxa"/>
            <w:vMerge w:val="restart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3091" w:type="dxa"/>
            <w:gridSpan w:val="2"/>
          </w:tcPr>
          <w:p w:rsid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Closed/closed</w:t>
            </w:r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r w:rsidRPr="00FE4E19">
              <w:rPr>
                <w:rFonts w:ascii="Myriad Pro" w:hAnsi="Myriad Pro"/>
                <w:sz w:val="24"/>
                <w:szCs w:val="24"/>
              </w:rPr>
              <w:t>container</w:t>
            </w:r>
          </w:p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2901" w:type="dxa"/>
            <w:gridSpan w:val="2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Closed/open</w:t>
            </w:r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r w:rsidRPr="00FE4E19">
              <w:rPr>
                <w:rFonts w:ascii="Myriad Pro" w:hAnsi="Myriad Pro"/>
                <w:sz w:val="24"/>
                <w:szCs w:val="24"/>
              </w:rPr>
              <w:t>container</w:t>
            </w:r>
          </w:p>
        </w:tc>
        <w:tc>
          <w:tcPr>
            <w:tcW w:w="3177" w:type="dxa"/>
            <w:gridSpan w:val="2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Open/open</w:t>
            </w:r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r w:rsidRPr="00FE4E19">
              <w:rPr>
                <w:rFonts w:ascii="Myriad Pro" w:hAnsi="Myriad Pro"/>
                <w:sz w:val="24"/>
                <w:szCs w:val="24"/>
              </w:rPr>
              <w:t>container</w:t>
            </w:r>
          </w:p>
        </w:tc>
      </w:tr>
      <w:tr w:rsidR="00FE4E19" w:rsidTr="007A1969">
        <w:trPr>
          <w:trHeight w:val="140"/>
        </w:trPr>
        <w:tc>
          <w:tcPr>
            <w:tcW w:w="382" w:type="dxa"/>
            <w:vMerge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1572" w:type="dxa"/>
          </w:tcPr>
          <w:p w:rsid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on deck</w:t>
            </w:r>
          </w:p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1519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under deck</w:t>
            </w:r>
          </w:p>
        </w:tc>
        <w:tc>
          <w:tcPr>
            <w:tcW w:w="1381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on deck</w:t>
            </w:r>
          </w:p>
        </w:tc>
        <w:tc>
          <w:tcPr>
            <w:tcW w:w="1520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under deck</w:t>
            </w:r>
          </w:p>
        </w:tc>
        <w:tc>
          <w:tcPr>
            <w:tcW w:w="1519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on deck</w:t>
            </w:r>
          </w:p>
        </w:tc>
        <w:tc>
          <w:tcPr>
            <w:tcW w:w="1658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under deck</w:t>
            </w:r>
          </w:p>
        </w:tc>
      </w:tr>
      <w:tr w:rsidR="00400F9A" w:rsidTr="007A1969">
        <w:trPr>
          <w:trHeight w:val="838"/>
        </w:trPr>
        <w:tc>
          <w:tcPr>
            <w:tcW w:w="382" w:type="dxa"/>
            <w:vMerge w:val="restart"/>
          </w:tcPr>
          <w:p w:rsidR="00FE4E19" w:rsidRPr="00FE4E19" w:rsidRDefault="00FE4E19" w:rsidP="007A1969">
            <w:pPr>
              <w:jc w:val="center"/>
              <w:rPr>
                <w:rFonts w:ascii="Myriad Pro" w:hAnsi="Myriad Pro"/>
                <w:sz w:val="24"/>
                <w:szCs w:val="24"/>
              </w:rPr>
            </w:pPr>
          </w:p>
          <w:p w:rsidR="00FE4E19" w:rsidRPr="00FE4E19" w:rsidRDefault="00FE4E19" w:rsidP="007A1969">
            <w:pPr>
              <w:jc w:val="center"/>
              <w:rPr>
                <w:rFonts w:ascii="Myriad Pro" w:hAnsi="Myriad Pro"/>
                <w:sz w:val="24"/>
                <w:szCs w:val="24"/>
              </w:rPr>
            </w:pPr>
          </w:p>
          <w:p w:rsidR="00FE4E19" w:rsidRPr="00FE4E19" w:rsidRDefault="00BE1598" w:rsidP="007A1969">
            <w:pPr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Fore and aft</w:t>
            </w:r>
          </w:p>
        </w:tc>
        <w:tc>
          <w:tcPr>
            <w:tcW w:w="1572" w:type="dxa"/>
          </w:tcPr>
          <w:p w:rsid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No rest.</w:t>
            </w:r>
          </w:p>
          <w:p w:rsidR="00400F9A" w:rsidRDefault="00400F9A" w:rsidP="007A1969">
            <w:pPr>
              <w:rPr>
                <w:rFonts w:ascii="Myriad Pro" w:hAnsi="Myriad Pro"/>
                <w:sz w:val="24"/>
                <w:szCs w:val="24"/>
              </w:rPr>
            </w:pPr>
          </w:p>
          <w:p w:rsidR="00400F9A" w:rsidRPr="00FE4E19" w:rsidRDefault="00400F9A" w:rsidP="007A1969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1519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No restr.</w:t>
            </w:r>
          </w:p>
        </w:tc>
        <w:tc>
          <w:tcPr>
            <w:tcW w:w="1381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No restr.</w:t>
            </w:r>
          </w:p>
        </w:tc>
        <w:tc>
          <w:tcPr>
            <w:tcW w:w="1520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No restr.</w:t>
            </w:r>
          </w:p>
        </w:tc>
        <w:tc>
          <w:tcPr>
            <w:tcW w:w="1519" w:type="dxa"/>
          </w:tcPr>
          <w:p w:rsidR="00FE4E19" w:rsidRPr="00FE4E19" w:rsidRDefault="00BE1598" w:rsidP="007A1969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At least 3 m</w:t>
            </w:r>
          </w:p>
        </w:tc>
        <w:tc>
          <w:tcPr>
            <w:tcW w:w="1658" w:type="dxa"/>
          </w:tcPr>
          <w:p w:rsidR="00FE4E19" w:rsidRPr="00FE4E19" w:rsidRDefault="00BE1598" w:rsidP="007A1969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At least 3 m</w:t>
            </w:r>
          </w:p>
        </w:tc>
      </w:tr>
      <w:tr w:rsidR="00BE1598" w:rsidTr="007A1969">
        <w:trPr>
          <w:trHeight w:val="140"/>
        </w:trPr>
        <w:tc>
          <w:tcPr>
            <w:tcW w:w="382" w:type="dxa"/>
            <w:vMerge/>
          </w:tcPr>
          <w:p w:rsidR="00BE1598" w:rsidRPr="00FE4E19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1869" w:type="dxa"/>
          </w:tcPr>
          <w:p w:rsidR="00BE1598" w:rsidRPr="00FE4E19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Athwart ships</w:t>
            </w:r>
          </w:p>
        </w:tc>
        <w:tc>
          <w:tcPr>
            <w:tcW w:w="1572" w:type="dxa"/>
          </w:tcPr>
          <w:p w:rsidR="00BE1598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No restr.</w:t>
            </w:r>
          </w:p>
          <w:p w:rsidR="00BE1598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</w:p>
          <w:p w:rsidR="00BE1598" w:rsidRPr="00FE4E19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1519" w:type="dxa"/>
          </w:tcPr>
          <w:p w:rsidR="00BE1598" w:rsidRPr="00FE4E19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No restr.</w:t>
            </w:r>
          </w:p>
        </w:tc>
        <w:tc>
          <w:tcPr>
            <w:tcW w:w="1381" w:type="dxa"/>
          </w:tcPr>
          <w:p w:rsidR="00BE1598" w:rsidRPr="00FE4E19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No restr.</w:t>
            </w:r>
          </w:p>
        </w:tc>
        <w:tc>
          <w:tcPr>
            <w:tcW w:w="1520" w:type="dxa"/>
          </w:tcPr>
          <w:p w:rsidR="00BE1598" w:rsidRPr="00FE4E19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No restr.</w:t>
            </w:r>
          </w:p>
        </w:tc>
        <w:tc>
          <w:tcPr>
            <w:tcW w:w="1519" w:type="dxa"/>
          </w:tcPr>
          <w:p w:rsidR="00BE1598" w:rsidRPr="00FE4E19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At least 3 m</w:t>
            </w:r>
          </w:p>
        </w:tc>
        <w:tc>
          <w:tcPr>
            <w:tcW w:w="1658" w:type="dxa"/>
          </w:tcPr>
          <w:p w:rsidR="00BE1598" w:rsidRPr="00FE4E19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At least 3 m</w:t>
            </w:r>
          </w:p>
        </w:tc>
      </w:tr>
      <w:tr w:rsidR="00400F9A" w:rsidTr="007A1969">
        <w:trPr>
          <w:trHeight w:val="838"/>
        </w:trPr>
        <w:tc>
          <w:tcPr>
            <w:tcW w:w="382" w:type="dxa"/>
            <w:vMerge w:val="restart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</w:p>
          <w:p w:rsid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</w:p>
          <w:p w:rsidR="00FE4E19" w:rsidRPr="00FE4E19" w:rsidRDefault="00BE1598" w:rsidP="007A1969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Fore and aft</w:t>
            </w:r>
          </w:p>
        </w:tc>
        <w:tc>
          <w:tcPr>
            <w:tcW w:w="1572" w:type="dxa"/>
          </w:tcPr>
          <w:p w:rsidR="00FE4E19" w:rsidRDefault="00BE1598" w:rsidP="007A1969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&gt;= 6 m</w:t>
            </w:r>
          </w:p>
          <w:p w:rsidR="00400F9A" w:rsidRPr="00FE4E19" w:rsidRDefault="00400F9A" w:rsidP="007A1969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1519" w:type="dxa"/>
          </w:tcPr>
          <w:p w:rsidR="00FE4E19" w:rsidRPr="00FE4E19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&gt;= 6 m or 1 bulkhead</w:t>
            </w:r>
          </w:p>
        </w:tc>
        <w:tc>
          <w:tcPr>
            <w:tcW w:w="1381" w:type="dxa"/>
          </w:tcPr>
          <w:p w:rsidR="00BE1598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&gt;= 6 m</w:t>
            </w:r>
          </w:p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1520" w:type="dxa"/>
          </w:tcPr>
          <w:p w:rsidR="00FE4E19" w:rsidRPr="00FE4E19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&gt;= 6 m</w:t>
            </w:r>
            <w:r>
              <w:rPr>
                <w:rFonts w:ascii="Myriad Pro" w:hAnsi="Myriad Pro"/>
                <w:sz w:val="24"/>
                <w:szCs w:val="24"/>
              </w:rPr>
              <w:t xml:space="preserve"> or 1 bulkhead</w:t>
            </w:r>
          </w:p>
        </w:tc>
        <w:tc>
          <w:tcPr>
            <w:tcW w:w="1519" w:type="dxa"/>
          </w:tcPr>
          <w:p w:rsidR="00BE1598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&gt;= 6 m</w:t>
            </w:r>
          </w:p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1658" w:type="dxa"/>
          </w:tcPr>
          <w:p w:rsidR="00FE4E19" w:rsidRPr="00FE4E19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&gt;= 12 m or 1 bulkhead</w:t>
            </w:r>
          </w:p>
        </w:tc>
      </w:tr>
      <w:tr w:rsidR="00BE1598" w:rsidTr="007A1969">
        <w:trPr>
          <w:trHeight w:val="140"/>
        </w:trPr>
        <w:tc>
          <w:tcPr>
            <w:tcW w:w="382" w:type="dxa"/>
            <w:vMerge/>
          </w:tcPr>
          <w:p w:rsidR="00BE1598" w:rsidRPr="00FE4E19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1869" w:type="dxa"/>
          </w:tcPr>
          <w:p w:rsidR="00BE1598" w:rsidRPr="00FE4E19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Athwart ships</w:t>
            </w:r>
          </w:p>
        </w:tc>
        <w:tc>
          <w:tcPr>
            <w:tcW w:w="1572" w:type="dxa"/>
          </w:tcPr>
          <w:p w:rsidR="00BE1598" w:rsidRPr="00FE4E19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&gt;= 3 m</w:t>
            </w:r>
          </w:p>
        </w:tc>
        <w:tc>
          <w:tcPr>
            <w:tcW w:w="1519" w:type="dxa"/>
          </w:tcPr>
          <w:p w:rsidR="00BE1598" w:rsidRPr="00FE4E19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&gt;= 3 m or 1 bulkhead</w:t>
            </w:r>
          </w:p>
        </w:tc>
        <w:tc>
          <w:tcPr>
            <w:tcW w:w="1381" w:type="dxa"/>
          </w:tcPr>
          <w:p w:rsidR="00BE1598" w:rsidRPr="00FE4E19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&gt;= 3 m</w:t>
            </w:r>
          </w:p>
        </w:tc>
        <w:tc>
          <w:tcPr>
            <w:tcW w:w="1520" w:type="dxa"/>
          </w:tcPr>
          <w:p w:rsidR="00BE1598" w:rsidRPr="00FE4E19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&gt;= 6 m</w:t>
            </w:r>
            <w:r>
              <w:rPr>
                <w:rFonts w:ascii="Myriad Pro" w:hAnsi="Myriad Pro"/>
                <w:sz w:val="24"/>
                <w:szCs w:val="24"/>
              </w:rPr>
              <w:t xml:space="preserve"> or 1 bulkhead</w:t>
            </w:r>
          </w:p>
        </w:tc>
        <w:tc>
          <w:tcPr>
            <w:tcW w:w="1519" w:type="dxa"/>
          </w:tcPr>
          <w:p w:rsidR="00BE1598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&gt;= 6 m</w:t>
            </w:r>
          </w:p>
          <w:p w:rsidR="00BE1598" w:rsidRPr="00FE4E19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1658" w:type="dxa"/>
          </w:tcPr>
          <w:p w:rsidR="00BE1598" w:rsidRPr="00FE4E19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&gt;= 12 m or 1 bulkhead</w:t>
            </w:r>
          </w:p>
        </w:tc>
      </w:tr>
      <w:tr w:rsidR="005F6BA3" w:rsidTr="007A1969">
        <w:trPr>
          <w:trHeight w:val="838"/>
        </w:trPr>
        <w:tc>
          <w:tcPr>
            <w:tcW w:w="382" w:type="dxa"/>
            <w:vMerge w:val="restart"/>
          </w:tcPr>
          <w:p w:rsidR="005F6BA3" w:rsidRDefault="005F6BA3" w:rsidP="005F6BA3">
            <w:pPr>
              <w:rPr>
                <w:rFonts w:ascii="Myriad Pro" w:hAnsi="Myriad Pro"/>
                <w:sz w:val="24"/>
                <w:szCs w:val="24"/>
              </w:rPr>
            </w:pPr>
          </w:p>
          <w:p w:rsidR="005F6BA3" w:rsidRPr="00FE4E19" w:rsidRDefault="005F6BA3" w:rsidP="005F6BA3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5F6BA3" w:rsidRPr="00FE4E19" w:rsidRDefault="005F6BA3" w:rsidP="005F6BA3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Fore and aft</w:t>
            </w:r>
          </w:p>
        </w:tc>
        <w:tc>
          <w:tcPr>
            <w:tcW w:w="1572" w:type="dxa"/>
          </w:tcPr>
          <w:p w:rsidR="005F6BA3" w:rsidRPr="00FE4E19" w:rsidRDefault="005F6BA3" w:rsidP="005F6BA3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&gt;= 12 m</w:t>
            </w:r>
          </w:p>
        </w:tc>
        <w:tc>
          <w:tcPr>
            <w:tcW w:w="1519" w:type="dxa"/>
          </w:tcPr>
          <w:p w:rsidR="005F6BA3" w:rsidRPr="00FE4E19" w:rsidRDefault="005F6BA3" w:rsidP="005F6BA3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&gt;= 24 + 1 deck</w:t>
            </w:r>
          </w:p>
        </w:tc>
        <w:tc>
          <w:tcPr>
            <w:tcW w:w="1381" w:type="dxa"/>
          </w:tcPr>
          <w:p w:rsidR="005F6BA3" w:rsidRPr="00FE4E19" w:rsidRDefault="005F6BA3" w:rsidP="005F6BA3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&gt;= 24 m</w:t>
            </w:r>
          </w:p>
        </w:tc>
        <w:tc>
          <w:tcPr>
            <w:tcW w:w="1520" w:type="dxa"/>
          </w:tcPr>
          <w:p w:rsidR="005F6BA3" w:rsidRPr="00FE4E19" w:rsidRDefault="005F6BA3" w:rsidP="005F6BA3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&gt;= 24 + 1 deck</w:t>
            </w:r>
          </w:p>
        </w:tc>
        <w:tc>
          <w:tcPr>
            <w:tcW w:w="1519" w:type="dxa"/>
          </w:tcPr>
          <w:p w:rsidR="005F6BA3" w:rsidRDefault="005F6BA3" w:rsidP="005F6BA3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 xml:space="preserve">&gt;= </w:t>
            </w:r>
            <w:r>
              <w:rPr>
                <w:rFonts w:ascii="Myriad Pro" w:hAnsi="Myriad Pro"/>
                <w:sz w:val="24"/>
                <w:szCs w:val="24"/>
              </w:rPr>
              <w:t>3</w:t>
            </w:r>
            <w:r>
              <w:rPr>
                <w:rFonts w:ascii="Myriad Pro" w:hAnsi="Myriad Pro"/>
                <w:sz w:val="24"/>
                <w:szCs w:val="24"/>
              </w:rPr>
              <w:t>6 m</w:t>
            </w:r>
          </w:p>
          <w:p w:rsidR="005F6BA3" w:rsidRPr="00FE4E19" w:rsidRDefault="005F6BA3" w:rsidP="005F6BA3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1658" w:type="dxa"/>
          </w:tcPr>
          <w:p w:rsidR="005F6BA3" w:rsidRPr="00FE4E19" w:rsidRDefault="005F6BA3" w:rsidP="005F6BA3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2 decks or 2 bulkheads</w:t>
            </w:r>
          </w:p>
        </w:tc>
      </w:tr>
      <w:tr w:rsidR="005F6BA3" w:rsidTr="007A1969">
        <w:trPr>
          <w:trHeight w:val="140"/>
        </w:trPr>
        <w:tc>
          <w:tcPr>
            <w:tcW w:w="382" w:type="dxa"/>
            <w:vMerge/>
          </w:tcPr>
          <w:p w:rsidR="005F6BA3" w:rsidRPr="00FE4E19" w:rsidRDefault="005F6BA3" w:rsidP="005F6BA3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1869" w:type="dxa"/>
          </w:tcPr>
          <w:p w:rsidR="005F6BA3" w:rsidRPr="00FE4E19" w:rsidRDefault="005F6BA3" w:rsidP="005F6BA3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Athwart ships</w:t>
            </w:r>
          </w:p>
        </w:tc>
        <w:tc>
          <w:tcPr>
            <w:tcW w:w="1572" w:type="dxa"/>
          </w:tcPr>
          <w:p w:rsidR="005F6BA3" w:rsidRDefault="005F6BA3" w:rsidP="005F6BA3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&gt;= 12 m</w:t>
            </w:r>
          </w:p>
          <w:p w:rsidR="005F6BA3" w:rsidRDefault="005F6BA3" w:rsidP="005F6BA3">
            <w:pPr>
              <w:rPr>
                <w:rFonts w:ascii="Myriad Pro" w:hAnsi="Myriad Pro"/>
                <w:sz w:val="24"/>
                <w:szCs w:val="24"/>
              </w:rPr>
            </w:pPr>
          </w:p>
          <w:p w:rsidR="005F6BA3" w:rsidRPr="00FE4E19" w:rsidRDefault="005F6BA3" w:rsidP="005F6BA3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1519" w:type="dxa"/>
          </w:tcPr>
          <w:p w:rsidR="005F6BA3" w:rsidRPr="00FE4E19" w:rsidRDefault="005F6BA3" w:rsidP="005F6BA3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&gt;= 24 + 1 deck</w:t>
            </w:r>
          </w:p>
        </w:tc>
        <w:tc>
          <w:tcPr>
            <w:tcW w:w="1381" w:type="dxa"/>
          </w:tcPr>
          <w:p w:rsidR="005F6BA3" w:rsidRPr="00FE4E19" w:rsidRDefault="005F6BA3" w:rsidP="005F6BA3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&gt;= 24 m</w:t>
            </w:r>
          </w:p>
        </w:tc>
        <w:tc>
          <w:tcPr>
            <w:tcW w:w="1520" w:type="dxa"/>
          </w:tcPr>
          <w:p w:rsidR="005F6BA3" w:rsidRPr="00FE4E19" w:rsidRDefault="005F6BA3" w:rsidP="005F6BA3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&gt;= 24 + 1 deck</w:t>
            </w:r>
          </w:p>
        </w:tc>
        <w:tc>
          <w:tcPr>
            <w:tcW w:w="1519" w:type="dxa"/>
          </w:tcPr>
          <w:p w:rsidR="005F6BA3" w:rsidRPr="00FE4E19" w:rsidRDefault="005F6BA3" w:rsidP="005F6BA3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&gt;= 36 m</w:t>
            </w:r>
          </w:p>
        </w:tc>
        <w:tc>
          <w:tcPr>
            <w:tcW w:w="1658" w:type="dxa"/>
          </w:tcPr>
          <w:p w:rsidR="005F6BA3" w:rsidRPr="00FE4E19" w:rsidRDefault="005F6BA3" w:rsidP="005F6BA3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Prohibited</w:t>
            </w:r>
          </w:p>
        </w:tc>
      </w:tr>
      <w:tr w:rsidR="00BE1598" w:rsidTr="007A1969">
        <w:trPr>
          <w:trHeight w:val="821"/>
        </w:trPr>
        <w:tc>
          <w:tcPr>
            <w:tcW w:w="382" w:type="dxa"/>
            <w:vMerge w:val="restart"/>
          </w:tcPr>
          <w:p w:rsidR="00BE1598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</w:p>
          <w:p w:rsidR="00BE1598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</w:p>
          <w:p w:rsidR="00BE1598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</w:p>
          <w:p w:rsidR="00BE1598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</w:p>
          <w:p w:rsidR="00BE1598" w:rsidRPr="00FE4E19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4.</w:t>
            </w:r>
          </w:p>
        </w:tc>
        <w:tc>
          <w:tcPr>
            <w:tcW w:w="1869" w:type="dxa"/>
          </w:tcPr>
          <w:p w:rsidR="00BE1598" w:rsidRPr="00FE4E19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Fore and aft</w:t>
            </w:r>
          </w:p>
        </w:tc>
        <w:tc>
          <w:tcPr>
            <w:tcW w:w="1572" w:type="dxa"/>
          </w:tcPr>
          <w:p w:rsidR="00BE1598" w:rsidRPr="00FE4E19" w:rsidRDefault="005F6BA3" w:rsidP="00BE1598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&gt;= 36 m</w:t>
            </w:r>
          </w:p>
        </w:tc>
        <w:tc>
          <w:tcPr>
            <w:tcW w:w="1519" w:type="dxa"/>
          </w:tcPr>
          <w:p w:rsidR="00BE1598" w:rsidRPr="00FE4E19" w:rsidRDefault="005F6BA3" w:rsidP="00BE1598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2 bulkheads or &gt;= 36 m + 2 decks</w:t>
            </w:r>
          </w:p>
        </w:tc>
        <w:tc>
          <w:tcPr>
            <w:tcW w:w="1381" w:type="dxa"/>
          </w:tcPr>
          <w:p w:rsidR="00BE1598" w:rsidRPr="00FE4E19" w:rsidRDefault="005F6BA3" w:rsidP="00BE1598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&gt;= 36 m</w:t>
            </w:r>
          </w:p>
        </w:tc>
        <w:tc>
          <w:tcPr>
            <w:tcW w:w="1520" w:type="dxa"/>
          </w:tcPr>
          <w:p w:rsidR="00BE1598" w:rsidRPr="00FE4E19" w:rsidRDefault="005F6BA3" w:rsidP="00BE1598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&gt;= 48 m incl. 2 bulkheads</w:t>
            </w:r>
          </w:p>
        </w:tc>
        <w:tc>
          <w:tcPr>
            <w:tcW w:w="1519" w:type="dxa"/>
          </w:tcPr>
          <w:p w:rsidR="00BE1598" w:rsidRPr="00FE4E19" w:rsidRDefault="005F6BA3" w:rsidP="00BE1598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&gt;= 48 m</w:t>
            </w:r>
          </w:p>
        </w:tc>
        <w:tc>
          <w:tcPr>
            <w:tcW w:w="1658" w:type="dxa"/>
          </w:tcPr>
          <w:p w:rsidR="00BE1598" w:rsidRPr="00FE4E19" w:rsidRDefault="005F6BA3" w:rsidP="00BE1598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Prohibited</w:t>
            </w:r>
            <w:bookmarkStart w:id="0" w:name="_GoBack"/>
            <w:bookmarkEnd w:id="0"/>
          </w:p>
        </w:tc>
      </w:tr>
      <w:tr w:rsidR="00BE1598" w:rsidTr="007A1969">
        <w:trPr>
          <w:trHeight w:val="1451"/>
        </w:trPr>
        <w:tc>
          <w:tcPr>
            <w:tcW w:w="382" w:type="dxa"/>
            <w:vMerge/>
          </w:tcPr>
          <w:p w:rsidR="00BE1598" w:rsidRPr="00FE4E19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1869" w:type="dxa"/>
          </w:tcPr>
          <w:p w:rsidR="00BE1598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Athwart ships</w:t>
            </w:r>
          </w:p>
          <w:p w:rsidR="00BE1598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</w:p>
          <w:p w:rsidR="00BE1598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</w:p>
          <w:p w:rsidR="00BE1598" w:rsidRPr="00FE4E19" w:rsidRDefault="00BE1598" w:rsidP="00BE1598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9169" w:type="dxa"/>
            <w:gridSpan w:val="6"/>
          </w:tcPr>
          <w:p w:rsidR="00BE1598" w:rsidRDefault="00BE1598" w:rsidP="00BE1598">
            <w:pPr>
              <w:jc w:val="center"/>
              <w:rPr>
                <w:rFonts w:ascii="Myriad Pro" w:hAnsi="Myriad Pro"/>
                <w:b/>
                <w:sz w:val="24"/>
                <w:szCs w:val="24"/>
              </w:rPr>
            </w:pPr>
          </w:p>
          <w:p w:rsidR="00BE1598" w:rsidRDefault="00BE1598" w:rsidP="00BE1598">
            <w:pPr>
              <w:jc w:val="center"/>
              <w:rPr>
                <w:rFonts w:ascii="Myriad Pro" w:hAnsi="Myriad Pro"/>
                <w:b/>
                <w:sz w:val="24"/>
                <w:szCs w:val="24"/>
              </w:rPr>
            </w:pPr>
          </w:p>
          <w:p w:rsidR="00BE1598" w:rsidRPr="00FE4E19" w:rsidRDefault="00BE1598" w:rsidP="00BE1598">
            <w:pPr>
              <w:jc w:val="center"/>
              <w:rPr>
                <w:rFonts w:ascii="Myriad Pro" w:hAnsi="Myriad Pro"/>
                <w:b/>
                <w:sz w:val="24"/>
                <w:szCs w:val="24"/>
              </w:rPr>
            </w:pPr>
            <w:r w:rsidRPr="00FE4E19">
              <w:rPr>
                <w:rFonts w:ascii="Myriad Pro" w:hAnsi="Myriad Pro"/>
                <w:b/>
                <w:sz w:val="24"/>
                <w:szCs w:val="24"/>
              </w:rPr>
              <w:t>PROHIBITED</w:t>
            </w:r>
          </w:p>
        </w:tc>
      </w:tr>
    </w:tbl>
    <w:p w:rsidR="00322A90" w:rsidRDefault="00322A90"/>
    <w:sectPr w:rsidR="00322A90" w:rsidSect="00457E6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190" w:rsidRDefault="00086190" w:rsidP="00FE4E19">
      <w:pPr>
        <w:spacing w:after="0" w:line="240" w:lineRule="auto"/>
      </w:pPr>
      <w:r>
        <w:separator/>
      </w:r>
    </w:p>
  </w:endnote>
  <w:endnote w:type="continuationSeparator" w:id="0">
    <w:p w:rsidR="00086190" w:rsidRDefault="00086190" w:rsidP="00FE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190" w:rsidRDefault="00086190" w:rsidP="00FE4E19">
      <w:pPr>
        <w:spacing w:after="0" w:line="240" w:lineRule="auto"/>
      </w:pPr>
      <w:r>
        <w:separator/>
      </w:r>
    </w:p>
  </w:footnote>
  <w:footnote w:type="continuationSeparator" w:id="0">
    <w:p w:rsidR="00086190" w:rsidRDefault="00086190" w:rsidP="00FE4E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19"/>
    <w:rsid w:val="00031664"/>
    <w:rsid w:val="00086190"/>
    <w:rsid w:val="00322A90"/>
    <w:rsid w:val="003320C8"/>
    <w:rsid w:val="00400F9A"/>
    <w:rsid w:val="00457E6B"/>
    <w:rsid w:val="005F6BA3"/>
    <w:rsid w:val="007A1969"/>
    <w:rsid w:val="0083615B"/>
    <w:rsid w:val="009711F8"/>
    <w:rsid w:val="00BE1598"/>
    <w:rsid w:val="00D84BAA"/>
    <w:rsid w:val="00FE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E19"/>
  </w:style>
  <w:style w:type="paragraph" w:styleId="Footer">
    <w:name w:val="footer"/>
    <w:basedOn w:val="Normal"/>
    <w:link w:val="FooterChar"/>
    <w:uiPriority w:val="99"/>
    <w:unhideWhenUsed/>
    <w:rsid w:val="00FE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E19"/>
  </w:style>
  <w:style w:type="table" w:styleId="TableGrid">
    <w:name w:val="Table Grid"/>
    <w:basedOn w:val="TableNormal"/>
    <w:uiPriority w:val="59"/>
    <w:rsid w:val="00FE4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E19"/>
  </w:style>
  <w:style w:type="paragraph" w:styleId="Footer">
    <w:name w:val="footer"/>
    <w:basedOn w:val="Normal"/>
    <w:link w:val="FooterChar"/>
    <w:uiPriority w:val="99"/>
    <w:unhideWhenUsed/>
    <w:rsid w:val="00FE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E19"/>
  </w:style>
  <w:style w:type="table" w:styleId="TableGrid">
    <w:name w:val="Table Grid"/>
    <w:basedOn w:val="TableNormal"/>
    <w:uiPriority w:val="59"/>
    <w:rsid w:val="00FE4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Voja</dc:creator>
  <cp:lastModifiedBy>Voja</cp:lastModifiedBy>
  <cp:revision>2</cp:revision>
  <dcterms:created xsi:type="dcterms:W3CDTF">2012-10-25T06:49:00Z</dcterms:created>
  <dcterms:modified xsi:type="dcterms:W3CDTF">2012-10-25T06:49:00Z</dcterms:modified>
</cp:coreProperties>
</file>