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Produção e Uso de Tecnologias para Educação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Podcast na educação superior: recurso aliado no ensino-aprendizagem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ANDRÉIA MELLO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Podcast na educação superior: recurso aliado no ensino-aprendizagem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ANDRÉIA MELLO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Podcast na educação superior: recurso aliado no ensino-aprendizagem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ANDRÉIA MELLO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 especialista em educação e tecnologia na habilitação produção e uso de tecnologias é o profissional que atua na elaboração e incorporação das tecnologias digitais e/ou analógicas de informação e comunicação na educação formal e informal e nas diferentes modalidades de ensino.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sua importância é essencial para processos pedagógicos inovadores e disruptivos, com vistas ao melhor alcance da finalidade educacional, ou seja, a aprendizagem dos estudantes. O especialista contribui no planejamento, desenvolvimento e aplicação de projetos e estratégias de ensino-aprendizagem, em ambiente formais e informais de ensino e contribui também na gestão educacional, nos seus diferentes níveis, desde a gestão escolar até a gestão dos sistemas de ensino. Considerando a contribuição macro, no âmbito da gestão dos sistemas de ensino, o especialista contribui inclusive para a formação docente e discente das redes de ensino.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Saberes técnicos e pedagógicos nas grandes áreas de interseção (educação e tecnologia), competência para trabalhar em equipe, disposição para buscar as melhores soluções para a realidade educacional em que atua, interesse em manter-se constantemente atualizado. A área de atuação convive com mudanças velozes e, muitas vezes, disruptivas, ousadia para inovar e transformar práticas pedagógicas. 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campo de atuação profissional e amplo, variado. O especialista pode atuar em ambientes formais e informais de ensino, em ambientes corporativos, prestar consultorias para Organismos Multilaterais e para empresas nacionais e internacionais. A função do especialista é atuar no planejamento, implementação e avaliação de produção e usos de tecnologias de informação e comunicação em processos educacionais e formativos. Essa atuação envolve as diferentes modalidades de ensino: presencial, a distância e híbrido e seus diferentes níveis.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São muitos desafios que envolvem o campo: em espaços públicos ausência de uma política de Estado que garanta recursos, infraestrutura e formação docente/discente, resistência por parte dos pares em relação à incorporação das tecnologias na prática pedagógica. Preconceito e, muitas vezes, o uso de justificativas políticas e ideológicas para legitimar a tecnofobia, projetos descontinuados, práticas engessadas no século XIX. 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Aplicações pedagógicas de Rádio, Web-rádio e pod cast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componente foi planejado pelos professores Cleber Tadeu Antão e Alecir Carvalho e teve como objetivo de aprendizagem “compreender por meio de atividades teórico-práticas alguns fundamentos da utilização do Web Rádio com finalidades educativas”.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foi uma das disciplinas que mais gostei da especialização. Por várias razões, mas destacarei três delas. A primeira se relaciona a abordagem teórico-prática do professor. Foi uma disciplina prazerosa que conseguiu articular de forma leve e significativa a relação entre o uso de rádio, web rádio, podcast e educação. Eu já gostava muito de usar podcast com finalidades educativas. Após, cursar este componente meu interesse aumentou ainda mais. Tanto que será tema do Trabalho de conclusão de curso. A segunda razão diz respeito à dimensão operacional. Gostei bastante do foco nos aspectos da pré-produção, produção e pós-produção. Claro, que as exigências de formação são grandes, inclusive, no campo da formação docente, mas existem softwares e aplicativos de fácil usabilidade e navegabilidade que permitem ao professor criar uma série de podcast ou criar uma web rádio de forma não tão dispendiosa (tempo e dinheiro). O Próprio Audacity e o Zararádio trabalhados no curso são exemplos. Em tempos de ensino remoto emergencial tenho usado bastante o aplicativo Anchor para criar meus episódios educativos. Finalmente, a terceira razão corresponde a reflexão que fizemos sobre a forma como o conteúdo sonoro pela internet pode colaborar para a democratização do acesso ao conhecimento.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Segunda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Aplicações pedagógicas do audiovisual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componente foi planejado pelo professor Alan Victor Pimenta.  Os objetivos de aprendizagem foram: “analisar diversas modalidades audiovisuais em suas dimensões políticoculturais de produção”, ampliar os processos reflexivos a partir de produtos audiovisuais em ambientes educativos e realizar experimentação audiovisual.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Este componente provocou encantamento artístico do início ao fim. As atividades propostas, os vídeos e leituras sugeridos para a ampliação do nosso repertório provocaram meu engajamento com o componente. Um aspecto que levo desse componente para outros contextos educativos é a importância da travessia. Lembro-me bem da discussão promovida pelo professor quando discutíamos procedimentos metodológicos para apreciação de conteúdo audiovisual em contextos educativos e a importância da travessia pelas obras e do seu significado como objeto cultural. Nessa travessia pelo audiovisual está implícito o sujeito que busca informação, sente, ressente, dialoga e consome conteúdo e as relações concretas da sociedade ao longo do tempo. Em se tratando especificamente da abordagem fílmica em educação, gostei muito do foco na pedagogia da criação, em que o estudante é um espectador ativo, com sensibilidade, vivências para apreciar e produzir arte. Apoiado em Alain Bergala, o professor Alan, nos provoca para compreender as múltiplas linguagens que estão presentes na abordagem fílmica, desde situar a obra em seu contexto histórico à compreensão dos silêncios provocados pelos vazios do cenário ou pelas mudanças de cores e posição da cena. Enfim, um componente que abre janelas para a relação entre a arte audiovisual e a educação.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Terceira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Integração de mídias na educação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Componente desenvolvido pelo professor Haroldo Luiz Bertoldo, cujos objetivos de aprendizagem previam:  </w:t>
        <w:br/>
        <w:t>•	“Apresentar algumas visões teóricas do conceito de mídias. </w:t>
        <w:br/>
        <w:t>•	Discutir sobre a integração das mídias na educação em dois planos: como formação crítica e como material de apoio no processo de ensino-aprendizagem.</w:t>
        <w:br/>
        <w:t>•	 Identificar e analisar criticamente as linguagens utilizadas pelas mídias. </w:t>
        <w:br/>
        <w:t>•	Conhecer e refletir sobre o uso das mídias como material de apoio à educação”. (BERTOLDO, 2017, p. 5).</w:t>
        <w:br/>
        <w:t/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componente fundamental para analisar a polissemia do conceito de mídia e pelo entendimento que de que mídia é sinônimo de tecnologias de informação e comunicação, sejam elas digitais ou analógicas. Além disso, gostei bastante da discussão sobre meios de comunicação de massa, cuja lógica de comunicação está pautada na passividade do receptor e os meios de comunicação advindos com a internet, que permitem maior interação, co-criação e participação mais ativa do receptor; tanto em relação a produção de conteúdo, quanto ao consumo dele. Por outro lado, a necessidade de se olhar para as mídias de forma crítica, a fim de extrair elementos que, muitas vezes, estão em desacordo com as finalidades da educação. Esse viés de interesses que atende ao mercado, que produz padrões de beleza e relacionamentos, que dita para as crianças qual brinquedo consumir ou para os adultos qual roupa e acessórios comprar precisa ser problematizado e refletido. Um dos papéis da educação para mídias e com as mídias, é justamente, formar os estudantes para ler nas entrelinhas a produção midiática e não ser manipulado por conteúdos perversos e tendenciosos. O componente trouxe um aporte teórico crítico e, simultaneamente, leve e bem fundamentado. Gostei bastante, apesar de ter cursado, em um momento mais intenso no trabalho e o meu tempo de dedicação ter sido menor do que gostaria.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Quarta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Planejamento e organização de animações para educação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componente Planejamento e Organização de Animações para Educação foi desenvolvido pelo Professor Paulo Montanaro. Muito embora, os objetivos de aprendizagem não estejam explícitos e possível identificá-los por meio da proposta temática das unidades. Compreender os conceitos básicos das diferentes técnicas de produções animadas; Identificar as diferentes possibilidades da animação para os processos educativos e elaborar animações com finalidades pedagógicas.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: este componente promoveu demais o meu engajamento com os temas. A forma como o conteúdo foi tratado e trabalhado, a preocupação com a não linearidade das temáticas, os sites gratuitos sugeridos e o potencial de cada um deles foi bacana demais. Fora o envolvimento e a disponibilidade do professor. Pra mim foi um novo universo que se abriu, não do ponto de vista do uso da animação nos processos formativos, mas de pensar e estudar sobre os fundamentos da animação na prática pedagógica e compreender a importância de alguns recursos tais como: narrativas lineares, interativas, tutoriais animados, avatares. Outra questão, está relacionada ao uso de animações existentes e a produção de animações. Quando pensamos em produzir animação vem logo a cabeça a complexidade do trabalho e os altos custos. Todavia, este componente desmistificou um pouco essa ideia, ao trazer possibilidades de criação, por meio de sites especializados e que, de forma gratuita, oferecem ferramentas suficientes para boas animações. Usei muitas delas na minha prática como por exemplo o Powtoon e o animaker.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Quinta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Planejamento e produção de e-books e hipermídias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componente aplicações pedagógicas de mídias escritas, e-books e hipermídias foi planejado pelas professoras Priscila Menarin Cesário e Camila Dias de Oliveira. Muito embora os objetivos de aprendizagem não estejam explicitados no material orientador do componente, presume-se que sejam: compreender as mídias escritas e como se desenvolveram ao longo do tempo; identificar a utilização do e-book na prática pedagógica, conceituar hipermídia e sua utilização na prática pedagógica.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este foi um componente interessante e que contribui bastante para as minhas reflexões, muito embora, a dica do site para a elaboração do e-book, livros digitais, tivesse algumas limitações de navegabilidade e edição. Gostei bastante como o componente foi conduzido, dos materiais e das atividades sugeridas. A discussão sobre hipermídia considerando suas potencialidades e desafios foi enriquecedora, justamente, pelo desafio de se trabalhar na prática pedagógica a reunião de várias mídias e a transmidiação. Todavia, não deixa de ser um convite para se pensar estratégias pedagógicas que vinculem som, imagem, hipertexto, audiovisual, interação e espaços de Co criação. Acredita-se no potencial criativo das hipermídias quando atrelado a uma proposta pedagógica que valoriza a diversidade das linguagens para se produzir o conhecimento.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Podcast para disponibilizar conteúdo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Ensino superior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Outra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distância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Anchor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aplicativo Anchor é de fácil instalação, navegabilidade e usabilidade. Nesta proposta, o Anchor será utilizado como ferramenta para apoiar o ensino aprendizagem na educação superior a distância.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excelente ferramenta digital para disponibilizar conteúdo aos estudantes e para promover a criação de conteúdos entre os estudantes. Portabilidade da informação, o estudante consegue ouvir os áudios pelo celular e em qualquer local onde esteja. A ferramenta está disponível tanto para o sistema operacional IOS, quanto para o Android e é gratuita.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): instalar o aplicativo Anchor no celular, planejar o roteiro do Podcast e dos episódios. Procure gravar áudios de, no máximo 3 minutos. Utilize os episódios para acrescentar informações que não foram disponibilizadas em outra ferramenta. Pode usar como pílula do conhecimento, como curiosidades sobre tema específico ou ainda na perspectiva da transmidiação.  O Anchor já disponibiliza trailer do Podcast que pode ser utilizado como vinheta. Caso opte, em usar o trailer é importante apresentar para o ouvinte, os objetivos do Podcast e com qual frequência ele será disponibilizado. Procure não quebrar o calendário, os estudantes ficam na expectativa do conteúdo.</w:t>
        <w:br/>
        <w:t>Grave o podcast, nomeie e disponibilize no Anchor. Se quiser pode personalizar o episodio com capa e música personalizada.</w:t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utilizei muito essa proposta nas disciplinas que ministro na educação superior, tanto na modalidade presencial, quanto na modalidade a distância e os retornos dos estudantes foram encorajadores. </w:t>
        <w:br/>
        <w:t/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Aplicação de atividade pedagógica (em sala de aula ou AVA)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Segunda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Wiki sobre gestão escolar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Ensino superior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Outra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presencial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Wiki-Moodle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atividade wiki do ambiente virtual de aprendizagem é uma ótima ferramenta para trabalhos colaborativos e, infelizmente, ainda pouco explorada. Nesta proposta, ela será utilizada para que os estudantes criem um texto colaborativo sobre o que é a gestão escolar.  A dinâmica foi pensada para o curso de pedagogia na modalidade presencial.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Possibilita a reflexão e a criação colaborativa sobre conceitos que serão posteriormente aprofundados na disciplina. A proposta objetiva trabalhar a partir de conhecimentos prévios dos estudantes. De fácil planejamento e execução.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 Criar o comando da wiki e detalhar a forma de participação dos estudantes. Disponibilizar tutorial (pode ser em vídeo) de como editar na wiki. Pode-se sugerir aos estudantes para destacar a colaboração no texto com cores diferentes. Disponibilizar a atividade, no ambiente virtual de aprendizagem moodle, uma semana antes da discussão presencial. Informar aos estudantes, por meio do fórum de avisos (moodle) e/ou de outras ferramentas de comunicação (whatsApp) que a wiki foi disponibilizada. Lembrar os prazos para a participação.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Utilizei essa proposta na disciplina de Gestão escolar é foi muito interessante. Os estudantes elaboram um texto colaborativo, coeso e refletido sobre a gestão escolar. Partir do conhecimento prévio dos estudantes facilitou a apreensão dos conceitos que foram trabalhados ao longo da disciplina. Uma proposta de fácil implementação e com resultados surpreendentes. Ah, a wiki não trava! Precisamos superar a resistência e usá-la mais.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Aplicação de atividade pedagógica (em sala de aula ou AVA)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Terceira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Mentimeter em webconferência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Ensino superior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Outra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presencial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Mentimeter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Usar o Mentimeter como ferramenta para promover o engajamento e a interação entre os participantes de uma webconferência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Excelente ferramenta digital gratuita que possibilita o levantamento de informações e/ou a realização de pesquisa rápida. Promove a interação entre os participantes de webconferências. Pode ser utilizada para quebrar gelo e/ou fazer levantamentos de informações. O login é online, a versão gratuita da ferramenta possibilita usos variados e com formatos diferenciados de apresentação. Pode-se ainda compartilhar QRcode aos participantes.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Fazer a inscrição online no site https://www.mentimeter.com/. Criar a apresentação, como exemplo, minha pergunta foi: como está sendo o ensino remoto? Escolher o formato da apresentação (no caso em tela, o formato nuvem foi o escolhido). Copiar o link e compartilhar com os participantes da webconferencia. Combinar um tempo para os respondentes participarem. Compartilhar os resultados em tempo real e comentar e/ou abrir a palavra para os participantes comentarem.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Excelente proposta para promover o engajamento dos estudantes e para quebrar o gelo dos encontros síncronos. </w:t>
        <w:br/>
        <w:t/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Aplicação de atividade pedagógica (em sala de aula ou AVA)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