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Times New Roman" w:cs="Times New Roman" w:eastAsia="Times New Roman" w:hAnsi="Times New Roman"/>
          <w:sz w:val="24"/>
          <w:szCs w:val="24"/>
        </w:rPr>
      </w:pPr>
      <w:bookmarkStart w:colFirst="0" w:colLast="0" w:name="_oct5wglvzj3e" w:id="0"/>
      <w:bookmarkEnd w:id="0"/>
      <w:r w:rsidDel="00000000" w:rsidR="00000000" w:rsidRPr="00000000">
        <w:rPr>
          <w:rFonts w:ascii="Times New Roman" w:cs="Times New Roman" w:eastAsia="Times New Roman" w:hAnsi="Times New Roman"/>
          <w:sz w:val="24"/>
          <w:szCs w:val="24"/>
          <w:rtl w:val="0"/>
        </w:rPr>
        <w:t xml:space="preserve">Capítulo Histórico</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sdt>
      <w:sdtPr>
        <w:id w:val="-1195522287"/>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ct5wglvzj3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Histórico</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3kbocsmc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Industrialização e dependência (1808-1973)</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0z57ibug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Independência e dependência: primeira metade do século XIX</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79n64ii7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transformação na segunda metade do século XIX</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4pwt9te9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primeira república (1892-1930)</w:t>
              <w:tab/>
              <w:t xml:space="preserve">20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2r678h4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1930-1945: o desenvolvimento do desenvolvimentismo</w:t>
              <w:tab/>
              <w:t xml:space="preserve">29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lx26tm2j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1945-1964: redemocratização e dívida</w:t>
              <w:tab/>
              <w:t xml:space="preserve">43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qnturvwe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Balanço Estatístico</w:t>
              <w:br w:type="textWrapping"/>
              <w:t xml:space="preserve">Comparar período até fim do século XIX</w:t>
              <w:tab/>
              <w:t xml:space="preserve">59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lwzbptbc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Balanço Estatístico</w:t>
              <w:br w:type="textWrapping"/>
              <w:t xml:space="preserve">Comparar período 1892-1930 e posterior a 1930</w:t>
              <w:tab/>
              <w:t xml:space="preserve">59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1c5l9dbl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Balanço estatístico</w:t>
              <w:tab/>
              <w:t xml:space="preserve">60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or4nxesx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período de 1930 até 45 (aprox) com 45 até 64</w:t>
              <w:tab/>
              <w:t xml:space="preserve">60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ehif87vf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1964-1973: golpes e “milagres”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spacing w:line="360" w:lineRule="auto"/>
        <w:rPr/>
      </w:pPr>
      <w:bookmarkStart w:colFirst="0" w:colLast="0" w:name="_1w3kbocsmcis" w:id="1"/>
      <w:bookmarkEnd w:id="1"/>
      <w:r w:rsidDel="00000000" w:rsidR="00000000" w:rsidRPr="00000000">
        <w:rPr>
          <w:rtl w:val="0"/>
        </w:rPr>
        <w:t xml:space="preserve">Industrialização e dependência (1808-1973)</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compreender o processo de desindustrialização do Brasil em longa duração é preciso o entendimento das características de sua industrialização. Esse entendimento precisa partir de uma análise indutiva da sequência temporal relevante ao processo, buscando identificar variáveis independentes qualitativas e quantitativas, que permitam a estratégia de comparação entre sequências </w:t>
      </w:r>
      <w:hyperlink r:id="rId7">
        <w:r w:rsidDel="00000000" w:rsidR="00000000" w:rsidRPr="00000000">
          <w:rPr>
            <w:rFonts w:ascii="Times New Roman" w:cs="Times New Roman" w:eastAsia="Times New Roman" w:hAnsi="Times New Roman"/>
            <w:sz w:val="24"/>
            <w:szCs w:val="24"/>
            <w:rtl w:val="0"/>
          </w:rPr>
          <w:t xml:space="preserve">(Mahoney; Falleti, 2015)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a identificação de efeitos de dependência de trajetória </w:t>
      </w:r>
      <w:hyperlink r:id="rId8">
        <w:r w:rsidDel="00000000" w:rsidR="00000000" w:rsidRPr="00000000">
          <w:rPr>
            <w:rFonts w:ascii="Times New Roman" w:cs="Times New Roman" w:eastAsia="Times New Roman" w:hAnsi="Times New Roman"/>
            <w:sz w:val="24"/>
            <w:szCs w:val="24"/>
            <w:rtl w:val="0"/>
          </w:rPr>
          <w:t xml:space="preserve">(Mahoney, 2000; Pierson, 2015)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Dessa maneira, pode-se compreender como as conjunturas e as opções feitas pelos principais atores políticos e econômicos durante o período de industrialização afetaram o desenrolar da desindustrialização, especialmente a partir da consolidação de um modelo de desenvolvimento dependente.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isso, este capítulo traça um breve retrospecto da industrialização brasileira com ênfase em seus desenvolvimentos ao longo dos séculos XIX e XX. Trata primeiramente do desenvolvimento de condições necessárias ao crescimento da atividade industrial ao longo do século XIX. São elas: </w:t>
      </w:r>
      <w:r w:rsidDel="00000000" w:rsidR="00000000" w:rsidRPr="00000000">
        <w:rPr>
          <w:rFonts w:ascii="Times New Roman" w:cs="Times New Roman" w:eastAsia="Times New Roman" w:hAnsi="Times New Roman"/>
          <w:sz w:val="24"/>
          <w:szCs w:val="24"/>
          <w:rtl w:val="0"/>
        </w:rPr>
        <w:t xml:space="preserve">a construção de um estado Nacional, a formação de um mercado de trabalho assalariado e de instituições financeiras</w:t>
      </w:r>
      <w:r w:rsidDel="00000000" w:rsidR="00000000" w:rsidRPr="00000000">
        <w:rPr>
          <w:rFonts w:ascii="Times New Roman" w:cs="Times New Roman" w:eastAsia="Times New Roman" w:hAnsi="Times New Roman"/>
          <w:sz w:val="24"/>
          <w:szCs w:val="24"/>
          <w:rtl w:val="0"/>
        </w:rPr>
        <w:t xml:space="preserve"> que permitam a alocação de capital em novas atividades industriais ou auxiliares à estas. Após isso, se discute o processo de formação do capital industrial brasileiro entre o fim do século XIX e os anos 1930. Em seguida, o capítulo discute como a crise de 1929 e a chegada ao poder de Vargas propiciam nova etapa do crescimento industrial, orientado pelo Estado e pela substituição de importações. Discute também o modelo de desenvolvimento adotado durante a breve retomada democrática, de 1945 até 1964, destacando continuidades e diferenças em relação tanto ao período anterior como ao período posterior. Este é tema da última sessão, que vai do golpe de estado de 1964 até à primeira crise do petróleo em 1973, muitas vezes identificado como o período do “milagre econômico” durante a ditadura militar.</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fontes estatísticas sobre o período são obviamente imprecisas e limitadas. Quando possível, foram considerados os documentos originais referentes às principais transformações institucionais. Apoiou-se primordialmente em dados quantitativos secundários, organizados pelos projetos Atlas Histórico Econômico do Brasil no Século XIX </w:t>
      </w:r>
      <w:hyperlink r:id="rId9">
        <w:r w:rsidDel="00000000" w:rsidR="00000000" w:rsidRPr="00000000">
          <w:rPr>
            <w:rFonts w:ascii="Times New Roman" w:cs="Times New Roman" w:eastAsia="Times New Roman" w:hAnsi="Times New Roman"/>
            <w:sz w:val="24"/>
            <w:szCs w:val="24"/>
            <w:rtl w:val="0"/>
          </w:rPr>
          <w:t xml:space="preserve">(Saraiva; Nabarro; Goldfeder, </w:t>
        </w:r>
      </w:hyperlink>
      <w:hyperlink r:id="rId10">
        <w:r w:rsidDel="00000000" w:rsidR="00000000" w:rsidRPr="00000000">
          <w:rPr>
            <w:rFonts w:ascii="Times New Roman" w:cs="Times New Roman" w:eastAsia="Times New Roman" w:hAnsi="Times New Roman"/>
            <w:i w:val="1"/>
            <w:iCs w:val="1"/>
            <w:sz w:val="24"/>
            <w:szCs w:val="24"/>
            <w:rtl w:val="0"/>
          </w:rPr>
          <w:t xml:space="preserve">[S.d.]</w:t>
        </w:r>
      </w:hyperlink>
      <w:hyperlink r:id="rId1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e Estatísticas do Século XX </w:t>
      </w:r>
      <w:hyperlink r:id="rId12">
        <w:r w:rsidDel="00000000" w:rsidR="00000000" w:rsidRPr="00000000">
          <w:rPr>
            <w:rFonts w:ascii="Times New Roman" w:cs="Times New Roman" w:eastAsia="Times New Roman" w:hAnsi="Times New Roman"/>
            <w:sz w:val="24"/>
            <w:szCs w:val="24"/>
            <w:rtl w:val="0"/>
          </w:rPr>
          <w:t xml:space="preserve">(</w:t>
        </w:r>
      </w:hyperlink>
      <w:hyperlink r:id="rId13">
        <w:r w:rsidDel="00000000" w:rsidR="00000000" w:rsidRPr="00000000">
          <w:rPr>
            <w:rFonts w:ascii="Times New Roman" w:cs="Times New Roman" w:eastAsia="Times New Roman" w:hAnsi="Times New Roman"/>
            <w:i w:val="1"/>
            <w:iCs w:val="1"/>
            <w:sz w:val="24"/>
            <w:szCs w:val="24"/>
            <w:rtl w:val="0"/>
          </w:rPr>
          <w:t xml:space="preserve">[S.d.]</w:t>
        </w:r>
      </w:hyperlink>
      <w:hyperlink r:id="rId14">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na revisão bibliográfica não sistemática. Para o período anterior a 1930, o esforço foi concentrado em trabalhos orientados a histórica econômica (em </w:t>
      </w:r>
      <w:r w:rsidDel="00000000" w:rsidR="00000000" w:rsidRPr="00000000">
        <w:rPr>
          <w:rFonts w:ascii="Times New Roman" w:cs="Times New Roman" w:eastAsia="Times New Roman" w:hAnsi="Times New Roman"/>
          <w:i w:val="1"/>
          <w:iCs w:val="1"/>
          <w:sz w:val="24"/>
          <w:szCs w:val="24"/>
          <w:rtl w:val="0"/>
        </w:rPr>
        <w:t xml:space="preserve">latu sensu</w:t>
      </w:r>
      <w:r w:rsidDel="00000000" w:rsidR="00000000" w:rsidRPr="00000000">
        <w:rPr>
          <w:rFonts w:ascii="Times New Roman" w:cs="Times New Roman" w:eastAsia="Times New Roman" w:hAnsi="Times New Roman"/>
          <w:sz w:val="24"/>
          <w:szCs w:val="24"/>
          <w:rtl w:val="0"/>
        </w:rPr>
        <w:t xml:space="preserve">), em especial de Prado Jr </w:t>
      </w:r>
      <w:hyperlink r:id="rId15">
        <w:r w:rsidDel="00000000" w:rsidR="00000000" w:rsidRPr="00000000">
          <w:rPr>
            <w:rFonts w:ascii="Times New Roman" w:cs="Times New Roman" w:eastAsia="Times New Roman" w:hAnsi="Times New Roman"/>
            <w:sz w:val="24"/>
            <w:szCs w:val="24"/>
            <w:rtl w:val="0"/>
          </w:rPr>
          <w:t xml:space="preserve">(</w:t>
        </w:r>
      </w:hyperlink>
      <w:hyperlink r:id="rId16">
        <w:r w:rsidDel="00000000" w:rsidR="00000000" w:rsidRPr="00000000">
          <w:rPr>
            <w:rFonts w:ascii="Times New Roman" w:cs="Times New Roman" w:eastAsia="Times New Roman" w:hAnsi="Times New Roman"/>
            <w:i w:val="1"/>
            <w:iCs w:val="1"/>
            <w:sz w:val="24"/>
            <w:szCs w:val="24"/>
            <w:rtl w:val="0"/>
          </w:rPr>
          <w:t xml:space="preserve">[S.d.]</w:t>
        </w:r>
      </w:hyperlink>
      <w:hyperlink r:id="rId17">
        <w:r w:rsidDel="00000000" w:rsidR="00000000" w:rsidRPr="00000000">
          <w:rPr>
            <w:rFonts w:ascii="Times New Roman" w:cs="Times New Roman" w:eastAsia="Times New Roman" w:hAnsi="Times New Roman"/>
            <w:sz w:val="24"/>
            <w:szCs w:val="24"/>
            <w:rtl w:val="0"/>
          </w:rPr>
          <w:t xml:space="preserve">; 2012)</w:t>
        </w:r>
      </w:hyperlink>
      <w:r w:rsidDel="00000000" w:rsidR="00000000" w:rsidRPr="00000000">
        <w:rPr>
          <w:rFonts w:ascii="Times New Roman" w:cs="Times New Roman" w:eastAsia="Times New Roman" w:hAnsi="Times New Roman"/>
          <w:sz w:val="24"/>
          <w:szCs w:val="24"/>
          <w:rtl w:val="0"/>
        </w:rPr>
        <w:t xml:space="preserve">, Furtado </w:t>
      </w:r>
      <w:hyperlink r:id="rId18">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Suzigan </w:t>
      </w:r>
      <w:hyperlink r:id="rId19">
        <w:r w:rsidDel="00000000" w:rsidR="00000000" w:rsidRPr="00000000">
          <w:rPr>
            <w:rFonts w:ascii="Times New Roman" w:cs="Times New Roman" w:eastAsia="Times New Roman" w:hAnsi="Times New Roman"/>
            <w:sz w:val="24"/>
            <w:szCs w:val="24"/>
            <w:rtl w:val="0"/>
          </w:rPr>
          <w:t xml:space="preserve">(2000)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Mello </w:t>
      </w:r>
      <w:hyperlink r:id="rId20">
        <w:r w:rsidDel="00000000" w:rsidR="00000000" w:rsidRPr="00000000">
          <w:rPr>
            <w:rFonts w:ascii="Times New Roman" w:cs="Times New Roman" w:eastAsia="Times New Roman" w:hAnsi="Times New Roman"/>
            <w:sz w:val="24"/>
            <w:szCs w:val="24"/>
            <w:rtl w:val="0"/>
          </w:rPr>
          <w:t xml:space="preserve">(1982)</w:t>
        </w:r>
      </w:hyperlink>
      <w:r w:rsidDel="00000000" w:rsidR="00000000" w:rsidRPr="00000000">
        <w:rPr>
          <w:rFonts w:ascii="Times New Roman" w:cs="Times New Roman" w:eastAsia="Times New Roman" w:hAnsi="Times New Roman"/>
          <w:sz w:val="24"/>
          <w:szCs w:val="24"/>
          <w:rtl w:val="0"/>
        </w:rPr>
        <w:t xml:space="preserve">. De 1930 em diante recorreu-se tanto à historiografia tradicional como aos trabalhos dentro das ciências sociais preocupados especificamente com o processo de desenvolvimento econômico brasileiro </w:t>
      </w:r>
      <w:hyperlink r:id="rId21">
        <w:r w:rsidDel="00000000" w:rsidR="00000000" w:rsidRPr="00000000">
          <w:rPr>
            <w:rFonts w:ascii="Times New Roman" w:cs="Times New Roman" w:eastAsia="Times New Roman" w:hAnsi="Times New Roman"/>
            <w:sz w:val="24"/>
            <w:szCs w:val="24"/>
            <w:rtl w:val="0"/>
          </w:rPr>
          <w:t xml:space="preserve">(Hermann et al., 2015; Souza; Previdelli, 2022)</w:t>
        </w:r>
      </w:hyperlink>
      <w:r w:rsidDel="00000000" w:rsidR="00000000" w:rsidRPr="00000000">
        <w:rPr>
          <w:rFonts w:ascii="Times New Roman" w:cs="Times New Roman" w:eastAsia="Times New Roman" w:hAnsi="Times New Roman"/>
          <w:sz w:val="24"/>
          <w:szCs w:val="24"/>
          <w:rtl w:val="0"/>
        </w:rPr>
        <w:t xml:space="preserve">. Dado o escopo da tese e do capítulo, a discussão é restrita aos impactos mais diretos das transformações citadas no processo de desenvolvimento econômico, com ênfase na industrialização, deixando de lado outras importantes transformações sociais do período.</w:t>
      </w:r>
    </w:p>
    <w:p w:rsidR="00000000" w:rsidDel="00000000" w:rsidP="00000000" w:rsidRDefault="00000000" w:rsidRPr="00000000" w14:paraId="00000014">
      <w:pPr>
        <w:pStyle w:val="Heading3"/>
        <w:spacing w:line="360" w:lineRule="auto"/>
        <w:jc w:val="both"/>
        <w:rPr/>
      </w:pPr>
      <w:bookmarkStart w:colFirst="0" w:colLast="0" w:name="_j20z57ibugtw" w:id="2"/>
      <w:bookmarkEnd w:id="2"/>
      <w:r w:rsidDel="00000000" w:rsidR="00000000" w:rsidRPr="00000000">
        <w:rPr>
          <w:rtl w:val="0"/>
        </w:rPr>
        <w:t xml:space="preserve">Independência e dependência: primeira metade do século XIX</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Diversos autores debatem a extensão e significado do processo de industrialização brasileiro anterior a 1930 </w:t>
      </w:r>
      <w:hyperlink r:id="rId22">
        <w:r w:rsidDel="00000000" w:rsidR="00000000" w:rsidRPr="00000000">
          <w:rPr>
            <w:rFonts w:ascii="Times New Roman" w:cs="Times New Roman" w:eastAsia="Times New Roman" w:hAnsi="Times New Roman"/>
            <w:sz w:val="24"/>
            <w:szCs w:val="24"/>
            <w:rtl w:val="0"/>
          </w:rPr>
          <w:t xml:space="preserve">(Furtado, 2005; Prado Júnior, 2012; Suzigan, 2000)</w:t>
        </w:r>
      </w:hyperlink>
      <w:r w:rsidDel="00000000" w:rsidR="00000000" w:rsidRPr="00000000">
        <w:rPr>
          <w:rFonts w:ascii="Times New Roman" w:cs="Times New Roman" w:eastAsia="Times New Roman" w:hAnsi="Times New Roman"/>
          <w:sz w:val="24"/>
          <w:szCs w:val="24"/>
          <w:rtl w:val="0"/>
        </w:rPr>
        <w:t xml:space="preserve">. Há certo consenso sobre a orientação do desenvolvimento brasileiro às economias externas em sua primeira etapa – o crescimento “para fora” </w:t>
      </w:r>
      <w:hyperlink r:id="rId23">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até 1930</w:t>
      </w:r>
      <w:r w:rsidDel="00000000" w:rsidR="00000000" w:rsidRPr="00000000">
        <w:rPr>
          <w:rFonts w:ascii="Times New Roman" w:cs="Times New Roman" w:eastAsia="Times New Roman" w:hAnsi="Times New Roman"/>
          <w:sz w:val="24"/>
          <w:szCs w:val="24"/>
          <w:rtl w:val="0"/>
        </w:rPr>
        <w:t xml:space="preserve">. Dentre essas economias externas, o papel preponderante é dado não apenas a Portugal, mas também à Holanda e à Inglaterra. Os portugueses, apesar de sua posição como metrópole, em diversos momentos acabaram por servir um papel mais de intermediário comercial – que extraia para si parte da renda – do que como </w:t>
      </w:r>
      <w:r w:rsidDel="00000000" w:rsidR="00000000" w:rsidRPr="00000000">
        <w:rPr>
          <w:rFonts w:ascii="Times New Roman" w:cs="Times New Roman" w:eastAsia="Times New Roman" w:hAnsi="Times New Roman"/>
          <w:i w:val="1"/>
          <w:iCs w:val="1"/>
          <w:sz w:val="24"/>
          <w:szCs w:val="24"/>
          <w:rtl w:val="0"/>
        </w:rPr>
        <w:t xml:space="preserve">locus</w:t>
      </w:r>
      <w:r w:rsidDel="00000000" w:rsidR="00000000" w:rsidRPr="00000000">
        <w:rPr>
          <w:rFonts w:ascii="Times New Roman" w:cs="Times New Roman" w:eastAsia="Times New Roman" w:hAnsi="Times New Roman"/>
          <w:sz w:val="24"/>
          <w:szCs w:val="24"/>
          <w:rtl w:val="0"/>
        </w:rPr>
        <w:t xml:space="preserve"> final da acumulação de capital – o ponto de realização do ciclo de capital e seu retorno à forma dinheiro </w:t>
      </w:r>
      <w:hyperlink r:id="rId24">
        <w:r w:rsidDel="00000000" w:rsidR="00000000" w:rsidRPr="00000000">
          <w:rPr>
            <w:rFonts w:ascii="Times New Roman" w:cs="Times New Roman" w:eastAsia="Times New Roman" w:hAnsi="Times New Roman"/>
            <w:sz w:val="24"/>
            <w:szCs w:val="24"/>
            <w:rtl w:val="0"/>
          </w:rPr>
          <w:t xml:space="preserve">(Marx, 2013)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Furtado </w:t>
      </w:r>
      <w:hyperlink r:id="rId25">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aponta, durante o primeiro ciclo de maior expansão da economia exportadora – o açúcar entre os séculos XVI e XVII –, os Portugueses eram profundamente dependentes da rede de distribuição holandesa. Posteriormente, amplo privilégio e vantagens serão concedidos aos comerciantes ingleses. De fato, apesar do exclusivo metropolitano, os portugueses se quer se consolidaram como principais fornecedores de manufaturas importadas para a colônia, papel assumido pela Inglaterra. Esta, através de acordos restritivos à atividade industrial portuguesa e aos privilégios de importação, manterá constante privilégio no comércio exterior da colônia até ao menos meados do século XIX </w:t>
      </w:r>
      <w:hyperlink r:id="rId26">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implica que desde cedo nossa economia esteve atrelada, numa relação de dependência, não apenas à metrópole, mas ao processo de acumulação e expansão do capitalismo </w:t>
      </w:r>
      <w:hyperlink r:id="rId27">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se constituiu ao nível mundial (Wallerstein, 2001) e em longa duração </w:t>
      </w:r>
      <w:hyperlink r:id="rId28">
        <w:r w:rsidDel="00000000" w:rsidR="00000000" w:rsidRPr="00000000">
          <w:rPr>
            <w:rFonts w:ascii="Times New Roman" w:cs="Times New Roman" w:eastAsia="Times New Roman" w:hAnsi="Times New Roman"/>
            <w:sz w:val="24"/>
            <w:szCs w:val="24"/>
            <w:rtl w:val="0"/>
          </w:rPr>
          <w:t xml:space="preserve">(Braudel, 1990)</w:t>
        </w:r>
      </w:hyperlink>
      <w:r w:rsidDel="00000000" w:rsidR="00000000" w:rsidRPr="00000000">
        <w:rPr>
          <w:rFonts w:ascii="Times New Roman" w:cs="Times New Roman" w:eastAsia="Times New Roman" w:hAnsi="Times New Roman"/>
          <w:sz w:val="24"/>
          <w:szCs w:val="24"/>
          <w:rtl w:val="0"/>
        </w:rPr>
        <w:t xml:space="preserve">. A vinculação do Brasil a essa expansão do capitalismo era caracterizada pela produção de um restrito conjunto de produtos primários, cuja rentabilidade, em face de baixa produtividade e preço, mas com demanda externa alta que estimulava a constante expansão da produção, só se fazia rentável mediante o uso do trabalho escravizado </w:t>
      </w:r>
      <w:hyperlink r:id="rId29">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Portanto, além de representar uma extração de recursos, a dependência nacional estrutura internamente uma economia aos moldes mais viáveis para o projeto metropolitano, não do novo território, e fomentava uma estrutura de classes baseado em larga população escrava e um conjunto restrito de grandes proprietários de terras, que viriam a se tornar a elite política dominante do país.</w:t>
      </w:r>
      <w:r w:rsidDel="00000000" w:rsidR="00000000" w:rsidRPr="00000000">
        <w:rPr>
          <w:rtl w:val="0"/>
        </w:rPr>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até 1808 os esforços de industrialização na colônia eram incipientes, sendo explicitamente combatidos pela coroa portuguesa em seus breves picos, como na proibição de manufaturas de 1785. O período pouco anterior à chegada da família era também de fragilidade da economia exportadora local. Como mostra Furtado </w:t>
      </w:r>
      <w:hyperlink r:id="rId30">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o fim do século XVIII foi bastante negativo para quase todos os núcleos econômicos brasileiros, com exceção do Maranhão. Prado Jr </w:t>
      </w:r>
      <w:hyperlink r:id="rId31">
        <w:r w:rsidDel="00000000" w:rsidR="00000000" w:rsidRPr="00000000">
          <w:rPr>
            <w:rFonts w:ascii="Times New Roman" w:cs="Times New Roman" w:eastAsia="Times New Roman" w:hAnsi="Times New Roman"/>
            <w:sz w:val="24"/>
            <w:szCs w:val="24"/>
            <w:rtl w:val="0"/>
          </w:rPr>
          <w:t xml:space="preserve">(2012)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aponta também o fim do século XVIII e início do século XIX</w:t>
      </w:r>
      <w:r w:rsidDel="00000000" w:rsidR="00000000" w:rsidRPr="00000000">
        <w:rPr>
          <w:rFonts w:ascii="Times New Roman" w:cs="Times New Roman" w:eastAsia="Times New Roman" w:hAnsi="Times New Roman"/>
          <w:sz w:val="24"/>
          <w:szCs w:val="24"/>
          <w:rtl w:val="0"/>
        </w:rPr>
        <w:t xml:space="preserve"> como período de estagnação técnica na agricultura brasileira e em seus setores complementares, como os engenhos de açúcar, os quais o autor descreve como estando “na mesma inércia” </w:t>
      </w:r>
      <w:hyperlink r:id="rId32">
        <w:r w:rsidDel="00000000" w:rsidR="00000000" w:rsidRPr="00000000">
          <w:rPr>
            <w:rFonts w:ascii="Times New Roman" w:cs="Times New Roman" w:eastAsia="Times New Roman" w:hAnsi="Times New Roman"/>
            <w:sz w:val="24"/>
            <w:szCs w:val="24"/>
            <w:rtl w:val="0"/>
          </w:rPr>
          <w:t xml:space="preserve">(Prado Júnior, 2012, p. 62)</w:t>
        </w:r>
      </w:hyperlink>
      <w:r w:rsidDel="00000000" w:rsidR="00000000" w:rsidRPr="00000000">
        <w:rPr>
          <w:rFonts w:ascii="Times New Roman" w:cs="Times New Roman" w:eastAsia="Times New Roman" w:hAnsi="Times New Roman"/>
          <w:sz w:val="24"/>
          <w:szCs w:val="24"/>
          <w:rtl w:val="0"/>
        </w:rPr>
        <w:t xml:space="preserve">. Fica implicada então uma dificuldade de absorção de técnicas que pode ser relacionada tanto à oferta de terras, que permitia expansão produtiva sem melhorias técnicas, como aos limites inerentes à utilização de uma mão de obra escravizada.</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w:t>
      </w:r>
      <w:r w:rsidDel="00000000" w:rsidR="00000000" w:rsidRPr="00000000">
        <w:rPr>
          <w:rFonts w:ascii="Times New Roman" w:cs="Times New Roman" w:eastAsia="Times New Roman" w:hAnsi="Times New Roman"/>
          <w:sz w:val="24"/>
          <w:szCs w:val="24"/>
          <w:rtl w:val="0"/>
        </w:rPr>
        <w:t xml:space="preserve"> vinda da família real e a melhora temporária dos preços de alguns produtos de exportação, como açúcar, algodão e arroz, ofereceu impulso, mesmo que breve, ao otimismo com o agora Reino Unido de Portugal, Brasil e Algarves – ao menos com o território brasileiro. A presença da realeza no território e a subsequente independência do país ampliam à atividade manufatureira, mesmo que de maneira pouco duradoura, e desencadeiam transformações institucionais importantes.</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Dentre tais transformações, estava justamente a liberação de manufaturas. Já em primeiro de abril era autorizado o estabelecimento de manufaturas visando “promover e adiantar a riqueza nacional” e identificando que “as manufacturas e a indústria (sic) que multiplicam e melhoram e dão mais valor aos gêneros (sic) e productos (sic) da agricultura e das artes” </w:t>
      </w:r>
      <w:r w:rsidDel="00000000" w:rsidR="00000000" w:rsidRPr="00000000">
        <w:rPr>
          <w:rFonts w:ascii="Times New Roman" w:cs="Times New Roman" w:eastAsia="Times New Roman" w:hAnsi="Times New Roman"/>
          <w:color w:val="ff0000"/>
          <w:sz w:val="24"/>
          <w:szCs w:val="24"/>
          <w:rtl w:val="0"/>
        </w:rPr>
        <w:t xml:space="preserve">(fonte, alvará).</w:t>
      </w:r>
      <w:r w:rsidDel="00000000" w:rsidR="00000000" w:rsidRPr="00000000">
        <w:rPr>
          <w:rFonts w:ascii="Times New Roman" w:cs="Times New Roman" w:eastAsia="Times New Roman" w:hAnsi="Times New Roman"/>
          <w:sz w:val="24"/>
          <w:szCs w:val="24"/>
          <w:rtl w:val="0"/>
        </w:rPr>
        <w:t xml:space="preserve"> Também em setembro daquele mesmo ano era estabelecida a circulação de moedas de ouro, prata, cobre como padrão em território nacional e proibido – dali treze meses – o uso do pó de ouro. O objetivo era menos a constituição de um instrumento monetário único e mais, como o próprio documento aponta, ampliar a arrecadação frente aos resultados decepcionantes dos projetos de exploração de ouro e prata de 1803. De qualquer maneira, era aí o primeiro passo de uma regulação monetária no país.</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par de decisões identifica ao mesmo tempo que havia uma exaustão do ciclo de mineração e que a coroa já via a ampliação do escopo de atividades econômicas do país como necessário a seu próprio sustento, especialmente estando agora sediada no novo continente. Era um projeto de sustentação da coroa, mas que agora estava diretamente condicionado ao desenvolvimento de novas atividades no território brasileiro. Articulam-se para isso investimentos públicos e retiram-se alguns limites previamente impostos à economia local. </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importância teórica desses eventos, entretanto, vai além de seu aspecto econômico. A presença da corte em território altera a característica da elite política nacional e uma reconfiguração de sua articulação com o exterior. Essa transformação rápida da elite política, além de mobilizar recursos internos e liberar constrangimentos econômicos externos confere capacidade e autonomia política para conduzir transformações institucionais que visam mudar o papel atribuído àquele antigo território, ou “desenvolver-lo”. Importante notar que tal transformação não pode ser vista como uma eliminação da dependência. Na verdade, a dependência portuguesa em relação a Inglaterra praticamente se “transferiu” para o Brasil junto com a corte, sendo sedimentada no acordo de 1810 que dava a esta privilégios significativos </w:t>
      </w:r>
      <w:hyperlink r:id="rId33">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Mas agora havia uma relação mais direta entre o interesse político da elite e a expansão das atividades produtivas da ex-colônia.</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Tal processo vai se intensificar em 1822 com a independência. Se a vinda da família real constitui um enxerto de elite política no território, a independência, como argumenta Florestan Fernandes </w:t>
      </w:r>
      <w:hyperlink r:id="rId34">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rtl w:val="0"/>
        </w:rPr>
        <w:t xml:space="preserve">, irá ser condutora de um processo de transformação das antigas elites agrárias em agora portadoras de um projeto nacional. Mesmo que elas não sejam ainda burguesias propriamente ditas e que conduzam esse projeto dentro do escopo de uma economia agrária </w:t>
      </w:r>
      <w:hyperlink r:id="rId35">
        <w:r w:rsidDel="00000000" w:rsidR="00000000" w:rsidRPr="00000000">
          <w:rPr>
            <w:rFonts w:ascii="Times New Roman" w:cs="Times New Roman" w:eastAsia="Times New Roman" w:hAnsi="Times New Roman"/>
            <w:sz w:val="24"/>
            <w:szCs w:val="24"/>
            <w:rtl w:val="0"/>
          </w:rPr>
          <w:t xml:space="preserve">(Fernandes, 2020)</w:t>
        </w:r>
      </w:hyperlink>
      <w:r w:rsidDel="00000000" w:rsidR="00000000" w:rsidRPr="00000000">
        <w:rPr>
          <w:rFonts w:ascii="Times New Roman" w:cs="Times New Roman" w:eastAsia="Times New Roman" w:hAnsi="Times New Roman"/>
          <w:sz w:val="24"/>
          <w:szCs w:val="24"/>
          <w:rtl w:val="0"/>
        </w:rPr>
        <w:t xml:space="preserve">. Emergem daí conflitos entre os interesses individuais dos membros dessa elite e o interesse coletivo desta enquanto classe social, plasmado num projeto nacional. </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consequência dessa formação da elite agrária enquanto uma elite nacional, acentuada com o fim do poder pessoal do imperador em 1831, foi, para Furtado </w:t>
      </w:r>
      <w:hyperlink r:id="rId36">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limitação significativa da capacidade de arrecadação – e auto-financiamento – do Estado brasileiro. Num cenário em que o mercado interno era limitado e a principal fonte de renda potencial era advinda do imposto sobre exportação – lembre-se aqui que aparelho fiscal ou aduaneiro não existiam antes de 1830 –, a dominação política por uma elite cujo interesse era preservar a renda da terra e do trabalho escravo, e não mudar a estrutura econômica do país, operava de forma contrária ao estabelecimento de uma política ativa para arrecadação de impostos ou de estímulo a qualquer potencial setor manufatureiro exportador </w:t>
      </w:r>
      <w:hyperlink r:id="rId37">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Participação (%) relativa dos principais impostos na receita</w:t>
      </w:r>
    </w:p>
    <w:tbl>
      <w:tblPr>
        <w:tblStyle w:val="Table1"/>
        <w:tblW w:w="5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75"/>
        <w:gridCol w:w="1475"/>
        <w:gridCol w:w="1475"/>
        <w:tblGridChange w:id="0">
          <w:tblGrid>
            <w:gridCol w:w="1475"/>
            <w:gridCol w:w="1475"/>
            <w:gridCol w:w="1475"/>
            <w:gridCol w:w="14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Importação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Exportação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1830/1840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1840/1841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1850/1851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1860/1861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1870/1871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1880/1881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r>
    </w:tbl>
    <w:p w:rsidR="00000000" w:rsidDel="00000000" w:rsidP="00000000" w:rsidRDefault="00000000" w:rsidRPr="00000000" w14:paraId="0000004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Buescu (1984, p.91)</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Tal fato é, para Furtado </w:t>
      </w:r>
      <w:hyperlink r:id="rId38">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mais prejudicial ao desenvolvimento industrial brasileiro do que propriamente a ausência de barreiras aduaneiras ou  de outras formas de proteção da indústria local. Inclusive pois, na ausência de capacidade de arrecadação, a emissão de moeda como recurso alternativo ao financiamento do governo provocou forte desvalorização da moeda nacional </w:t>
      </w:r>
      <w:hyperlink r:id="rId39">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Tal desvalorização tem impacto sobre as populações urbanas e limitou a capacidade de importação, tendo um efeito “protecionista” em certa medida até superior ao de barreiras aduaneiras</w:t>
      </w:r>
      <w:hyperlink r:id="rId40">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Arquivo Nacional. Fundo da Real Junta de Comércio</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preciso também apontar um outro efeito importante da independência: a formação da dívida externa brasileira. Em busca de apoio e reconhecimento externo, o Brasil recém independente precisará manter os privilégios da Inglaterra. A formalização do reconhecimento da independência vem, em 1825, com a delimitação também do pagamento de dois milhões de libras aos ingleses </w:t>
      </w:r>
      <w:r w:rsidDel="00000000" w:rsidR="00000000" w:rsidRPr="00000000">
        <w:rPr>
          <w:rFonts w:ascii="Times New Roman" w:cs="Times New Roman" w:eastAsia="Times New Roman" w:hAnsi="Times New Roman"/>
          <w:color w:val="ff0000"/>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Esse acordo estabelecia assim o ponto de partida da dívida externa brasileira, distinta de uma dívida do reino português.</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seja, ao mesmo tempo que a independência eliminava um intermediário oneroso, também pressionava o novo Estado a negociar diretamente com o capital hegemônico, negando parte dos potenciais ganhos. Um sinal dessa fragilidade é o que Furtado </w:t>
      </w:r>
      <w:hyperlink r:id="rId42">
        <w:r w:rsidDel="00000000" w:rsidR="00000000" w:rsidRPr="00000000">
          <w:rPr>
            <w:rFonts w:ascii="Times New Roman" w:cs="Times New Roman" w:eastAsia="Times New Roman" w:hAnsi="Times New Roman"/>
            <w:sz w:val="24"/>
            <w:szCs w:val="24"/>
            <w:rtl w:val="0"/>
          </w:rPr>
          <w:t xml:space="preserve">(2005, p. 145)</w:t>
        </w:r>
      </w:hyperlink>
      <w:r w:rsidDel="00000000" w:rsidR="00000000" w:rsidRPr="00000000">
        <w:rPr>
          <w:rFonts w:ascii="Times New Roman" w:cs="Times New Roman" w:eastAsia="Times New Roman" w:hAnsi="Times New Roman"/>
          <w:sz w:val="24"/>
          <w:szCs w:val="24"/>
          <w:rtl w:val="0"/>
        </w:rPr>
        <w:t xml:space="preserve"> vai denominar uma “aplicação unilateral do liberalismo” ao comentar os privilégios concedidos à Inglaterra no comércio, sem contrapartida equivalente. Mesmo que em 1827 tenha havido certa recuperação da autonomia, com a não renovação do acordo de 1810, os privilégios ingleses persistiram muito significativos até 1844 </w:t>
      </w:r>
      <w:hyperlink r:id="rId43">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para Prado Júnior </w:t>
      </w:r>
      <w:hyperlink r:id="rId44">
        <w:r w:rsidDel="00000000" w:rsidR="00000000" w:rsidRPr="00000000">
          <w:rPr>
            <w:rFonts w:ascii="Times New Roman" w:cs="Times New Roman" w:eastAsia="Times New Roman" w:hAnsi="Times New Roman"/>
            <w:sz w:val="24"/>
            <w:szCs w:val="24"/>
            <w:rtl w:val="0"/>
          </w:rPr>
          <w:t xml:space="preserve">(2012)</w:t>
        </w:r>
      </w:hyperlink>
      <w:r w:rsidDel="00000000" w:rsidR="00000000" w:rsidRPr="00000000">
        <w:rPr>
          <w:rFonts w:ascii="Times New Roman" w:cs="Times New Roman" w:eastAsia="Times New Roman" w:hAnsi="Times New Roman"/>
          <w:sz w:val="24"/>
          <w:szCs w:val="24"/>
          <w:rtl w:val="0"/>
        </w:rPr>
        <w:t xml:space="preserve"> os efeitos econômicos dessa primeira metade do século XIX foram mais negativos que positivos. A abertura dos portos em conjunto com uma forte desvalorização monetária – decorrente da necessidade de financiar o Estado nascente para o qual a antiga burocracia portuguesa se transferiu  – propiciará uma expansão do comércio exterior. Mas, em que pese os ganhos da exportação, haverá déficit em conta corrente compensado com (mais) empréstimos públicos no exterior. O autor aponta como alguns setores industriais incipientes tais quais siderurgia e têxtil serão praticamente eliminados pelas importações inglesas e francesas. Além disso, a importação de hábitos de consumo por parte da corte, refletida agora nas elites nacionais, será restritiva ao processo de poupança, argumento também observado em Furtado</w:t>
      </w:r>
      <w:hyperlink r:id="rId45">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mesmo tempo, a nova administração pública contribuirá para alguns avanços administrativos – como a formação de forças armadas, educação pública e infraestrutura – porém trará consigo peso de setores improdutivos. Assim, o Estado brasileiro permanecerá em déficit, tendo no meio do século cerca de 40% das suas receitas absorvidas pelo regime da dívida, segundo Prado Jr </w:t>
      </w:r>
      <w:hyperlink r:id="rId46">
        <w:r w:rsidDel="00000000" w:rsidR="00000000" w:rsidRPr="00000000">
          <w:rPr>
            <w:rFonts w:ascii="Times New Roman" w:cs="Times New Roman" w:eastAsia="Times New Roman" w:hAnsi="Times New Roman"/>
            <w:sz w:val="24"/>
            <w:szCs w:val="24"/>
            <w:rtl w:val="0"/>
          </w:rPr>
          <w:t xml:space="preserve">(2012)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 contraponto ao privilégio dado ao setor exportador primário, foi intensificada a pressão contra o tráfico de escravizados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consequência direta da negociação com os ingleses. Como já dito, escravidão não só constituia um forte limitante a possibilidade de industrialização do país, como seu legado permanecerá enquanto condicionante do capitalismo brasileiro muito tempo após seu fim </w:t>
      </w:r>
      <w:hyperlink r:id="rId47">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Ela era tanto impeditiva da formação de um mercado interno </w:t>
      </w:r>
      <w:hyperlink r:id="rId48">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como da absorção de tecnologias e novas técnicas </w:t>
      </w:r>
      <w:hyperlink r:id="rId4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implicando uma estagnação do desenvolvimento das forças produtivas e uma vinculação do crescimento econômico quase inteiramente às variações de preços de </w:t>
      </w:r>
      <w:r w:rsidDel="00000000" w:rsidR="00000000" w:rsidRPr="00000000">
        <w:rPr>
          <w:rFonts w:ascii="Times New Roman" w:cs="Times New Roman" w:eastAsia="Times New Roman" w:hAnsi="Times New Roman"/>
          <w:i w:val="1"/>
          <w:iCs w:val="1"/>
          <w:sz w:val="24"/>
          <w:szCs w:val="24"/>
          <w:rtl w:val="0"/>
        </w:rPr>
        <w:t xml:space="preserve">commodities</w:t>
      </w:r>
      <w:r w:rsidDel="00000000" w:rsidR="00000000" w:rsidRPr="00000000">
        <w:rPr>
          <w:rFonts w:ascii="Times New Roman" w:cs="Times New Roman" w:eastAsia="Times New Roman" w:hAnsi="Times New Roman"/>
          <w:sz w:val="24"/>
          <w:szCs w:val="24"/>
          <w:rtl w:val="0"/>
        </w:rPr>
        <w:t xml:space="preserve"> no mercado internacional.</w:t>
      </w: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Ao longo dessa primeira metade do século XIX as pressões inglesas contra a escravidão irão crescer. Tal cenário se acentuará em 1850 com o fim do tráfico de escravos – já tentado via legislação desde 1831. Mesmo que o efetivo fim da escravidão ainda estivesse longe, tal transformação mudava significativamente o cenário ao impor às elites agrárias uma restrição significativa de mão de obra </w:t>
      </w:r>
      <w:hyperlink r:id="rId50">
        <w:r w:rsidDel="00000000" w:rsidR="00000000" w:rsidRPr="00000000">
          <w:rPr>
            <w:rFonts w:ascii="Times New Roman" w:cs="Times New Roman" w:eastAsia="Times New Roman" w:hAnsi="Times New Roman"/>
            <w:sz w:val="24"/>
            <w:szCs w:val="24"/>
            <w:rtl w:val="0"/>
          </w:rPr>
          <w:t xml:space="preserve">(Furtado, 2005; Mello, 1982; Prado Júnior, 2012)</w:t>
        </w:r>
      </w:hyperlink>
      <w:r w:rsidDel="00000000" w:rsidR="00000000" w:rsidRPr="00000000">
        <w:rPr>
          <w:rFonts w:ascii="Times New Roman" w:cs="Times New Roman" w:eastAsia="Times New Roman" w:hAnsi="Times New Roman"/>
          <w:sz w:val="24"/>
          <w:szCs w:val="24"/>
          <w:rtl w:val="0"/>
        </w:rPr>
        <w:t xml:space="preserve">. Apesar de advinda de pressão externa, provavelmente é a desencadeadora das mais importantes transformações internas do país.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GRAFICO DE ENTRADA DE ESCRAVIZDOS</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da relação com os mercados externos, ao mesmo tempo, começava a se gestar a indústria cafeeira. Esta já era presente desde os anos 1830 e viria a ser de fato o elemento re-integrador do Brasil nos circuitos do comércio mundial após o declínio do açúcar </w:t>
      </w:r>
      <w:hyperlink r:id="rId51">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Ironicamente, o próprio setor cafeeiro em sua primeira fase utilizou em larga escala a mão de obra escravizada, dando sobrevida a tal instituição </w:t>
      </w:r>
      <w:hyperlink r:id="rId52">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mas seu crescimento se mostrava cada vez mais incompatível com o uso dessa mão de obra, especialmente dadas as restrições ao tráfico. Essa dupla pressão, uma integração via um produto demandado externamente e uma restrição à força de trabalho até então predominante vão operar a transformação da economia brasileira na segunda metade do século XIX.</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Daí vê-se a contradição do caráter de dependência da economia nacional, que sendo historicamente fruto de um condicionamento externo, exigia justamente uma integração externa, porém condicionada a uma transformação social interna, para poder avançar. A partir desse ponto pode-se dizer também que essa dependência opera como um condicionante de um desenvolvimento econômico propriamente capitalista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não apenas pela inserção da economia mercantil escravista na estrutura de acumulação do capital europeu, mas de fato também pela internalização dos processos de decisão de investimento </w:t>
      </w:r>
      <w:hyperlink r:id="rId53">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em contraponto a economia açucareira ainda orientada pelos interesses de acumulação portugueses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 período não pode ser visto fora desse paradigma, de uma economia já inserida num modelo capitalista que transitava a um capitalismo monopolista, porém internamente ainda sem presença de forças produtivas capitalistas </w:t>
      </w:r>
      <w:hyperlink r:id="rId54">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 vide: um mercado de trabalho assalariado e um capital fixo acumulado. A organização de uma sociedade capitalista que possa internamente dar luz a essas forças se dará apenas na segunda metade do século, mesmo que algumas de suas pré-condições, em especial a constituição do Estado nacional, o freio ao tráfico de escravizados e a gestação de uma economia cafeeira capaz de acumualação de capital, já estivessem em movimento.</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Mas, por hora, o Estado brasileiro ainda carecia de autonomia política frente tanto em relação ao capital estrangeiro como em relação aos interesses mais estreitos de suas elites. O país não contava com capacidade de arrecadação, detinha uma população urbana – agora cada vez mais deslocada para o sudeste, com a  transferência da capital para o Rio de Janeiro em 1831 – com consumo limitado pela desvalorização monetária e uma força de trabalho constituída de escravizados empregados em atividades intensivas, de baixa capacidade de absorção de tecnologia e sem ganhos de produtividade. A atividade industrial que engatinhava fora largamente eliminada pelas importações inglesas </w:t>
      </w:r>
      <w:hyperlink r:id="rId55">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e a “vocação agrícola” do novo país parecia consolidada.</w:t>
      </w:r>
    </w:p>
    <w:p w:rsidR="00000000" w:rsidDel="00000000" w:rsidP="00000000" w:rsidRDefault="00000000" w:rsidRPr="00000000" w14:paraId="00000057">
      <w:pPr>
        <w:pStyle w:val="Heading3"/>
        <w:spacing w:line="360" w:lineRule="auto"/>
        <w:jc w:val="both"/>
        <w:rPr/>
      </w:pPr>
      <w:bookmarkStart w:colFirst="0" w:colLast="0" w:name="_rx79n64ii7mk" w:id="3"/>
      <w:bookmarkEnd w:id="3"/>
      <w:r w:rsidDel="00000000" w:rsidR="00000000" w:rsidRPr="00000000">
        <w:rPr>
          <w:rtl w:val="0"/>
        </w:rPr>
        <w:t xml:space="preserve">A transformação na segunda metade do século XIX</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já dito, a segunda metade do século XIX será marcada por duas transformações interligadas: a expansão do setor cafeeiro e o fim da escravidão. Ambas representam transformações institucionais, no modelo de acumulação e no mercado de trabalho respectivamente, diretamente relacionadas à origem da industrialização nacional. No caso da primeira, os ciclos de preço do café, associados aos longos períodos de plantio e colheita, condicionam essa industrialização associada à um ciclo de expansão do capital cafeeiro que precisa desta para reprodução de sua força de trabalho e como oportunidade de investimento no momento da realização dos lucros no mercado internacional </w:t>
      </w:r>
      <w:hyperlink r:id="rId56">
        <w:r w:rsidDel="00000000" w:rsidR="00000000" w:rsidRPr="00000000">
          <w:rPr>
            <w:rFonts w:ascii="Times New Roman" w:cs="Times New Roman" w:eastAsia="Times New Roman" w:hAnsi="Times New Roman"/>
            <w:color w:val="cc2936"/>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fim da escravidão, representa o ponto de partida para a formação de um mercado de trabalho assalariado, estabelecendo uma relação de produção efetivamente capitalista no Brasil </w:t>
      </w:r>
      <w:hyperlink r:id="rId57">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Prado Jr </w:t>
      </w:r>
      <w:hyperlink r:id="rId58">
        <w:r w:rsidDel="00000000" w:rsidR="00000000" w:rsidRPr="00000000">
          <w:rPr>
            <w:rFonts w:ascii="Times New Roman" w:cs="Times New Roman" w:eastAsia="Times New Roman" w:hAnsi="Times New Roman"/>
            <w:sz w:val="24"/>
            <w:szCs w:val="24"/>
            <w:rtl w:val="0"/>
          </w:rPr>
          <w:t xml:space="preserve">(2012)</w:t>
        </w:r>
      </w:hyperlink>
      <w:r w:rsidDel="00000000" w:rsidR="00000000" w:rsidRPr="00000000">
        <w:rPr>
          <w:rFonts w:ascii="Times New Roman" w:cs="Times New Roman" w:eastAsia="Times New Roman" w:hAnsi="Times New Roman"/>
          <w:sz w:val="24"/>
          <w:szCs w:val="24"/>
          <w:rtl w:val="0"/>
        </w:rPr>
        <w:t xml:space="preserve">  descreve como a crise do sistema escravista não era apenas econômica, mas também envolvia disputas entre forças políticas sociais impulsionadas pela emancipação política. Isso pois escravidão já não dispunha de uma justificação moral aceita pelos atores em princípios do século XIX </w:t>
      </w:r>
      <w:hyperlink r:id="rId5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Porém, a posição privilegiada que a elite rural, maior beneficiária do sistema, assume após a independência, dificultou sua abolição. Isso se refletia tanto na elite açucareira como nos cafeeiros escravistas, mas foram os segundos que primordialmente sustentaram a economia mercantil-escravista até a segunda metade do século </w:t>
      </w:r>
      <w:hyperlink r:id="rId60">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particularmente o café do Vale do Paraíba do Rio de Janeiro. Esse movimento já era sinal do deslocamento do eixo econômico do Nordeste açucareiro para o Sudeste cafeeiro, que consolida-se com o café do Oeste Paulista na segunda metade do século, a despeito do fraco crescimento vegetativo da população escravizada.</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um caso, muito comum, de uma elite cuja posição de poder permite uma busca de interesse próprio que não é necessariamente condizente com um “interesse comum” </w:t>
      </w:r>
      <w:r w:rsidDel="00000000" w:rsidR="00000000" w:rsidRPr="00000000">
        <w:rPr>
          <w:rFonts w:ascii="Times New Roman" w:cs="Times New Roman" w:eastAsia="Times New Roman" w:hAnsi="Times New Roman"/>
          <w:color w:val="ff0000"/>
          <w:sz w:val="24"/>
          <w:szCs w:val="24"/>
          <w:rtl w:val="0"/>
        </w:rPr>
        <w:t xml:space="preserve">(Robinson, ano; Amsdem ano)</w:t>
      </w:r>
      <w:r w:rsidDel="00000000" w:rsidR="00000000" w:rsidRPr="00000000">
        <w:rPr>
          <w:rFonts w:ascii="Times New Roman" w:cs="Times New Roman" w:eastAsia="Times New Roman" w:hAnsi="Times New Roman"/>
          <w:sz w:val="24"/>
          <w:szCs w:val="24"/>
          <w:rtl w:val="0"/>
        </w:rPr>
        <w:t xml:space="preserve">. Esse certo caráter “rentista” da elite agrária escravista  Furtado </w:t>
      </w:r>
      <w:hyperlink r:id="rId61">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associa a sua exclusão da esfera do comércio e restrição pelo domínio comercial inglês, ficando esta restrita a um papel produtivo isolado. Essa elite se torna assim obstrutora de transformações institucionais que já à época eram consideradas inevitáveis. A solução mediada pelos atores contemporâneos foi a concepção da escravidão como um “mal temporário” </w:t>
      </w:r>
      <w:hyperlink r:id="rId62">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o que evidencia tanto o gradual declínio dessa instituição, como as dificuldades de se operar sua substituição em meio aos interesses correntes.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Mas se apenas o processo de formação de uma nova nação não era suficiente, apesar de contributivo, para o declínio da escravidão, a pressão externa contribuirá para este. A pressão inglesa através do combate ao tráfico negreiro, que alcança seu ápice em 1845 com a declaração de Bill Aberdeen autorizando a apreensão de qualquer embarcação que traficasse escravizados </w:t>
      </w:r>
      <w:hyperlink r:id="rId63">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Tal cenário causará significativo desajuste da ordem econômica brasileira.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Tal pressão externa interage com um parcial rearranjo interno das elites. Prado Jr </w:t>
      </w:r>
      <w:hyperlink r:id="rId64">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aponta como a ascensão econômica dos traficantes de escravos colocava a própria elite agrária em posição favorável a certa restrição do tráfico, receosa de perder sua posição dominante. Assim, adota-se uma estratégia de preservação do poder econômico-político através de graduais concessões à restrição do tráfico escravagista, que culminam na sua total proibição em 1850. Em que pesem picos de chegadas de escravizados, justamente tentativas de obter mão de obra antes da proibição considerada questão de tempo, a entrada de escravizados se reduz quase que por inteiro entre o segundo e terceiro quartil do século XIX (figura 3,  pg9).</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4114800"/>
            <wp:effectExtent b="0" l="0" r="0" t="0"/>
            <wp:docPr id="4"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5530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Trafico total</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9725" cy="4114800"/>
            <wp:effectExtent b="0" l="0" r="0" t="0"/>
            <wp:docPr id="3"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4197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Tráfico transatlântico</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além da normalização das relações com os ingleses – que implica uma retomada da entrada de capitais estrangeiros no país –, o fim do tráfico de escravizados implica uma “liberação de capital” para diversas outras atividades econômicas </w:t>
      </w:r>
      <w:hyperlink r:id="rId67">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que parece coincidir com a formação de diversos mercados de capitais no país (Santos, ano). Esse processo tanto servirá para constituição de importantes empreendimentos de infraestrutura </w:t>
      </w:r>
      <w:r w:rsidDel="00000000" w:rsidR="00000000" w:rsidRPr="00000000">
        <w:rPr>
          <w:rFonts w:ascii="Times New Roman" w:cs="Times New Roman" w:eastAsia="Times New Roman" w:hAnsi="Times New Roman"/>
          <w:color w:val="ff0000"/>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como para adoção de modelos institucionais modernos, como o sistema de responsabilidade limitada </w:t>
      </w:r>
      <w:r w:rsidDel="00000000" w:rsidR="00000000" w:rsidRPr="00000000">
        <w:rPr>
          <w:rFonts w:ascii="Times New Roman" w:cs="Times New Roman" w:eastAsia="Times New Roman" w:hAnsi="Times New Roman"/>
          <w:color w:val="ff0000"/>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e a formação da bolsa de valores do Rio de Janeiro </w:t>
      </w:r>
      <w:r w:rsidDel="00000000" w:rsidR="00000000" w:rsidRPr="00000000">
        <w:rPr>
          <w:rFonts w:ascii="Times New Roman" w:cs="Times New Roman" w:eastAsia="Times New Roman" w:hAnsi="Times New Roman"/>
          <w:color w:val="ff0000"/>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O significativo crescimento das caixas econômicas e bancos também apontam nesse sentido</w:t>
      </w:r>
      <w:r w:rsidDel="00000000" w:rsidR="00000000" w:rsidRPr="00000000">
        <w:rPr>
          <w:rFonts w:ascii="Times New Roman" w:cs="Times New Roman" w:eastAsia="Times New Roman" w:hAnsi="Times New Roman"/>
          <w:color w:val="ff0000"/>
          <w:sz w:val="24"/>
          <w:szCs w:val="24"/>
          <w:rtl w:val="0"/>
        </w:rPr>
        <w:t xml:space="preserve"> (fonte)</w:t>
      </w:r>
      <w:r w:rsidDel="00000000" w:rsidR="00000000" w:rsidRPr="00000000">
        <w:rPr>
          <w:rFonts w:ascii="Times New Roman" w:cs="Times New Roman" w:eastAsia="Times New Roman" w:hAnsi="Times New Roman"/>
          <w:sz w:val="24"/>
          <w:szCs w:val="24"/>
          <w:rtl w:val="0"/>
        </w:rPr>
        <w:t xml:space="preserve"> (figura 4, abaixo).</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6800"/>
            <wp:effectExtent b="0" l="0" r="0" t="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Mello (2008)</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Entretanto, tal “modernização” da economia brasileira será desafiada e limitada por importantes fatores: a baixa produtividade e a escassez de mão de obra. Não a toa a liberação de capital proveninente do fim da escravidão se concretiza também em forte pressão inflacionária </w:t>
      </w:r>
      <w:hyperlink r:id="rId69">
        <w:r w:rsidDel="00000000" w:rsidR="00000000" w:rsidRPr="00000000">
          <w:rPr>
            <w:rFonts w:ascii="Times New Roman" w:cs="Times New Roman" w:eastAsia="Times New Roman" w:hAnsi="Times New Roman"/>
            <w:color w:val="cc2936"/>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Sobre o primeiro fator, Furtado </w:t>
      </w:r>
      <w:hyperlink r:id="rId70">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já apontava a significativa dependência tecnológica brasileira na época. Ao mesmo tempo, havia baixo crescimento vegetativo da população escravizada </w:t>
      </w:r>
      <w:hyperlink r:id="rId71">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exemplificando as condições extremamente precárias às quais tal população era submetida. Isso implicava uma dependência externa para o crescimento do país em termos de poupança – baseada na formação de dívida externa – mão de obra – respondida primeiramente via escravidão e depois, como será visto, via imagração – e tecnologia. Os ciclos de preços do café, ligado ao descompasso da produção com limites da demanda e a presença de produtos substitutos, também impactaram fortemente a economia, demonstrando claros limites do setor cafeeiro escravista em prosseguir sua expansão sem significativas transformações </w:t>
      </w:r>
      <w:hyperlink r:id="rId72">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Portanto, como condição  para a expansão cafeeira era preciso solucionar a questão da mão de obra. Será possível, entretanto, devido a característica que o café assume comparado aos demais empreendimentos exportadores nacionais até então. Mello </w:t>
      </w:r>
      <w:hyperlink r:id="rId73">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mostra que o café já era uma grande empresa escravista de capital nacional e articulada num sistema comercial-financeiro nacional. Assim, apesar da imposição do trabalho escravo ter advindo da natureza colonial exportadora, não se deve perder de vista que ali já se constitua uma economia nacional que, com a formação de um Estado nacional, propiciava que se “nacionalizasse a apropriação do excedente e se internalizassem a as decisões de investir”</w:t>
      </w:r>
      <w:hyperlink r:id="rId74">
        <w:r w:rsidDel="00000000" w:rsidR="00000000" w:rsidRPr="00000000">
          <w:rPr>
            <w:rFonts w:ascii="Times New Roman" w:cs="Times New Roman" w:eastAsia="Times New Roman" w:hAnsi="Times New Roman"/>
            <w:sz w:val="24"/>
            <w:szCs w:val="24"/>
            <w:rtl w:val="0"/>
          </w:rPr>
          <w:t xml:space="preserve">(Mello, 1982, p. 58)</w:t>
        </w:r>
      </w:hyperlink>
      <w:r w:rsidDel="00000000" w:rsidR="00000000" w:rsidRPr="00000000">
        <w:rPr>
          <w:rFonts w:ascii="Times New Roman" w:cs="Times New Roman" w:eastAsia="Times New Roman" w:hAnsi="Times New Roman"/>
          <w:sz w:val="24"/>
          <w:szCs w:val="24"/>
          <w:rtl w:val="0"/>
        </w:rPr>
        <w:t xml:space="preserve">; Essa nova elite se beneficiava de uma atividade menos intensiva em capital que o açúcar e, diferente da elite açucareira, estava diretamente relacionada ao comércio de seu produto. Assim, poderia com mais facilidade operar como classe, uma ação coletiva que utilizava o governo como instrumento e que posteriormente se beneficiaria largamente da descentralização política resultante da autonomia dos estados com a proclamação da república </w:t>
      </w:r>
      <w:hyperlink r:id="rId75">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sua vez, o deslocamento do setor cafeeiro do Vale do Paraíba para São Paulo, que no último quartil de século se torna o maior produtor de café, é explicado tanto pelo esgotamento das terras da região fluminense em função do uso de técnicas extensivas e pela aptidão das terras e relevo do Oeste Paulista ao plantio de café </w:t>
      </w:r>
      <w:hyperlink r:id="rId76">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como viabilizado pelas inovações de transporte, como a estrada de ferro que vinha a reboque do capital inglês </w:t>
      </w:r>
      <w:hyperlink r:id="rId77">
        <w:r w:rsidDel="00000000" w:rsidR="00000000" w:rsidRPr="00000000">
          <w:rPr>
            <w:rFonts w:ascii="Times New Roman" w:cs="Times New Roman" w:eastAsia="Times New Roman" w:hAnsi="Times New Roman"/>
            <w:color w:val="cc2936"/>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E é em São Paulo que se introduziu a máquina para beneficiamento de café nos anos 1870 permitindo a melhora de preços associada ao produto de mais qualidade, que sustentará o crescimento do setor cafeeiro </w:t>
      </w:r>
      <w:hyperlink r:id="rId78">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Também contribui a busca americana pelo café brasileiro, em lugar do café indiano de dominação britânica </w:t>
      </w:r>
      <w:hyperlink r:id="rId79">
        <w:r w:rsidDel="00000000" w:rsidR="00000000" w:rsidRPr="00000000">
          <w:rPr>
            <w:rFonts w:ascii="Times New Roman" w:cs="Times New Roman" w:eastAsia="Times New Roman" w:hAnsi="Times New Roman"/>
            <w:color w:val="cc2936"/>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Dessa maneira, foi através desse setor cafeeiro do Oeste paulista, cada vez mais representativo das exportações brasileiras (fonte), que se desenvolveram esforços de solução do problema, mas não sem infundir-los com uma visão eugenista predominante à época. Diante da expansão cafeeira e cada vez mais restrita à obtenção de escravizados, a imigração foi priorizada como modelo de abastecimento de mão de obra para o setor cafeeiro </w:t>
      </w:r>
      <w:hyperlink r:id="rId80">
        <w:r w:rsidDel="00000000" w:rsidR="00000000" w:rsidRPr="00000000">
          <w:rPr>
            <w:rFonts w:ascii="Times New Roman" w:cs="Times New Roman" w:eastAsia="Times New Roman" w:hAnsi="Times New Roman"/>
            <w:color w:val="cc2936"/>
            <w:sz w:val="24"/>
            <w:szCs w:val="24"/>
            <w:rtl w:val="0"/>
          </w:rPr>
          <w:t xml:space="preserve">(Furtado, 2005; Mello, 1982; 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Exportações Brasileiras, 1820 -1890 (em milhões de libras esterlinas)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70"/>
        <w:gridCol w:w="915"/>
        <w:gridCol w:w="945"/>
        <w:gridCol w:w="960"/>
        <w:gridCol w:w="1050"/>
        <w:gridCol w:w="885"/>
        <w:gridCol w:w="885"/>
        <w:gridCol w:w="930"/>
        <w:gridCol w:w="870"/>
        <w:tblGridChange w:id="0">
          <w:tblGrid>
            <w:gridCol w:w="1050"/>
            <w:gridCol w:w="870"/>
            <w:gridCol w:w="915"/>
            <w:gridCol w:w="945"/>
            <w:gridCol w:w="960"/>
            <w:gridCol w:w="1050"/>
            <w:gridCol w:w="885"/>
            <w:gridCol w:w="885"/>
            <w:gridCol w:w="930"/>
            <w:gridCol w:w="87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Café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Açúcar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Algodão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Couros, Peles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38.5</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54.6</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107.1</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151.7</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205.4</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1881-90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199.5</w:t>
            </w:r>
          </w:p>
        </w:tc>
      </w:tr>
      <w:tr>
        <w:trPr>
          <w:cantSplit w:val="0"/>
          <w:trHeight w:val="795" w:hRule="atLeast"/>
          <w:tblHeader w:val="0"/>
        </w:trPr>
        <w:tc>
          <w:tcPr>
            <w:gridSpan w:val="10"/>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item “Outros” consistia em produtos como erva-mate, diamante, ouro, castanha do Pará, madeiras, farinha de mandioca, aguardente e outros produtos, sobre os quais não se dispõe de informações estatísticas confiáveis.</w:t>
            </w:r>
          </w:p>
        </w:tc>
      </w:tr>
    </w:tbl>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Nogueira (1988, p. 342)</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em que pese todas as limitações econômicas relativas à utilização de uma mão de obra que passou pelo processo de escravização – em especial a tendência sua superexploração que desestimulava os patrões a adotarem melhorias em técnicas produtivas </w:t>
      </w:r>
      <w:hyperlink r:id="rId81">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 é preciso não considerar como de menor importância o critério racial na escolha de uma política de imigração. Sinal disso é que o esforço estatal em prol do processo de imigração precede seu uso no setor cafeeiro, em parte movida por esforços de branqueamento da população e em parte pela tentativa de mímica da experiência americana.</w:t>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tentativa entretanto foi malfadada, como aponta Furtado </w:t>
      </w:r>
      <w:hyperlink r:id="rId82">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pois os colonos que visavam ocupação do território, como no Rio Grande do Sul, encontravam em território brasileiro pouco mercado consumidor para seus excedentes produtivos, tendo eles baixo crescimento vegetativo e pouco espaço para acumulação. Já aqueles que vinham para trabalhar na grande lavoura encontravam condições muito mais precárias que no Norte dos Estados Unidos. Mesmo o intermédio direto dos plantadores de café, buscando sanar sua necessidade de mão de obra foi insuficiente, pois as condições oferecidas aos imigrantes, principalmente o estabelecimento de dívida com o senhor de terras, acabavam por degenerar o modelo de trabalho para similar ao regime de servidão </w:t>
      </w:r>
      <w:hyperlink r:id="rId83">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POPULACAO IMIGRANTE</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solução do problema exigiu significativos esforços estatais, tanto do ponto de vista financeiro como na construção institucional de um mercado de trabalho capaz de melhor absorver esse imigrante. O Estado brasileiro continuava precisando refinanciar sua dívida externa e profundamente dependente do setor exportador </w:t>
      </w:r>
      <w:hyperlink r:id="rId84">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Assim, o Estado que já tinha tentado sem tanto sucesso um modelo de imigração para colonização na região Sul, passou a atuar conjuntamente com os esforços privados na tarefa de produzir uma solução para a falta de mão de obra para o café </w:t>
      </w:r>
      <w:hyperlink r:id="rId85">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Furtado </w:t>
      </w:r>
      <w:hyperlink r:id="rId86">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descreve essa solução como um sistema de pagamento baseado na parceria entre colono e proprietário adicionado de um pagamento fixo. Com isso, absorve parte do risco do colono. Adicionalmente, a partir de 1870 o governo arca com custos da viagem e primeiro ano do colono, o que serve de forma a reduzir os riscos de servidão por dívida, além da garantia de terra para plantio de subsistência. Esse conjunto de inovações institucionais, somadas a melhorias em meios de transporte </w:t>
      </w:r>
      <w:hyperlink r:id="rId87">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torna o mercado de trabalho brasileiro novamente atraente para o colono, especialmente num cenário de escassez de terra após a unificação italiana </w:t>
      </w:r>
      <w:hyperlink r:id="rId88">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Tal tratamento diferenciado ao imigrante europeu contrastava com uma oferta de mão de obra no Nordeste não utilizada. Esta, ao invés de inicialmente imigrar para o Sudeste – o que apenas se dará apenas posteriormente – foi destinada à indústria da borracha na região Norte, na bacia amazônica, sob condições muito inferiores àquelas oferecidas aos imigrantes europeus </w:t>
      </w:r>
      <w:hyperlink r:id="rId89">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De fato, ali muitas vezes o regime de dívida implicou a formação de um regime de servidão, justamente fator ao qual a ação estatal precisou conter no Sudeste.</w:t>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borracha tem também importância simbólica ao demonstrar uma integração da economia nacional com demandas específicas das novas atividades industriais, reforçando o ponto de Mello </w:t>
      </w:r>
      <w:hyperlink r:id="rId90">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sobre a relação entre economias periféricas exportadoras de matéria prima e desenvolvimento do capitalismo. Foi a combinação de processos de seca – especialmente entre 1877 e 1880 </w:t>
      </w:r>
      <w:hyperlink r:id="rId91">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 e demanda de terras para plantio do algodão que expulsaram trabalhadores do campo no nordeste e essa mão de obra seria absorvida no Norte. Mas oposto ao que ocorreu na revolução industrial europeia, essa mão de obra não se direcionou às cidades e nem a atividade industrial diretamente, mas sim ao fornecimento de matéria prima para esta, ressaltando que mesmo em processos de expulsão do campo a relação de dependência condiciona os resultados. Também diferente do caso da indústria cafeeira, a indústria da borracha terá um ciclo mais curto, com entrada de produções da borracha vindas do oriente, o que produziu uma mão de obra subutilizada na região </w:t>
      </w:r>
      <w:hyperlink r:id="rId92">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o caso brasileiro mostra novamente como a relação entre uma elite local e uma demanda global – por algodão e borracha no caso – pode não conduzir a uma capacidade de acumulação de capital endógena e nem formar mercados consumidores. Se nas economias centrais ou mesmo no sudeste havia maiores incentivos à alocação da população em atividades mais produtivas, inclusive aí a capacidade de apoiar uma reprodução social de maior custo, no Norte e Nordeste predominou a subutilização dessa mão de obra.</w:t>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Furtado </w:t>
      </w:r>
      <w:hyperlink r:id="rId93">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enfatiza essa diferença também nos efeitos do fim da escravidão. Se no setor açucareiro a falta de terras levou a população ao trabalho assalariado de baixa renda – nível de subsistência – no setor cafeeiro a relativa disponibilidade de terras para subsistência forçou uma elevação de salários frente ao risco de perda da mão de obra necessária ao setor cafeeiro. Esse fator foi intensificado pela concorrência do açúcar cubano e modificações técnicas nos engenhos de açúcar que reduziram a demanda de mão de obra anteriormente a libertação dos escravizados, implicando uma reduzida distribuição da renda no mercado nordestino comparado ao sudeste.</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do sudeste, além da maior oferta de terras, a infraestrutura local facilitava o uso produtivo de terras mais afastadas. O resultado foi uma distribuição da renda em favor do trabalho justamente no território de imigração européia, branca. Não é de se estranhar então não apenas o predomínio do crescimento econômico no sudeste, mas a marginalização de longa data tanto da população negra descendente de escravizados como da população nordestina, que continuará por bom tempo operando como reserva de mão de obra de baixo custo do sudeste (fonte).</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Vale aqui pontuar que, durante todo esse período, predominou na elite brasileira uma concepção de “vocação agrícola” do país (Curado, ano). Isso não implica a inexistência de um pensamento industrializador ou de associações de classe industrial, como Barreto (ano) mostra no caso do Rio de Janeiro. Entretanto, havia forte orientação à atividade agrícola, considerada inclusive a impulsionadora da capacidade industrial (Barreto, ano) e um claro domínio político das elites rurais – especialmente as escravistas até o fim do império. Era uma expressão ideológica que via a indústria não como substitutiva ou etapa posterior, mas como reflexo – positivo, mas reflexo – da prosperidade advinda do campo.</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 a discussão acima parece ter tergiversado sobre nosso desenvolvimento industrial, enfatizando questões prévias a este, é importante apontar a significativa importância dos eventos narrados a interpretações do período industrializante – e desindustrializante – da economia brasileira.</w:t>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já dito, um argumento que transpassa o texto é que a dinâmica entre uma agricultura voltada à exportação e a imposição externa de um sistema escravocrata são, não uma forma pré-capitalista, mas sim um arranjo de expansão capitalista na periferia voltado ao processo de acumulação primitiva do centro, como proposto por FUlano, CICLANO e Mello </w:t>
      </w:r>
      <w:hyperlink r:id="rId94">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A partir daí, o autor pensa o processo de formação da mão de obra assalariada e industrialização do Brasil como condicionados por essa trajetória escravocrata. O argumento que se apresentará futuramente é que a própria desindustrialização brasileira também não poderá ser vista como um rompimento com o período anterior e sim condicionada pela característica da industrialização e portanto atrelada às condições de sua origem. A distinção do processo de desindustrialização em um país profundamente desigual e com mercado de trabalho altamente dualizado para aquela ocorrida em mercados onde uma classe média maior já se constituía – como EUA ou Europa – não pode ser minimizada.</w:t>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Demonstra-se, também, a dependência de trajetória que implicará uma concentração da atividade econômica no sudeste. Os dois pontos mais importantes são a respeito da atividade exportadora cafeeira e da formação de um mercado de consumo na região sudeste. Um deslocamento de populações evidenciando uma mão de obra alocada em setor de maior produtividade – na maior parte dependente de preços do exterior –, mas cuja elasticidade impedia o crescimento dos salários e amparava a acumulação cafeeira </w:t>
      </w:r>
      <w:hyperlink r:id="rId95">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concentração política e de capitais no Rio de Janeiro pela transferência da capital estruturam a região sudeste como local privilegiado de investimentos em infraestrutura. Essa junção de fatores será significativo impulso na industrialização ocorrida no período seguinte – de 1892 até 1929 – e pode ser vista na concentração de atividades industriais na região. É o primeiro no Rio de Janeiro – da sede do governo, da concentração de capitais, da demanda de consumo urbano e em algum grau do setor cafeeiro do Vale do Paraíba </w:t>
      </w:r>
      <w:r w:rsidDel="00000000" w:rsidR="00000000" w:rsidRPr="00000000">
        <w:rPr>
          <w:rFonts w:ascii="Times New Roman" w:cs="Times New Roman" w:eastAsia="Times New Roman" w:hAnsi="Times New Roman"/>
          <w:color w:val="ff0000"/>
          <w:sz w:val="24"/>
          <w:szCs w:val="24"/>
          <w:rtl w:val="0"/>
        </w:rPr>
        <w:t xml:space="preserve">(fonte rio ind)</w:t>
      </w:r>
      <w:r w:rsidDel="00000000" w:rsidR="00000000" w:rsidRPr="00000000">
        <w:rPr>
          <w:rFonts w:ascii="Times New Roman" w:cs="Times New Roman" w:eastAsia="Times New Roman" w:hAnsi="Times New Roman"/>
          <w:sz w:val="24"/>
          <w:szCs w:val="24"/>
          <w:rtl w:val="0"/>
        </w:rPr>
        <w:t xml:space="preserve"> – e gradualmente no estado de São Paulo, que se desenvolve o primeiro impulso da indústria brasileira. Mais de cem anos depois, ambos os estados continuam como os maiores parques industriais. Não à toa são também dois dos maiores locus de desindustrialização </w:t>
      </w:r>
      <w:r w:rsidDel="00000000" w:rsidR="00000000" w:rsidRPr="00000000">
        <w:rPr>
          <w:rFonts w:ascii="Times New Roman" w:cs="Times New Roman" w:eastAsia="Times New Roman" w:hAnsi="Times New Roman"/>
          <w:color w:val="ff0000"/>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se trata aqui de um determinismo geográfico, onde a característica do solo implica a trajetória econômica do país. Como dito, as condições de viabilidade econômica das terras do Oeste Paulista dependiam desde significativa infraestrutura construída até uma exaustão das terras do Vale do Paraíba relativa não a sua natureza, mas ao modo de uso da mesma. Além disso, setores exportadores primários, como o açucareiro e o da borracha, também produziram significativos excedentes de capital sem que preconizem o processo de industrialização. Foi a transformação da classe cafeeira, num processo particular e historicamente determinado pelo contexto de transformações institucionais políticas, que propiciou um processo de diversificação do capital cafeeiro em atividades industriais.</w:t>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TAVARES, IMPORTANCIA DESSA CONCENTRAÇÃO AO PROCESSO DE SUBSTITUICAO DE IMPORTAÇÕES, p.101; relação com intencionalidade da industrializacao antes de 1930 em Suzigna (poouco impacto direto do governo na industrialziação, mas foi relevante seu papel na constituicao de mercado de consumo e mao de obra que puderam ser aproveitados pela industrial, alem de manutenção da capacidade de consumo com apoio do café apos 1930) → estado importa, mesmo que nao intencionalmente</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Há aqui também a “história de origem” de uma instituição que será recorrente personagem na trajetória de desenvolvimento econômico brasileiro, a sua dívida externa. Mais do que em países do centro capitalista, no Brasil – e América Latina – a atividade industrial terá um papel dúbio em relação à dependência financeira externa, sendo ao mesmo tempo fruto de processos de endividamento externo e das exportações, mas almejada como substitutiva dos processos de importação. Daí também a relação intrínseca e continuada entre uma indústria importadora de matérias primas, maquinário e tecnologia e um setor agro exportador de commodities, gerador de divisas externas.</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DIVIDA EXTERNA sÉCULO XIX</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fim, a elite rural será importante personagem em toda história. Sua relação com as frações industrialistas brasileiras sempre será reticente, apoiando sem abrir mão de uma primazia de seu modelo de acumulação. Isso não implica que esta elite seja monolítica ou estanque. Apesar de ter evitado a ascensão política da classe de traficantes de escravos, as elites rurais escravistas acabaram em parte sendo substituídas e em parte transformadas nas elites cafeeiras utilizadoras de mão de obra assalariada. Neste terreno se dá uma junção de abolicionismo com o imigrantismo </w:t>
      </w:r>
      <w:hyperlink r:id="rId96">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Ao mesmo tempo, o abolicionismo toma força também em estados não cafeeiros, cuja mão de obra escrava tinha sido “drenada” para as primeiras plantações de café </w:t>
      </w:r>
      <w:hyperlink r:id="rId97">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Soluções intermediárias foram tentadas ao longo das décadas para conciliar reformadores abolicionistas e conservadores escravagistas, como a libertação de nascituros, mas foram mero adiamento do inevitável, pois cresciam juntos abolicionistas e revoltas escravas, fortalecidos pela presença de mão de obra livre decorrente da imigração </w:t>
      </w:r>
      <w:hyperlink r:id="rId98">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Em 1888 se encerra a escravidao e em 1892 é proclamada a república, com participação das forças armadas, que se recusaram a combater abolicionistas e a recapturar escravizados que fugiam </w:t>
      </w:r>
      <w:hyperlink r:id="rId9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Em meio a transformação de uma sociedade e crescente decadência do modelo escravagista, aquelas frações de classe que se prenderam a escravidão serão despojadas do poder político, e com elas cairá o Império.</w:t>
      </w:r>
      <w:r w:rsidDel="00000000" w:rsidR="00000000" w:rsidRPr="00000000">
        <w:rPr>
          <w:rtl w:val="0"/>
        </w:rPr>
      </w:r>
    </w:p>
    <w:p w:rsidR="00000000" w:rsidDel="00000000" w:rsidP="00000000" w:rsidRDefault="00000000" w:rsidRPr="00000000" w14:paraId="000000E9">
      <w:pPr>
        <w:pStyle w:val="Heading3"/>
        <w:spacing w:line="360" w:lineRule="auto"/>
        <w:jc w:val="both"/>
        <w:rPr/>
      </w:pPr>
      <w:bookmarkStart w:colFirst="0" w:colLast="0" w:name="_hf4pwt9te91u" w:id="4"/>
      <w:bookmarkEnd w:id="4"/>
      <w:r w:rsidDel="00000000" w:rsidR="00000000" w:rsidRPr="00000000">
        <w:rPr>
          <w:rtl w:val="0"/>
        </w:rPr>
        <w:t xml:space="preserve">A primeira república (1892-1930)</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Retomando brevemente os pontos anteriores, apesar de apresentar avanço esporádico de setores industriais, pode-se dizer que em sua maior parte o século XIX não viu o desenvolvimento sustentado da atividade industrial no Brasil. Algum progresso técnico será identificado na indústria têxtil, dada sua proximidade de centros consumidores e fornecedores de matéria prima, como o algodão </w:t>
      </w:r>
      <w:hyperlink r:id="rId100">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Essa mesma indústria fará uso de uma mão de obra livre urbana, formada à margem de um modelo de trabalho primeiro escravagista e depois baseado na imigração e não na incorporação do trabalhador livre. Mas fora esse caso, até a República era ainda muito limitado o papel da indústria, devido a falta de um mercado de consumo e a competição com importações </w:t>
      </w:r>
      <w:hyperlink r:id="rId101">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sobre indústria no século XIX</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período foi, entretanto, importante no estabelecimento de transformações institucionais – na economia, política e sociedade civil – que abriram possibilidade de uma reorientação da economia brasileira no século seguinte. O século XIX marcou tanto a internalização das decisões de investimento, orientada pelo maior papel comercial do setor cafeeiro comparado ao antigo setor açucareiro, como a construção de um mercado de trabalho assalariado no país </w:t>
      </w:r>
      <w:hyperlink r:id="rId102">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Também transformou a estrutura da elite econômica e sua relação com o Estado, trazendo novas classes sociais e frações de classe para o campo das disputas e pressões políticas </w:t>
      </w:r>
      <w:hyperlink r:id="rId103">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e estruturou um conjunto de instituições financeiras capazes de financiar a atividade econômica </w:t>
      </w:r>
      <w:hyperlink r:id="rId104">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INDÚSTRIA NA VIRADA DO SÉCULO</w:t>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faltava ainda o desenvolvimento de um capital industrial nacional de grande porte propriamente dito. É na transição para o período repúblicano e até logo após a primeira guerra mundial que se consolidará a base de um capital que fosse: brasileiro/nacional e orientado por uma lógica de acumulação industrial e não agrária exportadora </w:t>
      </w:r>
      <w:hyperlink r:id="rId105">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Não à toa, Suzigan </w:t>
      </w:r>
      <w:hyperlink r:id="rId106">
        <w:r w:rsidDel="00000000" w:rsidR="00000000" w:rsidRPr="00000000">
          <w:rPr>
            <w:rFonts w:ascii="Times New Roman" w:cs="Times New Roman" w:eastAsia="Times New Roman" w:hAnsi="Times New Roman"/>
            <w:sz w:val="24"/>
            <w:szCs w:val="24"/>
            <w:rtl w:val="0"/>
          </w:rPr>
          <w:t xml:space="preserve">(Suzigan, 2000)</w:t>
        </w:r>
      </w:hyperlink>
      <w:r w:rsidDel="00000000" w:rsidR="00000000" w:rsidRPr="00000000">
        <w:rPr>
          <w:rFonts w:ascii="Times New Roman" w:cs="Times New Roman" w:eastAsia="Times New Roman" w:hAnsi="Times New Roman"/>
          <w:sz w:val="24"/>
          <w:szCs w:val="24"/>
          <w:rtl w:val="0"/>
        </w:rPr>
        <w:t xml:space="preserve"> quando faz sua periodização da industrialização brasileira centra no período do último quartil do século XIX até 1930 uma primeira fase da industrialização brasileira, ainda orientada pela dinâmica econômica externa mais do que interna e subsidiária do setor exportador, particularmente o cafeeiro.</w:t>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desenvolvimentos institucionais do século XIX foram, entretanto, fundamentais para a a possibilidade de emergência desse capital industrial. Ele não teria possibilidade de se concretizar enquanto estruturado no trabalho de escravizados – uma hipotética grande indústria escravista –, dada a tendência à superexploração e pouca propensão à qualificação do trabalhador ou incorporação ao processo de trabalho de técnicas mais sofisticadas por parte dos escravistas </w:t>
      </w:r>
      <w:hyperlink r:id="rId107">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Da mesma forma, era requerida a canalização do excedente financeiro do setor cafeeiro e o desenvolvimento de uma infraestrutura mínima para a operação, em termos de produção de energia e transporte, por exemplo. Estas eram possibilitadas pelo papel do Estado e pelo conjunto de novas instituições financeiras que permitiram e motivaram a entrada de capital estrangeiro.</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avanço da industrialização antes da primeira guerra não pode, portanto, ser reduzida ao resultado econômico de um excedente de capital advindo das exportações. Se o principal elemento para industrialização fosse o excedente advindo das exportações, ela poderia ter ocorrido muito antes. Se o problema fosse o mero intermédio da metrópole, já quase cem anos sem significativo desenvolvimento industrial não poderiam ser explicados. Tão pouco é o caso de falar da mera ausência de medidas protecionistas, que como Furtado </w:t>
      </w:r>
      <w:hyperlink r:id="rId108">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argumenta, não teriam sido mais relevantes para proteção do mercado interno do que a própria desvalorização cambial foi. Ademais, a ausência de mão de obra continuaria a ser um problema nesse período, dados recorrente dados déficits imigratórios </w:t>
      </w:r>
      <w:hyperlink r:id="rId10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não pode-se dizer que o período republicano, excetuada euforia inicial marcada por forte entrada de capitais, será de contínuo e forte crescimento econômico. Na verdade, o saldo puramente econômico parece ser uma economia ainda mais centralizada em grandes exportações de monocultura, profundamente dependente e frágil </w:t>
      </w:r>
      <w:hyperlink r:id="rId110">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Mas é justamente nesse período que gradativamente se constituirá uma lógica de acumulação ancorada na atividade industrial, fundamental para que no período posterior fosse possível a opção por um modelo de substituição de importações</w:t>
      </w:r>
      <w:hyperlink r:id="rId111">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Até então, e na verdade por grande parte da história brasileira, a atividade industrial nacional parecia ser um subproduto que nascia e morria conforme os ventos da economia se tornavam positivos ou negativos. Muitas décadas depois Tavares </w:t>
      </w:r>
      <w:hyperlink r:id="rId112">
        <w:r w:rsidDel="00000000" w:rsidR="00000000" w:rsidRPr="00000000">
          <w:rPr>
            <w:rFonts w:ascii="Times New Roman" w:cs="Times New Roman" w:eastAsia="Times New Roman" w:hAnsi="Times New Roman"/>
            <w:sz w:val="24"/>
            <w:szCs w:val="24"/>
            <w:shd w:fill="dddddd" w:val="clear"/>
            <w:rtl w:val="0"/>
          </w:rPr>
          <w:t xml:space="preserve">(Tavares, 1973)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argumentaria que em economias dependentes, os ciclos econômicos se manifestam de forma muito distinta das economias centrais, não sendo os períodos de destruição criativa </w:t>
      </w:r>
      <w:r w:rsidDel="00000000" w:rsidR="00000000" w:rsidRPr="00000000">
        <w:rPr>
          <w:rFonts w:ascii="Times New Roman" w:cs="Times New Roman" w:eastAsia="Times New Roman" w:hAnsi="Times New Roman"/>
          <w:i w:val="1"/>
          <w:iCs w:val="1"/>
          <w:sz w:val="24"/>
          <w:szCs w:val="24"/>
          <w:rtl w:val="0"/>
        </w:rPr>
        <w:t xml:space="preserve">Schumpeteriana</w:t>
      </w:r>
      <w:r w:rsidDel="00000000" w:rsidR="00000000" w:rsidRPr="00000000">
        <w:rPr>
          <w:rFonts w:ascii="Times New Roman" w:cs="Times New Roman" w:eastAsia="Times New Roman" w:hAnsi="Times New Roman"/>
          <w:sz w:val="24"/>
          <w:szCs w:val="24"/>
          <w:rtl w:val="0"/>
        </w:rPr>
        <w:t xml:space="preserve"> seguidos, necessariamente, de processos de crescimento e criação. Uma interpretação é denominar tal período como um período de industrialização – ou crescimento – orientado para fora </w:t>
      </w:r>
      <w:hyperlink r:id="rId113">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Tal momento duraria ao menos até a primeira guerra mundial, quando passaria-se a exibir os primeiros sinais de uma industrialização orientada para dentro, consolidada verdadeiramente apenas após a crise de 1929 </w:t>
      </w:r>
      <w:hyperlink r:id="rId114">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Portanto, cabe aqui destacar que algumas transformações muito significativas na base material dessa sociedade se dariam nessa etapa de crescimento para fora e constituição do capital industrial nacional que vai da proclamação da república até 1929. Essas ocorrem tanto no âmbito político e nas disputas sobre o controle do estado como nas margens da atividade econômica exportadora. Em primeiro lugar, já se discutiu como o século XIX transformou fundamentalmente a classe dominante brasileira, substituindo a aristocracia rural escravista – e em sua maioria açucareira – por uma nova elite cafeeira majoritariamente âncora no trabalho assalariado. O golpe militar de 1892, que estabelece a República, é  representativo da chegada dessa nova elite ao poder, em grande parte ancorada pelo exército. Esse segundo, já marcado pelas transformações da guerra do Paraguai, se nega a coibir manifestações e atividades anti-escravagistas, efetivamente tomando lado republicano contra os conservadores monarquistas </w:t>
      </w:r>
      <w:hyperlink r:id="rId115">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Assim, após 1892 havia um novo governo orientado tanto pelos interesses da classe cafeeira </w:t>
      </w:r>
      <w:hyperlink r:id="rId116">
        <w:r w:rsidDel="00000000" w:rsidR="00000000" w:rsidRPr="00000000">
          <w:rPr>
            <w:rFonts w:ascii="Times New Roman" w:cs="Times New Roman" w:eastAsia="Times New Roman" w:hAnsi="Times New Roman"/>
            <w:sz w:val="24"/>
            <w:szCs w:val="24"/>
            <w:rtl w:val="0"/>
          </w:rPr>
          <w:t xml:space="preserve">(Suzigan, 2000)</w:t>
        </w:r>
      </w:hyperlink>
      <w:r w:rsidDel="00000000" w:rsidR="00000000" w:rsidRPr="00000000">
        <w:rPr>
          <w:rFonts w:ascii="Times New Roman" w:cs="Times New Roman" w:eastAsia="Times New Roman" w:hAnsi="Times New Roman"/>
          <w:sz w:val="24"/>
          <w:szCs w:val="24"/>
          <w:rtl w:val="0"/>
        </w:rPr>
        <w:t xml:space="preserve"> como diretamente conduzido pelas forças armadas, com pouca participação popular </w:t>
      </w:r>
      <w:hyperlink r:id="rId117">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Os efeitos da primeira dessas características é o contínuo privilégio da atividade exportadora na política econômica nacional. Não poderia ser diferente dado o grau de dependência da economia e das finanças estatais frente às exportações agrícolas, em especial de café </w:t>
      </w:r>
      <w:hyperlink r:id="rId118">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Mesmo a industrialização do período –  centrado nas indústrias tradicionais produtoras de bens de consumo e alguns insumos menos sofisticados, embora já estivesse ocorrendo uma pequena diversificação em direção aos insumos pesados – era diretamente conectada às divisas do café e o domínio político da oligarquia rural não era contestável </w:t>
      </w:r>
      <w:hyperlink r:id="rId119">
        <w:r w:rsidDel="00000000" w:rsidR="00000000" w:rsidRPr="00000000">
          <w:rPr>
            <w:rFonts w:ascii="Times New Roman" w:cs="Times New Roman" w:eastAsia="Times New Roman" w:hAnsi="Times New Roman"/>
            <w:sz w:val="24"/>
            <w:szCs w:val="24"/>
            <w:rtl w:val="0"/>
          </w:rPr>
          <w:t xml:space="preserve">(Suzigan, 2000)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centro dessa política econômica dizia respeito à constante desvalorização da moeda de forma a preservar o setor exportador </w:t>
      </w:r>
      <w:hyperlink r:id="rId120">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 incapacidade de um formular uma política econômica coesa e adequada às diferentes realidades econômicas do país, – particularmente um Norte com mão de obra de ex-escravos e um Sudeste baseado em mão de obra assalariada –  após a proclamação da república se oferece muito mais autonomia aos estados, atendendo aos interesses cafeeiros. Essa descentralização é institucionalizada na liberdade de emissão de moeda aos estados, o que engendrou a forte desvalorização cambial.</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DESVALORIZAÇÂO CAMBIAL</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Furtado </w:t>
      </w:r>
      <w:hyperlink r:id="rId121">
        <w:r w:rsidDel="00000000" w:rsidR="00000000" w:rsidRPr="00000000">
          <w:rPr>
            <w:rFonts w:ascii="Times New Roman" w:cs="Times New Roman" w:eastAsia="Times New Roman" w:hAnsi="Times New Roman"/>
            <w:sz w:val="24"/>
            <w:szCs w:val="24"/>
            <w:rtl w:val="0"/>
          </w:rPr>
          <w:t xml:space="preserve">(2005)</w:t>
        </w:r>
      </w:hyperlink>
      <w:r w:rsidDel="00000000" w:rsidR="00000000" w:rsidRPr="00000000">
        <w:rPr>
          <w:rFonts w:ascii="Times New Roman" w:cs="Times New Roman" w:eastAsia="Times New Roman" w:hAnsi="Times New Roman"/>
          <w:sz w:val="24"/>
          <w:szCs w:val="24"/>
          <w:rtl w:val="0"/>
        </w:rPr>
        <w:t xml:space="preserve"> realiza uma análise onde aponta como tal processo tendia a concentrar ainda mais riqueza na classe cafeeira, pois ao passo que as desvalorizações impactam o consumo local, eram positivas para o setor exportador mesmo em momentos de crise deste mesmo. Como a elasticidade da oferta de terra e mão de obra impediam uma valorização salarial forte em momento de bons preços no exterior, o ciclo se fechava entre a concentração dos lucros – na alta – e a repartição das perdas – na baixa.</w:t>
      </w:r>
      <w:r w:rsidDel="00000000" w:rsidR="00000000" w:rsidRPr="00000000">
        <w:rPr>
          <w:rtl w:val="0"/>
        </w:rPr>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contrapartida, e</w:t>
      </w:r>
      <w:r w:rsidDel="00000000" w:rsidR="00000000" w:rsidRPr="00000000">
        <w:rPr>
          <w:rFonts w:ascii="Times New Roman" w:cs="Times New Roman" w:eastAsia="Times New Roman" w:hAnsi="Times New Roman"/>
          <w:sz w:val="24"/>
          <w:szCs w:val="24"/>
          <w:rtl w:val="0"/>
        </w:rPr>
        <w:t xml:space="preserve">ssa instabilidade cambial e incapacidade de autofinanciamento do Estado, que Furtado </w:t>
      </w:r>
      <w:hyperlink r:id="rId122">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atribui a particularidade dos efeitos do padrão ouro em economias primário exportadoras, gradualmente obrigarão o Estado a realizar transformações importantes. Para começar, a renegociação da dívida externa em 1898, adoção de certa política deflacionária e o estabelecimento de um imposto em ouro em 1900 </w:t>
      </w:r>
      <w:hyperlink r:id="rId123">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demonstram os esforços de construção de certo grau de autonomia financeira do Estado brasileiro. </w:t>
      </w:r>
      <w:r w:rsidDel="00000000" w:rsidR="00000000" w:rsidRPr="00000000">
        <w:rPr>
          <w:rFonts w:ascii="Times New Roman" w:cs="Times New Roman" w:eastAsia="Times New Roman" w:hAnsi="Times New Roman"/>
          <w:sz w:val="24"/>
          <w:szCs w:val="24"/>
          <w:rtl w:val="0"/>
        </w:rPr>
        <w:t xml:space="preserve">Juntos à expansão das exportações, essas reformas estabilizam a situação econômica </w:t>
      </w:r>
      <w:hyperlink r:id="rId124">
        <w:r w:rsidDel="00000000" w:rsidR="00000000" w:rsidRPr="00000000">
          <w:rPr>
            <w:rFonts w:ascii="Times New Roman" w:cs="Times New Roman" w:eastAsia="Times New Roman" w:hAnsi="Times New Roman"/>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Cria-se assim uma oposição entre setores interessados na depreciação cambial (exportadores) e setores médios urbanos (funcionários públicos civis e militares, e comerciantes), produtores rurais voltados ao mercado interno; empresas estrangeiras operadoras de serviços, trabalhadores assalariados rurais ou urbanos e industriais incipientes, dependentes de importações de maquinário.</w:t>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horizonte mais curto, os ganhos são aparentemente majoritários para para os exportadores, particularmente na descentralização. Mas no médio prazo, ela também representa a constituição de forças políticas com interesses distintos da oligarquia cafeeira e capazes de certo grau de articulação </w:t>
      </w:r>
      <w:hyperlink r:id="rId125">
        <w:r w:rsidDel="00000000" w:rsidR="00000000" w:rsidRPr="00000000">
          <w:rPr>
            <w:rFonts w:ascii="Times New Roman" w:cs="Times New Roman" w:eastAsia="Times New Roman" w:hAnsi="Times New Roman"/>
            <w:color w:val="cc2936"/>
            <w:sz w:val="24"/>
            <w:szCs w:val="24"/>
            <w:rtl w:val="0"/>
          </w:rPr>
          <w:t xml:space="preserve">(Furtado, 2005)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também pontuar, da mesma forma que as transformações oriundas da independência operam uma transformação na concepção de projeto nacional classe dominante brasileira (Fernandes,ano), a proclamação da república consumou essa transição em direção a uma classe capitalista. Prado Jr </w:t>
      </w:r>
      <w:hyperlink r:id="rId126">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descreve tal processo como a superação de uma “super estrutura anacrônica”, entre outros aspectos na conferência de um novo grau de prestígio ao homem de negócios. Tal ajustamento também se opera na imagem do Brasil aos investidores estrangeiros, em especial os ingleses, impulsionando uma entrada de fato das finanças internacionais no país através de primeiro bancos estrangeiros e depois multinacionais </w:t>
      </w:r>
      <w:hyperlink r:id="rId127">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w:t>
      </w:r>
      <w:r w:rsidDel="00000000" w:rsidR="00000000" w:rsidRPr="00000000">
        <w:rPr>
          <w:rFonts w:ascii="Times New Roman" w:cs="Times New Roman" w:eastAsia="Times New Roman" w:hAnsi="Times New Roman"/>
          <w:sz w:val="24"/>
          <w:szCs w:val="24"/>
          <w:rtl w:val="0"/>
        </w:rPr>
        <w:t xml:space="preserve">valiosa a percepção de como a cada nova fase da transformação econômica, na qual se redesenha o papel do Brasil no comércio internacional, é também aberta uma janela de oportunidade para o capital internacional. A dependência que era atrelada ao consumo externo, a dependência de um vendedor para com um comprador, se transmuta parcialmente em dependência do capital especulativo, a dependência de uma empresário para com o credor.</w:t>
      </w:r>
    </w:p>
    <w:p w:rsidR="00000000" w:rsidDel="00000000" w:rsidP="00000000" w:rsidRDefault="00000000" w:rsidRPr="00000000" w14:paraId="000000F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PARCEIROS COMERCIAIS DO BRASIL</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Aliás, tal dependência de divisas externas não se resumia a investimentos produtivos, importações ou mesmo ao serviço da dívida federal. Haviam crescentes remessas de dinheiro feita por imigrantes de volta a seus países e empresas multinacionais que buscavam repatriar lucros e dividendos </w:t>
      </w:r>
      <w:hyperlink r:id="rId128">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Por fim, os próprios estados que agora emitem moeda também adquiriam mais dívidas externas </w:t>
      </w:r>
      <w:hyperlink r:id="rId12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O peso sobre as exportações para arcar com essa demanda de divisas era demasiado, tornando tal sistema frágil </w:t>
      </w:r>
      <w:hyperlink r:id="rId130">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cenário explica por que, após certa euforia inicial, como um todo o período da proclamação da república até o golpe de estado Varguista ter estado longe de representar qualquer tipo de bonança econômica. Ao contrário, como Prado Jr </w:t>
      </w:r>
      <w:hyperlink r:id="rId131">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mostra, café e borracha entrarão em períodos de crise grave, e também o cacau em menor grau. Como forma de manter o trabalhador atrelado à terra, em lugar de produção própria ou imigração, recorre-se com frequência a um sistema de retenção por dívida, especialmente nas áreas de produção de borracha. Junto a isso, a piora das condições de trabalho cada vez impulsiona a saída de imigrantes para outros países, como a Argentina, configurando-se um recorrente déficit migratório a partir de 1900 </w:t>
      </w:r>
      <w:hyperlink r:id="rId132">
        <w:r w:rsidDel="00000000" w:rsidR="00000000" w:rsidRPr="00000000">
          <w:rPr>
            <w:rFonts w:ascii="Times New Roman" w:cs="Times New Roman" w:eastAsia="Times New Roman" w:hAnsi="Times New Roman"/>
            <w:color w:val="cc2936"/>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Novamente, a estabilização dependerá de uma maior atuação do estado, garantindo condições de trabalho mínimas no campo, mediando o conflito entre o trabalhador livre europeu e os fazendeiros de herança escravocrata </w:t>
      </w:r>
      <w:hyperlink r:id="rId133">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Demonstra-se aqui, e isso retornará em muitos momentos, um limitante sociológico à capacidade das elites brasileiras: uma tendência a buscar a superexploração do trabalhador em lugar dos ganhos de produtividade, como resultado tanto da mentalidade como da natureza de seus modelos de negócios.</w:t>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dos esforços em conter a crise geral, esta somada às crises de recorrentes dos produtos primário-exportadores será significativamente desarticuladora de diversas economias regionais. Além da crise da borracha, também sofreram fortemente os setores cafeeiros mais antigos, no Rio de Janeiro e Minas, impactados também pelo desgaste de suas terras. Com exceção do setor cafeeiro paulista, haverá dificuldade de reter o trabalhador e surgirá com mais frequência as pequenas propriedades </w:t>
      </w:r>
      <w:hyperlink r:id="rId134">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região Nordeste, por exemplo, o grande engenho dará muitas vezes lugar a usina, com utilização de maquinário, que produzirá o açúcar extraído da cana </w:t>
      </w:r>
      <w:hyperlink r:id="rId135">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Duas características desse processo são importantes salientar: primeiramente mostra o contínuo declínio de atividades econômicas amparadas em baixa produtividade – as próprias demandas do trabalho livre são impulso para a obsolescência do setor cafeeiro do Vale do Paraíba, por exemplo –, em segundo lugar, aponta como as origens da atividade industrial – e suas características mais ou menos limitadas – podem estar diretamente ligadas aos legados econômicos dos territórios.</w:t>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desequilíbrio nascerão também iniciativas para diversificar a produção, com significativo papel da administração pública, que buscará testar novos produtos agropecuários, mesmo que os resultados só venham a longo prazo </w:t>
      </w:r>
      <w:hyperlink r:id="rId136">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Menos diretamente orientadas, em regiões urbanas próximas a mão de obra, essa diversificação adquire maior evidência na indústria manufatureira, especialmente a têxtil, que surge como substitutiva de importações que se tornam inviáveis devido a desvalorização cambial e se estabelece com uso da mão de obra livre porém barata advinda da reserva de trabalhadores urbanos (fonte rio).</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Já as forças armadas desempenham um papel distinto da burguesia, mas não menos importante na história brasileira. Conforme Cardoso e Faletto (fonte) já apontavam, um dos elementos importantes na compreensão da trajetória econômica de Estados Latino Americanos diz respeito ao seu grau de autonomia e capacidade e controle da economia. Mesmo orientada a mercados externos, o Estado brasileiro manteve relativa autonomia – inicialmente em virtude ao próprio Estado nação portugues constituir um entreposto para atuação imperialista direta do Estado Inglês, ao contrário de como foi realizada na Índia e China. É este grau de autonomia que confere a particularidade ao desenvolvimento latino americano e em especial ao Brasil, onde a organização interna de seu capitalismo aparece “enganchada” tanto na exportação como na imigração </w:t>
      </w:r>
      <w:hyperlink r:id="rId137">
        <w:r w:rsidDel="00000000" w:rsidR="00000000" w:rsidRPr="00000000">
          <w:rPr>
            <w:rFonts w:ascii="Times New Roman" w:cs="Times New Roman" w:eastAsia="Times New Roman" w:hAnsi="Times New Roman"/>
            <w:sz w:val="24"/>
            <w:szCs w:val="24"/>
            <w:rtl w:val="0"/>
          </w:rPr>
          <w:t xml:space="preserve">(Mello, 1982)</w:t>
        </w:r>
      </w:hyperlink>
      <w:r w:rsidDel="00000000" w:rsidR="00000000" w:rsidRPr="00000000">
        <w:rPr>
          <w:rFonts w:ascii="Times New Roman" w:cs="Times New Roman" w:eastAsia="Times New Roman" w:hAnsi="Times New Roman"/>
          <w:sz w:val="24"/>
          <w:szCs w:val="24"/>
          <w:rtl w:val="0"/>
        </w:rPr>
        <w:t xml:space="preserve">. Assim, as forças armadas que foram importantes na preservação da unidade nacional, mas estiveram até fins do século XIX alinhadas a resquícios de poderes monárquicos embrulhados em uma aristocracia escravista, são no processo de proclamação da república os protagonistas que permitem a uma burguesia cafeeira baseada em mão de obra livre estabelecer seu poder político. Essa aliança, resultado de um século de modificações e que continuaria a se transformar nas décadas seguintes, em muito difere de uma “revolução burguesa” clássica, implicando o processo de formação da burguesia nacional numa longa transformação (Fernandes, ano).</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além disso, a particularidade ideológica e organizacional do exército brasileiro terá consequências. Como Perissinotto argumenta (fonte), é a tradição positivista, nutrida em grande parte no meio dessa organização, que será organizadora da construção de um modelo de nação calcado no desenvolvimentismo. Esse processo será mais claro após a crise de 1929 e durante o período Varguista, mas não se deve esquecer que após a proclamação da república já se tem o ensaio de uma política muito próxima do que depois caracteriza o desenvolvimentismo nacional (fonte).</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Curiosamente, boa parte dessa política econômica é implementada durante o período de Ruy Barbosa enquanto ministro da fazenda (189x-189y) (fonte). A surpresa advém da trajetória pessoal de Barbosa, profundamente calcada no liberalismo econômico inglês (fonte). Mesmo assim, será em sua gestão que se implementará a já referida descentralização bancária e a expansão dos investimentos públicos – particularmente no setor de ferrovias e energia – no lugar da austeridade, justificado pelo mesmo como um pragmatismo necessário a qualquer governo revolucionário (fonte). Tal caso ajuda a ressaltar que, apesar de as ideias serem fortes organizadoras e condicionantes de processos de transformação social (Perissinoto), estas não podem ser vistas como puramente fruto de preferências, escolhas ou mesmo tradições. De fato, a história brasileira parece mostrar que o pragmatismo faz emergir com força arcabouços ideológicos significativamente distintos daqueles que os próprios atores sociais professavam. A capacidade de uma ideia se adequar às condições de manutenção do poder de dado grupo são determinantes para sua viabilidade.</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GASTOS DO ESTADO FIM DO SEC XIX</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Estabelecida sua viabilidade e devidamente ancorada num projeto de classe capaz, ou aparentemente capaz, de atender interesses, essas ideias ganham força significativa. É dessa forma que gradualmente se constituirá a necessidade de um projeto de industrialização como modelo de desenvolvimento no Brasil mesmo em um cenário de domínio do liberalismo inglês e da defesa da “vocação agrária”. Obviamente o grupo político, por mais que relativamente autônomo, das elites econômicas, não operaria sozinho tal transformação sem uma significativa mudança na estrutura econômica.</w:t>
      </w:r>
    </w:p>
    <w:p w:rsidR="00000000" w:rsidDel="00000000" w:rsidP="00000000" w:rsidRDefault="00000000" w:rsidRPr="00000000" w14:paraId="000001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Tanto a ação estatal como os investimentos externos nas áreas ferroviária e de energia não exigem que a industrialização seja um objetivo explícito, mas a beneficiam da mesma forma </w:t>
      </w:r>
      <w:hyperlink r:id="rId138">
        <w:r w:rsidDel="00000000" w:rsidR="00000000" w:rsidRPr="00000000">
          <w:rPr>
            <w:rFonts w:ascii="Times New Roman" w:cs="Times New Roman" w:eastAsia="Times New Roman" w:hAnsi="Times New Roman"/>
            <w:sz w:val="24"/>
            <w:szCs w:val="24"/>
            <w:rtl w:val="0"/>
          </w:rPr>
          <w:t xml:space="preserve">(Suzigan, 2000)</w:t>
        </w:r>
      </w:hyperlink>
      <w:r w:rsidDel="00000000" w:rsidR="00000000" w:rsidRPr="00000000">
        <w:rPr>
          <w:rFonts w:ascii="Times New Roman" w:cs="Times New Roman" w:eastAsia="Times New Roman" w:hAnsi="Times New Roman"/>
          <w:sz w:val="24"/>
          <w:szCs w:val="24"/>
          <w:rtl w:val="0"/>
        </w:rPr>
        <w:t xml:space="preserve">. A noção de que uma maior participação do Estado era elemento necessário ao desenvolvimento da recém república não alterava que a antiga república ainda fosse orientada aos interesses agrários. Cria, entretanto, a possibilidade de desenvolvimento de uma atividade industrial às margens dessa economia agrária, que retirava espaço de produção de tudo mais e gerava importação mesmo de alimentos básicos </w:t>
      </w:r>
      <w:hyperlink r:id="rId139">
        <w:r w:rsidDel="00000000" w:rsidR="00000000" w:rsidRPr="00000000">
          <w:rPr>
            <w:rFonts w:ascii="Times New Roman" w:cs="Times New Roman" w:eastAsia="Times New Roman" w:hAnsi="Times New Roman"/>
            <w:sz w:val="24"/>
            <w:szCs w:val="24"/>
            <w:rtl w:val="0"/>
          </w:rPr>
          <w:t xml:space="preserve">(Prado Júnior, 2012)</w:t>
        </w:r>
      </w:hyperlink>
      <w:r w:rsidDel="00000000" w:rsidR="00000000" w:rsidRPr="00000000">
        <w:rPr>
          <w:rFonts w:ascii="Times New Roman" w:cs="Times New Roman" w:eastAsia="Times New Roman" w:hAnsi="Times New Roman"/>
          <w:sz w:val="24"/>
          <w:szCs w:val="24"/>
          <w:rtl w:val="0"/>
        </w:rPr>
        <w:t xml:space="preserve">, criando recursos materiais que a levam a responder de forma distinta do esperado aos choques externos. O primeiro destes se deu com a primeira guerra mundial.</w:t>
      </w:r>
    </w:p>
    <w:p w:rsidR="00000000" w:rsidDel="00000000" w:rsidP="00000000" w:rsidRDefault="00000000" w:rsidRPr="00000000" w14:paraId="000001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INVEstimetnos EM INFRAESTRUTURA</w:t>
      </w:r>
    </w:p>
    <w:p w:rsidR="00000000" w:rsidDel="00000000" w:rsidP="00000000" w:rsidRDefault="00000000" w:rsidRPr="00000000" w14:paraId="0000010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Primeira Guerra Mundial até 1930</w:t>
      </w:r>
    </w:p>
    <w:p w:rsidR="00000000" w:rsidDel="00000000" w:rsidP="00000000" w:rsidRDefault="00000000" w:rsidRPr="00000000" w14:paraId="000001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primeira guerra mundial, ao simultaneamente cortar tanto a capacidade de exportar como importar, serviu como significativo choque externo para a economia brasileira </w:t>
      </w:r>
      <w:hyperlink r:id="rId140">
        <w:r w:rsidDel="00000000" w:rsidR="00000000" w:rsidRPr="00000000">
          <w:rPr>
            <w:rFonts w:ascii="Times New Roman" w:cs="Times New Roman" w:eastAsia="Times New Roman" w:hAnsi="Times New Roman"/>
            <w:sz w:val="24"/>
            <w:szCs w:val="24"/>
            <w:rtl w:val="0"/>
          </w:rPr>
          <w:t xml:space="preserve">(Furtado, 2005; Mello, 1982; Prado Júnior, 2012; Suzigan, 2000)</w:t>
        </w:r>
      </w:hyperlink>
      <w:r w:rsidDel="00000000" w:rsidR="00000000" w:rsidRPr="00000000">
        <w:rPr>
          <w:rFonts w:ascii="Times New Roman" w:cs="Times New Roman" w:eastAsia="Times New Roman" w:hAnsi="Times New Roman"/>
          <w:sz w:val="24"/>
          <w:szCs w:val="24"/>
          <w:rtl w:val="0"/>
        </w:rPr>
        <w:t xml:space="preserve">. Diante da incapacidade de importar, começam a se buscar alternativas de produção local. Isso não significa um constante ganho da atividade industrial, apesar de um forte pico em 1915, esta sofreu retração no ano de 1914 e também em 1917 e 1918. Em parte pode-se explicar isso não apenas pela dificuldade de importar maquinários e matérias primas, como pela maior escassez de capital externo (fonte). Entretanto, a retração da atividade exportadora será tamanha que, ao comparar os dois cenários, é difícil negar a existência de um processo de substituição de importações nesse período (Loureiro, ano).</w:t>
      </w:r>
    </w:p>
    <w:p w:rsidR="00000000" w:rsidDel="00000000" w:rsidP="00000000" w:rsidRDefault="00000000" w:rsidRPr="00000000" w14:paraId="000001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IMPORTACOES E EXPORTAÇÔES</w:t>
      </w:r>
    </w:p>
    <w:p w:rsidR="00000000" w:rsidDel="00000000" w:rsidP="00000000" w:rsidRDefault="00000000" w:rsidRPr="00000000" w14:paraId="000001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dizer, esse período também marca o efetivo deslocamento do centro industrial do Distrito Federal (hoje Rio de Janeiro) para o estado de São Paulo (fonte). Se no início do século a produção industrial da capital ainda era o dobro de todo estado de São Paulo, nos anos 1920 São Paulo já terá assumido a liderança com uma diferença de mais de 50% (fonte). Seu número de operários já em 1920 representava cerca de o dobro do Distrito Federal. Tal movimento não se reproduz em nenhum dos outros principais estados produtores industriais. Como consequência, o porto de Santos – que será importante peça no escoamento da produção industrial de São Paulo no futuro – passa a assumir também cada vez maior papel na atividade exportadora de café, mais que triplicando o número de sacas exportadas pelo porto do Rio de Janeiro ao fim dos anos 1920.</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Esse crescimento acelerado da indústria, mesmo que ainda inferior a patamares futuros, fará com que apenas o setor da indústria de manufatura ultrapasse a agricultura enquanto participação no PIB até 1930 </w:t>
      </w:r>
      <w:hyperlink r:id="rId141">
        <w:r w:rsidDel="00000000" w:rsidR="00000000" w:rsidRPr="00000000">
          <w:rPr>
            <w:rFonts w:ascii="Times New Roman" w:cs="Times New Roman" w:eastAsia="Times New Roman" w:hAnsi="Times New Roman"/>
            <w:color w:val="cc2936"/>
            <w:sz w:val="24"/>
            <w:szCs w:val="24"/>
            <w:rtl w:val="0"/>
          </w:rPr>
          <w:t xml:space="preserve">(Suzigan, 2000)</w:t>
        </w:r>
      </w:hyperlink>
      <w:r w:rsidDel="00000000" w:rsidR="00000000" w:rsidRPr="00000000">
        <w:rPr>
          <w:rFonts w:ascii="Times New Roman" w:cs="Times New Roman" w:eastAsia="Times New Roman" w:hAnsi="Times New Roman"/>
          <w:sz w:val="24"/>
          <w:szCs w:val="24"/>
          <w:rtl w:val="0"/>
        </w:rPr>
        <w:t xml:space="preserve">. Tal transformação não pode ser subestimada num país até então centralmente dependente de suas exportações agrárias. Mesmo qualitativa – orientada para fora – e quantitativamente – menos intensa – distinta da industrialização pós 1930, o impulso das primeiras décadas do século XX constitui uma base material sem a qual dificilmente se poderia ter sido implementado um projeto de substituição de importações e de crescimento orientado ao mercado interno como foi feito posteriormente. Também não se deve reduzir o peso da experiência institucional e no impacto da crise em demonstrar a determinadas frações das elites certo esgotamento do modelo econômico dependente apenas de exportações agrícolas.</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GRÀFICO TIPOS DE INDÙSTRIA</w:t>
      </w:r>
    </w:p>
    <w:p w:rsidR="00000000" w:rsidDel="00000000" w:rsidP="00000000" w:rsidRDefault="00000000" w:rsidRPr="00000000" w14:paraId="00000112">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Falar mais anos 1920 (mello e suzigan)</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Entretanto, ainda parecia haver limites ao desenvolvimento industrial. Inclusive, países que passaram por processos industrializados fruto de choques externos, como a Argentina, que chegou a ter parque industrial mais robusto que o brasileiro nesse período, retornaram a centrar suas atividades econômicas no modelo agrário exportador e nas doutrinas liberais (Perissinoto, ano). Uma conjuntura crítica irá se apresentar com a crise de 1929 e o resultado das disputas – em grande parte negociadas – entre as elites brasileiras, sob o nome de Vargas, irá conduzir uma transformação ainda mais radical.</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3"/>
        <w:spacing w:line="360" w:lineRule="auto"/>
        <w:jc w:val="both"/>
        <w:rPr/>
      </w:pPr>
      <w:bookmarkStart w:colFirst="0" w:colLast="0" w:name="_5vq2r678h4vi" w:id="5"/>
      <w:bookmarkEnd w:id="5"/>
      <w:r w:rsidDel="00000000" w:rsidR="00000000" w:rsidRPr="00000000">
        <w:rPr>
          <w:rtl w:val="0"/>
        </w:rPr>
        <w:t xml:space="preserve">1930-1945: o desenvolvimento do desenvolvimentismo</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certo consenso sobre a década de 1930 ter representado uma significativa transformação do papel do Estado brasileiro em relação à economia. Em específico, a adoção de um papel mais ativo no planejamento e execução dos investimentos e gestão da atividade econômica. O alcance e continuidade dessa transformação, porém, são interpretados de formas distintas. Uma periodização comum é pensar no período entre 1930 e 1980 como um período contínuo de “desenvolvimentismo” (Feijó, ano, Pereira, Ano), que representaria, a parte das transformações políticas internas a esse período, certa continuidade da política econômica em prol de uma estratégia intencional e coordenada de industrialização.</w:t>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Mello (Fonte) diverge parcialmente, enfatizando a diferenciação entre as etapas. Argumenta em favor de um período entre 1933 e 1955 que consistiria numa primeira industrialização por substituição de importações menos intensiva, mas que fora condicionada por um período prévio de acumulação e formação de capital industrial pelo setor cafeeiro (mello), além de um </w:t>
      </w:r>
      <w:r w:rsidDel="00000000" w:rsidR="00000000" w:rsidRPr="00000000">
        <w:rPr>
          <w:rFonts w:ascii="Times New Roman" w:cs="Times New Roman" w:eastAsia="Times New Roman" w:hAnsi="Times New Roman"/>
          <w:i w:val="1"/>
          <w:iCs w:val="1"/>
          <w:sz w:val="24"/>
          <w:szCs w:val="24"/>
          <w:rtl w:val="0"/>
        </w:rPr>
        <w:t xml:space="preserve">boom</w:t>
      </w:r>
      <w:r w:rsidDel="00000000" w:rsidR="00000000" w:rsidRPr="00000000">
        <w:rPr>
          <w:rFonts w:ascii="Times New Roman" w:cs="Times New Roman" w:eastAsia="Times New Roman" w:hAnsi="Times New Roman"/>
          <w:sz w:val="24"/>
          <w:szCs w:val="24"/>
          <w:rtl w:val="0"/>
        </w:rPr>
        <w:t xml:space="preserve"> dos anos posteriores a primeira Guerra Mundial e anteriores a 1929 como uma fase de intensificação da industrialização (Suzigan). Com isso, é relevante que o Brasil já chegue em 1929 com alguma capacidade industrial significativa – em parte ociosa –, mesmo que não predominante na economia.</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autores, como Perissinoto (fonte), marcam um recorte entre 1930 e 1966, enfatizando nessa primeira fase o processo de constituição do modelo desenvolvimentista frente a alternativas existentes, ao passo que na segunda etapa tal modelo já seria continuidade dos processos anteriores - no que Perissinoto argumenta vem a ser uma dependência de trajetória frente a década de 1930. Esse período inicial de formação institucional é portanto distinto de sua mera continuidade e eventual desarticulação durante a ditadura militar e depois redemocratização.</w:t>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diferenciação interna dos períodos dessa fase e a observação de um certo gradualismo e continuidade, mas não homogeneidade, entre eles é importante para o argumento. É importante enfatizar que houve diferenças significativas na condução da política econômica ao longo do tempo e que um recorte mais específico se faz útil a compreensão das continuidades e descontinuidades no tempo da relação entre Estado, elites e industrialização. Dessa forma, propõe-se um recorte analítico do período de 1930 até 1945 e outro de 1945 até 1964, que é devidamente separado dos processos ocorridos durante a ditadura militar de 1964 em diante. Essa separação dá, portanto, peso maior às transições políticas, enfatizando separadamente o período Vargas não democrático (1930-45), a breve experiência democrática (1945-1964) e uma primeira etapa da ditadura militar (1964-1973). Tal recorte também permite dialogar com a análise de Barbosa (ano), que enfatiza as diferenças significativas entre os modelos desenvolvimentistas do país durante o período democrático e a ditadura militar. Também reflete um quadro mais geral na américa latina de rejeição de modelos de crescimento baseados em exportação tendo predomínio apenas nos anos 1940 e 1950 (fonte, cambridge).</w:t>
      </w:r>
    </w:p>
    <w:p w:rsidR="00000000" w:rsidDel="00000000" w:rsidP="00000000" w:rsidRDefault="00000000" w:rsidRPr="00000000" w14:paraId="000001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esse recorte mantém ênfase na relação entre política e economia, ao considerar que as transformações de regime político em 1930, 1945 e 1964 representam mudanças qualitativas significativas das relações das frações de classes dominantes – em especial da burguesia industrial – com o Estado brasileiro, em acordo também com a visão de Dreyfus (ano) sobre o golpe de 1964.</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Crise de 29 e Golpe de 1930</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já discutido, a burguesia industrial ganhava força econômica já desde as últimas décadas do século XIX. Entretanto, a atividade industrial ainda era “dependente” (ou sobredeterminada) pela atividade exportadora primária (Prado Jr). Particularmente o setor cafeeiro era o que trazia maior conjunto de divisas estrangeiras, sendo assim responsável pela capacidade de importar e também pela demanda agregada (Prado Jr). Tal posição tanto produzia como advinha de seu posicionamento político privilegiado. À fração de classe se deve acrescentar o exército como as vitoriosas do confronto com as elites escravistas e que puderam assim moldar uma política econômica orientada a seus interesses e visões de mundo (Furtado, Prado Jr).</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Entretanto, o cerne dessa política, consolidado via apreciação do café (Prado Jr), seria profundamente abalado com a crise de 1929. Crises anteriores de preços já haviam demonstrado fragilidade do sistema, mas as estratégias dos governos tinham de forma geral sido bem sucedidas (Prado Jr, história), mas 1929 marca uma mudança em dois sentidos.</w:t>
      </w:r>
    </w:p>
    <w:p w:rsidR="00000000" w:rsidDel="00000000" w:rsidP="00000000" w:rsidRDefault="00000000" w:rsidRPr="00000000" w14:paraId="00000121">
      <w:pPr>
        <w:spacing w:line="360" w:lineRule="auto"/>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ardo" w:cs="Cardo" w:eastAsia="Cardo" w:hAnsi="Cardo"/>
          <w:color w:val="980000"/>
          <w:sz w:val="24"/>
          <w:szCs w:val="24"/>
          <w:rtl w:val="0"/>
        </w:rPr>
        <w:t xml:space="preserve">Primeiramente do ponto de vista econômico, a gravidade e generalidade da crise foram maiores e abalaram mais fortemente a capacidade de reação do Estado e das elites. A capacidade de artificialmente valorizar os preços do café via formação de estoques financiados externamente se tornava crescentemente custosa e as perspectivas do produto se apresentavam mais negativas, frente tanto a queda de preços dada pela superprodução, mas também à concorrência de novos produtos, como as bebidas industrializadas (prado jr e mello?). (falar da capacidade futura de acumulação) CONTRADITORIAMENTE FOI ESSA DEFESA QUE RECUPEROU EOCNOMIA MAIS RAPIDO (MELLO) /MEcanismo de defesa do preço do café e impulso à indústria (Furtado) / Mello JUNCAO DE MECANISMO DE DEFESA DO CAFÉ (FURTADO) COM CRESCIMENTO DO CONSUMO INTERNO DEVIDO A CRESCIMENTO DA POPULACAO, FIM DA ESCRAVIDAO E IMIGRACAO(Prado jr) Desvalorizacao cambial também gera incentivo a producao interna via queda das importacoes (prado jr) citar queima do café e convenio de taubaté → PRESERVACAO DA RENDA DOS CAFEICULTORES QUE, LIMITADOS EM SUA POSSIBILIDADE DE EXPANSAO A DIRECIONAM PARA A INDÚSTRIA (mello, capacidade de acumulo financeiro vs produtivo)</w:t>
      </w:r>
    </w:p>
    <w:p w:rsidR="00000000" w:rsidDel="00000000" w:rsidP="00000000" w:rsidRDefault="00000000" w:rsidRPr="00000000" w14:paraId="00000122">
      <w:pPr>
        <w:spacing w:line="360" w:lineRule="auto"/>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GRÀFICO EMISSAO DE MOEDA</w:t>
      </w:r>
    </w:p>
    <w:p w:rsidR="00000000" w:rsidDel="00000000" w:rsidP="00000000" w:rsidRDefault="00000000" w:rsidRPr="00000000" w14:paraId="00000123">
      <w:pPr>
        <w:spacing w:line="360" w:lineRule="auto"/>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Da mesma forma, o impacto econômico derivado da desvalorização cambial exerceu uma proteção ainda mais forte para os setores industriais (feijó), ao passo que também encarece os custos da dívida contraída para formação dos estoques. Se em outros momentos foi possível uma parcial proteção do setor cafeeiro frente a quedas de preço, às vezes às custas de outros setores da sociedade, via reajustamento entre preços externos e internos via desvalorização cambial (Furtado), a partir de 1929 tal dinâmica se mostra crescentemente insustentável.</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Isso não significa necessariamente uma mudança dos rumos da política econômica, entretanto. Elites orientadas a seus interesses de curto prazo poderiam perfeitamente insistir na manutenção ou retomada da priorização das atividades de seu interesse se devidamente bem posicionadas para tal. Um impulso à indústria decorrente de um processo relativamente espontâneo, entenda-se não intencionalmente coordenado pelo Estado, de substituição de importações já havia ocorrido em função da primeira guerra mundial e larga medida já afetara profundamente a trajetória industrial do país em relação ao período anterior (Suzigan), sem que a transformação tenha sido capaz de alterar permanentemente a política econômica. Da mesma forma, MELLO aponta como ciclos de acumulação financeira pelo setor cafeeiro, limitado em suas possibilidades de expansão da produção, estavam diretamente ligados à acumulação produtiva na indústria. O que distingue o período posterior a 1929 de um mero choque externo é que o período marca também, em parte justamente impulsionada pela crise, significativa transformação política. A saber, o golpe de 1930 e o início do período Vargas.</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Não se pode evidentemente reduzir a revolução de 1930 ao choque econômico da crise de 1929, apesar desta ter certamente contribuído. Ela foi resultado de um conjunto de tensões e disputas, por exemplo entre as elites regionais, e de transformações graduais, por exemplo dentro do exército (fonte). A base de sustentação inicial de Vargas certamente continha aqueles favoráveis a projetos de industrialização ou modernização da economia, como os Tenentistas (fonte), mas estava longe de ser uma revolução da burguesia industrial.</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 por um lado o apoio significativo do Estado aos cafeeiros, especialmente os paulistas e as custas de outros setores, produz insatisfação com o governo central antes de 1930, após a tomada de poder serão feitos ajustes para oferecer estabilidade ao novo governo. A crise de 1932, que culmina numa revolta paulista, é derrotada (fonte), mas logo em 1933 passam a ser tomadas significativas medidas de proteção ao setor cafeeiro (furtado). Assim como em períodos anteriores, conflito e conciliação se revezam e promovem grandes transformações graduais que criarão as condições de mudanças “abruptas”. Aqui destaca-se que o forte impulso industrial só foi possível pois havia um desenvolvimento industrial prévio, particularmente após a primeira guerra, como aponta Suzigan(ano). Furtado também pontua como a capacidade ociosa foi central na possibilidade de se efetuar um primeiro ciclo de substituição de importações mesmo diante de uma capacidade de importar bens de capital limitada (fonte).</w:t>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discussão poderia sugerir que o desenvolvimento industrial brasileiro não estava particularmente atrelado à conjuntura de 1930. Mas ao contrário, é certo que não apenas a tomada de poder de Vargas favoreceu as condições para o desenvolvimento industrial futuro, através de transformações institucionais importantes nessa primeira fase, como sua manutenção no palácio do Catete foi em parte garantida por elas. Apontam-se a seguir aspectos dessas transformações que apoiam tal conclusão: a composição de classes e a(s) orientação(ões) ideológicas desse governo; os impactos econômicos, intencionais ou não, de suas políticas; as principais inovações relativas ao mercado de trabalho; as inovações referentes ao planejamento econômico e o lugar dessa burguesia industrial na coalizão varguista.</w:t>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governo(s) Vargas</w:t>
      </w:r>
    </w:p>
    <w:p w:rsidR="00000000" w:rsidDel="00000000" w:rsidP="00000000" w:rsidRDefault="00000000" w:rsidRPr="00000000" w14:paraId="0000012B">
      <w:pPr>
        <w:spacing w:line="360" w:lineRule="auto"/>
        <w:ind w:left="0" w:firstLine="0"/>
        <w:jc w:val="both"/>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sz w:val="24"/>
          <w:szCs w:val="24"/>
          <w:rtl w:val="0"/>
        </w:rPr>
        <w:tab/>
        <w:t xml:space="preserve">O período Vargas como um todo representou significativa transformação do papel do Estado brasileiro em relação à economia. Essa transformação entretanto não foi imediata e se operou em etapas graduais, concomitando o processo de consolidação do poder político, o arranjo de classes representado nas diferentes etapas do governo e graduais inovações institucionais. Podemos separar o período no pós-golpe que vai de 1930 até 1934, marcado pelo conflito com a elite paulista cafeeira, na etapa constitucional de 1934 até 1937 e no Estado Novo de 1937 até  o fim da segunda guerra em 1945 (Lillian). O período de 1930 até 1937 enfatiza uma consolidação geral do poder e modernização do estado, com uma significativa intensificação do desenvolvimentismo após 1937 (Perissinoto)</w:t>
      </w:r>
      <w:r w:rsidDel="00000000" w:rsidR="00000000" w:rsidRPr="00000000">
        <w:rPr>
          <w:rtl w:val="0"/>
        </w:rPr>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Abordando o primeiro destes, a aliança que trouxe Vargas ao poder representava uma conjugação de forças tradicionais, particularmente as classes ruralistas, com camadas emergentes das classes médias urbanas e do exército. Ideologicamente havia um predomínio do pensamento positivista, particularmente aquele oriundo do Rio Grande do Sul (Perissinoto). Ao mesmo tempo, o tenentismo oferecia uma mistura de positivismo, em grande parte já difundido no exército brasileiro (perissinoto) com certo progressismo modernizante. Essa composição não era estável entretanto, com Vargas priorizando uma postura pragmatista (scharwts) e despindo o positivismo sem seus elementos mais progressistas em prol do positivismo mais autoritário e tecnocrático dos setores burocráticos civis e militares (Perissinotto). Com o tempo, o movimento tenentista acabou gradualmente sendo escanteado, em favor de uma guinada integralista, particularmente na estratégia de comunicação Varguista (fonte) – ela mesma que duraria apenas até o golpe de 1937 e a tentativa de golpe integralista de 1938, que derrotada consolidava o projeto de desenvolvimento positivista de Vargas.</w:t>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principal oposição, a elite cafeeira de São Paulo, após conflitos iniciais acabou parcialmente incorporada no governo, na medida em  que era ainda importante elemento para produção de divisas externas e acumulação financeira(fonte?). Mas a “mentalidade industrializante” (Perissinoto) deste novo governo traria para o centro da dinâmica de acumulação e do poder político brasileiro as elites industriais.  </w:t>
      </w:r>
    </w:p>
    <w:p w:rsidR="00000000" w:rsidDel="00000000" w:rsidP="00000000" w:rsidRDefault="00000000" w:rsidRPr="00000000" w14:paraId="000001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notar, também, que havia uma participação mais significativa das classes médias urbanas nesse projeto de governo, associada tanto a pautas tenentistas como integralistas, que implicava numa força política distinta a ser incorporada no projeto de país. Assim, apesar de formalmente um rompimento com a “república”, o período varguista é marcado por uma incorporação crescente de setores da sociedade, inclusive de operários e mulheres (fonte), no projeto político, mesmo que tenha sido mantido uma clara orientação “de cima para baixo”  dessa transformação. Ao mesmo tempo, impulsionada pela transformação econômica, essa nova organização de uma aliança entre frações de classe altera fundamentalmente o projeto de país. Consumo das classes médias urbanas, emprego industrial e um geral espírito de modernização não poderiam ser obtidos por uma economia prioritariamente agrícola e o desenvolvimento de um capitalismo industrial nacional passava a ser imperativo. </w:t>
      </w:r>
    </w:p>
    <w:p w:rsidR="00000000" w:rsidDel="00000000" w:rsidP="00000000" w:rsidRDefault="00000000" w:rsidRPr="00000000" w14:paraId="000001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NUMERO DE TRABALHADORES NA INDUSTRIA</w:t>
      </w:r>
    </w:p>
    <w:p w:rsidR="00000000" w:rsidDel="00000000" w:rsidP="00000000" w:rsidRDefault="00000000" w:rsidRPr="00000000" w14:paraId="000001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econômico, há que se fazer uma gradual diferenciação do período. O crescimento industrial imediato e a tomada de poder em 1930 é significativamente mais restrito. Ele inicia um processo de substituição de importações, ao qual Mello (ano) ainda entenderá como restrito e limitado a indústrias leves e voltadas a produtos de consumo. Não só levará anos para a economia se recuperar de fato da crise de 1929, como para o novo governo consolidar seu poder político. Não à toa a maior parte das mudanças significativas operadas por Vargas se deram após o golpe de 1937, também período que coincide com a aceleração do desenvolvimento industrial brasileiro.</w:t>
      </w:r>
    </w:p>
    <w:p w:rsidR="00000000" w:rsidDel="00000000" w:rsidP="00000000" w:rsidRDefault="00000000" w:rsidRPr="00000000" w14:paraId="000001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mesmo tempo que estabeleceu boas relações com os industriais brasileiros, Vargas também ocupou um papel de transformador das relações de trabalho e angariou com isso significativo apoio da classe trabalhadora (lilian). Um conjunto de reformas institucionais reorganizou o mercado de trabalho nacional, dando tanto ganhos às classes trabalhadoras como permitindo a gestão do conflito trabalho capital pelo Estado. Assim como na imigração para o café paulista, o papel do Estado como mediador das relações trabalhistas se mostrou necessário para permitir a adoção de padrões de trabalho acima do que as elites econômicas estavam inicialmente dispostas. Exemplifica assim um caso em que os dispositivos de mercado não necessariamente operam adequadamente apenas com base em relações de oferta e demanda. A construção consciente e estatal de certos padrões para o mercado de trabalho foi necessária para garantir a reprodução do capital industrial, assim como tinha sido para a expansão do capital cafeeiro.</w:t>
      </w:r>
    </w:p>
    <w:p w:rsidR="00000000" w:rsidDel="00000000" w:rsidP="00000000" w:rsidRDefault="00000000" w:rsidRPr="00000000" w14:paraId="000001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GASTOS DO ESTADO</w:t>
      </w:r>
    </w:p>
    <w:p w:rsidR="00000000" w:rsidDel="00000000" w:rsidP="00000000" w:rsidRDefault="00000000" w:rsidRPr="00000000" w14:paraId="0000013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Sobre tal capital industrial, este continuava a crescer associado às atividades exportadoras. Entretanto, cada vez mais aproveitava-se de espaços abertos na estrutura burocrática, além de reforçar suas entidades de classe (fonte). As transformações entre fim do século XIX e primeiras décadas do XX já tinham dado força  à burguesia industrial – que já se organizava desde 1827 em organizações como a Sociedade Auxiliadora da Indústria Nacional. Esta passou a ser capaz de defender seus interesses, não sendo mera subsidiária do setor exportador (perissinotto).</w:t>
      </w:r>
    </w:p>
    <w:p w:rsidR="00000000" w:rsidDel="00000000" w:rsidP="00000000" w:rsidRDefault="00000000" w:rsidRPr="00000000" w14:paraId="000001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fração de classe não era, entretanto, homogênea. Sua própria origem enquanto capital nacional já remetia tanto a grandes senhores de terras buscando diversificar sua atividade econômica (fonte), mas também uma significativa origem nas populações imigrantes (fonte). Enquanto capital estrangeiro, diferenciava-se pelos setores importadores e exportadores associados à atividade industrial, pelos investidores em infraestrutura, pelas indústrias maquiladoras e pelo capital financeiro, financiador de atividades privadas e do Estado. Este último segmento do capital parece se mostrar o mais hegemônico (Prado jr) e consolidar um modelo de  extração de rendas, através de reenvio de lucros, de pagamentos de juros de empréstimos ou da dívida pública brasileira, que será importante parte do porque a industrialização brasileira se consolidou como dependente nas décadas seguintes (Evans).</w:t>
      </w:r>
    </w:p>
    <w:p w:rsidR="00000000" w:rsidDel="00000000" w:rsidP="00000000" w:rsidRDefault="00000000" w:rsidRPr="00000000" w14:paraId="0000013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Uma distinção para os processos de outros países previamente industrializados foi que a industrialização brasileira não ocorreu, do ponto de vista da técnica, de forma gradual e sim pela superimposição de “unidades tecnológicas modernas” [...] “ para atender uma demanda preexistente” </w:t>
      </w:r>
      <w:r w:rsidDel="00000000" w:rsidR="00000000" w:rsidRPr="00000000">
        <w:rPr>
          <w:rFonts w:ascii="Times New Roman" w:cs="Times New Roman" w:eastAsia="Times New Roman" w:hAnsi="Times New Roman"/>
          <w:sz w:val="24"/>
          <w:szCs w:val="24"/>
          <w:rtl w:val="0"/>
        </w:rPr>
        <w:t xml:space="preserve">(candall, 1968, apud feijó). Esse processo é fruto de sua industrialização tardia (Mello) que </w:t>
      </w:r>
      <w:r w:rsidDel="00000000" w:rsidR="00000000" w:rsidRPr="00000000">
        <w:rPr>
          <w:rFonts w:ascii="Times New Roman" w:cs="Times New Roman" w:eastAsia="Times New Roman" w:hAnsi="Times New Roman"/>
          <w:sz w:val="24"/>
          <w:szCs w:val="24"/>
          <w:rtl w:val="0"/>
        </w:rPr>
        <w:t xml:space="preserve">associa a característica do processo de importação a estrutura dual do mercado de trabalho e sociedade (Prado Jr.). Isso cria padrões de substituição de importação não orientados ao atendimento das necessidades e demandas da maior parte da população, excluída do consumo, mas prioritariamente de uma elite. Tal cenário se dá mesmo com relativo crescimento do setor assalariado, em parte impulsionado justamente pela indústria. Prado Jr enfatiza a diferença de uma indústria desenvolvida num país </w:t>
      </w:r>
      <w:r w:rsidDel="00000000" w:rsidR="00000000" w:rsidRPr="00000000">
        <w:rPr>
          <w:rFonts w:ascii="Times New Roman" w:cs="Times New Roman" w:eastAsia="Times New Roman" w:hAnsi="Times New Roman"/>
          <w:i w:val="1"/>
          <w:iCs w:val="1"/>
          <w:sz w:val="24"/>
          <w:szCs w:val="24"/>
          <w:rtl w:val="0"/>
        </w:rPr>
        <w:t xml:space="preserve">produtor, </w:t>
      </w:r>
      <w:r w:rsidDel="00000000" w:rsidR="00000000" w:rsidRPr="00000000">
        <w:rPr>
          <w:rFonts w:ascii="Times New Roman" w:cs="Times New Roman" w:eastAsia="Times New Roman" w:hAnsi="Times New Roman"/>
          <w:sz w:val="24"/>
          <w:szCs w:val="24"/>
          <w:rtl w:val="0"/>
        </w:rPr>
        <w:t xml:space="preserve">por virtude do passado colonial,  e não </w:t>
      </w:r>
      <w:r w:rsidDel="00000000" w:rsidR="00000000" w:rsidRPr="00000000">
        <w:rPr>
          <w:rFonts w:ascii="Times New Roman" w:cs="Times New Roman" w:eastAsia="Times New Roman" w:hAnsi="Times New Roman"/>
          <w:i w:val="1"/>
          <w:iCs w:val="1"/>
          <w:sz w:val="24"/>
          <w:szCs w:val="24"/>
          <w:rtl w:val="0"/>
        </w:rPr>
        <w:t xml:space="preserve">consumidor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Assim a indústria se desenvolve fora de estágios ou necessidades graduais e apenas para satisfazer demandas de consumo muito especializadas, causando ausência de continuidade – técnica – no processo de industrialização. Como veremos mais à frente, também implica em ciclos recorrentes de estrangulamento cambial devido aos novos setores “nacionalizados” ainda requererem significativas importações.</w:t>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TIPOS DE INDUSTRIA DE TransforMACAO</w:t>
      </w:r>
    </w:p>
    <w:p w:rsidR="00000000" w:rsidDel="00000000" w:rsidP="00000000" w:rsidRDefault="00000000" w:rsidRPr="00000000" w14:paraId="0000013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 maneira, a indústria passa a ser o principal explicador da performance da economia, em lugar da agricultura. Internamente o dinamismo reflete a mudança da estrutura da atividade industrial, com maior peso a setores mais dinâmicos. Realiza-se portanto uma transferência de mão de obra, capital e tecnologia para setores mais produtivos (Feijó). </w:t>
      </w:r>
      <w:r w:rsidDel="00000000" w:rsidR="00000000" w:rsidRPr="00000000">
        <w:rPr>
          <w:rFonts w:ascii="Times New Roman" w:cs="Times New Roman" w:eastAsia="Times New Roman" w:hAnsi="Times New Roman"/>
          <w:sz w:val="24"/>
          <w:szCs w:val="24"/>
          <w:rtl w:val="0"/>
        </w:rPr>
        <w:t xml:space="preserve">Mas nossa industrialização dependeu também da marginalização de grande parte da população e do desemprego disfarçado, ao se basear num câmbio desnivelado, em inflação e baixos salários (Prado Jr). Além disso, Prado Jr (ano) aponta a posição privilegiada do capital estrangeiro de tomar proveito desse processo de substituição de importações, via implementação da produção parcial ou integral no país. Elas ocuparão assim os núcleos mais dinâmicos da industrialização, como o automotivo, tanto via esse processo como via financiamento e empréstimos, em grande parte motivados por desequilíbrio nas contas externas.</w:t>
      </w:r>
    </w:p>
    <w:p w:rsidR="00000000" w:rsidDel="00000000" w:rsidP="00000000" w:rsidRDefault="00000000" w:rsidRPr="00000000" w14:paraId="0000013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o capital estrangeiro assume uma parcela cada vez mais privilegiada da economia brasileira (Prado Jr) e estabelece relações de interesse mútuo, mas também segmentação de setores de atuação com relação às elites industriais nacionais que se refletirão posteriormente naquilo que Evans(ano) denominou uma “Tripla Aliança” – setores de alto crescimento com predomínio de capital estrangeiro, setores estratégicos e de alto risco associados ao Estado e setores de bens de consumo menos sofisticados para o capital nacional privado.</w:t>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É preciso reforçar que a revolução de 1930 não foi uma tomada de poder pelos industrialistas, estes estiveram na margem desta apenas (fonte). Mas a orientação positivista do novo governo (perissinoto) e dos militares (fonte) implicava na necessidade de um desenvolvimento industrial. Assim como a elite rural foi catapultada pela vinda da família real e depois pela independência como portadora de um projeto de país, a elite industrial foi alçada à posição de ponta de lança do novo modelo de desenvolvimento. Instrumentalmente, sua influência foi gradual e a reboque de forças políticas mais consolidadas. Estruturalmente, ela passou a ser a fração de classe que guiava o crescimento econômico brasileiro.</w:t>
      </w:r>
      <w:r w:rsidDel="00000000" w:rsidR="00000000" w:rsidRPr="00000000">
        <w:rPr>
          <w:rtl w:val="0"/>
        </w:rPr>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Varga foi assim a primeira experiência de planejamento econômico por parte do Estado brasileiro (fonte), ao mesmo tempo que vai consolidar o modelo de acumulação centrado na indústria. Até então a preocupação era centrada na preservação das atividades econômicas dominantes, particularmente os setores primário exportadores, em muito orientada também pela necessidade de financiamento do aparelho público. Em Vargas vê-se pela primeira vez um esforço de transformação da estrutura econômica, da composição de atividades econômicas do país, a partir da perspectiva de que dadas atividades, em particular àquelas orientadas à indústria, eram de importância estratégica.</w:t>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Os primeiros planos eram orientados a suprir carências de infraestrutura, educação, segurança alimentar e indústrias de base (fonte). Conjugavam assim pautas desenvolvimentistas com melhorias ao padrão de vida e consumo da população. Não eram projetos redistributivos ou que atacassem diretamente a desigualdade econômica, mas pela primeira vez emergia uma concepção de “desenvolvimento” onde o bem estar social precisava estar associado ao crescimento das atividades chave, mesmo que ideologicamente funcionando como uma espécie de seguro anticomunismo.</w:t>
      </w:r>
    </w:p>
    <w:p w:rsidR="00000000" w:rsidDel="00000000" w:rsidP="00000000" w:rsidRDefault="00000000" w:rsidRPr="00000000" w14:paraId="0000013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além da transformação política, o contexto econômico dos anos 1930 apresentou significativas transformações que ampliaram a capacidade de desenvolvimento da indústria. No período, praticamente todas as economias latino americanas abandonaram de fato a tentativa de preservação do padrão ouro (fonte cambrige). Como consequência, uma forte desvalorização cambial se deu, operando significativo fator protetor às nascentes indústrias nacionais.</w:t>
      </w:r>
    </w:p>
    <w:p w:rsidR="00000000" w:rsidDel="00000000" w:rsidP="00000000" w:rsidRDefault="00000000" w:rsidRPr="00000000" w14:paraId="0000013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se refere ao comércio externo, a</w:t>
      </w:r>
      <w:r w:rsidDel="00000000" w:rsidR="00000000" w:rsidRPr="00000000">
        <w:rPr>
          <w:rFonts w:ascii="Times New Roman" w:cs="Times New Roman" w:eastAsia="Times New Roman" w:hAnsi="Times New Roman"/>
          <w:color w:val="ff0000"/>
          <w:sz w:val="24"/>
          <w:szCs w:val="24"/>
          <w:rtl w:val="0"/>
        </w:rPr>
        <w:t xml:space="preserve"> década de 30 é marcada pela deterioração dos termos de troca e pela queda nas exportações. Havia segmentação e monopólio da taxa de câmbio pelo banco do brasil, que recebia a receita total das exportações e também o controle seletivo das importações por orientação do governo (feijó, ano). Feijó et al (ano) concluem daí que período foi fortemente intervencionista em contraste com anos 1920. Além disso, a  limitação das importações, em grande parte por efeito das quedas das exportações de café, permitiu avanço da indústria de substituição. Em conjunto operou a política de sustentação do preço do café que contribuiu a pela sustentação da demanda agregada (café).</w:t>
      </w:r>
      <w:r w:rsidDel="00000000" w:rsidR="00000000" w:rsidRPr="00000000">
        <w:rPr>
          <w:rtl w:val="0"/>
        </w:rPr>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fim do padrão ouro não marca, entretanto, o fim da dependência externa. Na verdade, em meio ao processo de substituição de importações significativo papel acabou sendo dado às indústrias maquiladoras, que nacionalizaram as etapas de montagem de seus produtos como forma de acesso ao mercado nacional (prado jr). Em grande parte, esse modelo de investimento industrial externo visando acesso ao mercado nacional será preservado até os dias de hoje. Alias, a relação entre uma postura nacionalista e o apelo ao capital estrangeiro sempre foi uma dubiedade de Vargas, com ambas as correntes de pensamento representadas em seu governo (fonte).</w:t>
      </w:r>
    </w:p>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GrÀFICO COMERCIO EXTernO E DIVIDA EXTERNA</w:t>
      </w:r>
    </w:p>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vitória no conflito com os paulistas é seguida de uma parcial repactuação de forças com o período constitucional de 1934. Um dos mais importantes sinais dessa dinâmica é o conjunto de medidas protetivas ao café erguido por Vargas. Ao passo que se impunham um conjunto de interventores nos governos estaduais e tentava-se limitar a capacidade de reação das elites locais, também era preservado o mecanismo de acumulação cafeeiro (fonte). Como em diversos momentos da história anterior, a ampliação da capacidade de exportação de produtos primários era importante elemento na arrecadação do governo e também na entrada de divisas que permitiam importação necessária às novas atividades industriais (fonte).</w:t>
      </w:r>
    </w:p>
    <w:p w:rsidR="00000000" w:rsidDel="00000000" w:rsidP="00000000" w:rsidRDefault="00000000" w:rsidRPr="00000000" w14:paraId="000001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que muda é que, a partir de 1934, mesmo diante da melhora de preços fica clara a incapacidade de um ciclo de acumulação continuar baseado na exportação. Também ficam consolidados no poder representantes de diversos interesses que não podiam ser atendidos pela dinâmica de acumulação do café, borracha, açúcar ou qualquer outro produto primário exportador. Não à toa, o Brasil chega em 1939 em posição significativamente melhor do que outros países latino americanos (fonte cambridge).</w:t>
      </w:r>
    </w:p>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GRAFICO GASTOS DO ESTADO</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fim dos anos 1930 e a emergência da Segunda Guerra Mundial em 1938 vão estressar internamente ao novo governo sua dubiedade a respeito tanto do papel do capital estrangeiro, como de seu alinhamento político e ideológico frente aos conflitos emergentes no centro do capitalismo. Há discussões sobre a maior proximidade ideológica de Vargas com o fascismo italiano, mas também há considerações sobre seu caráter pragmático e desconfiança dos movimentos fascistas nacionais (fonte). O que parece claro é que Vargas, e a estrutura burocrática do governo e exército, viam com desconfiança qualquer força de massas que pudesse se tornar opositora de seu projeto. Perissinoto (fonte) argumenta que o positivismo de caráter autoritário era muito mais definidor do projeto que se consolida do que o integralismo ou fascismo.</w:t>
      </w:r>
    </w:p>
    <w:p w:rsidR="00000000" w:rsidDel="00000000" w:rsidP="00000000" w:rsidRDefault="00000000" w:rsidRPr="00000000" w14:paraId="0000014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autor, o período continha  duas alternativas claras, positivismo com protecionismo industrialista – que dará origem ao desenvolvimentismo cepalino – e o integralismo.  Protecionismo foi a escolha da “nova elite no poder” que o via como questão de interesse nacional e parte da busca de independência econômica e soberania política (Perissinoto).  Gradualmente sua influência cresceu ao longo da história brasileira, se tornando hegemônico, enquanto o integralismo foi derrotado em 1938, após tentativa de contra golpe ao Estado Novo (1937) e desaparecerá até 1945 (Perissinotto)</w:t>
      </w:r>
    </w:p>
    <w:p w:rsidR="00000000" w:rsidDel="00000000" w:rsidP="00000000" w:rsidRDefault="00000000" w:rsidRPr="00000000" w14:paraId="0000014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positivismo desenvolvimentista desde então será base ideológica do processo de industrialização, orientado por uma nova elite advinda da burguesia industrial, orientados pelas oportunidades pragmáticas de obter representação no Estado e interferir na política econômica (biechowslky?). Este é particularmente um positivismo orientado à ação prática. Perissinotto (fonte) remonta essa trajetória às ideias econômicas do positivismo riograndense e castilhista, cuja elite será central no período pós 1930, a começar pelo próprio Vargas. Esse Sul castilhista foi terreno fertil para um positivismo mais político e atuante/prático, orientado à formulação de políticas públicas e construção de instituições – contrastando com aquele religioso e o intelectual. Defendia a ocupação de cargos públicos e acelerar a transformação da sociedade.</w:t>
      </w:r>
    </w:p>
    <w:p w:rsidR="00000000" w:rsidDel="00000000" w:rsidP="00000000" w:rsidRDefault="00000000" w:rsidRPr="00000000" w14:paraId="0000014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também entender o positivismo por sua característica como uma ideologia de classe média com força em meios civis e militares e escolas de formação técnica, todos núcleos que como já apontado passam a ter maior participação e influência nos rumos do país. Estes buscam uma organização do mercado caótico via Estado, racionalizado e autoritário, com defesa de uma cultura técnico-científica e da educação laica e profissionalizante (Perissinoto). Os positivistas se percebiam como modernizadores da sociedade e apoiavam um estado centralizado e controlado por elite técnica a serviço da industrialização. De fato, foram pioneiros em defender a modernização de um país de terceiro mundo, contrastando com a CEPAL que advém do período pós segunda guerra mundial e dos movimentos de libertação nacional (Perissinotto). Também se contrapõe a uma tradição bacharelesca e aristocrática, que tinha permanecido do Império e ao longo da primeira república (Perissinotto). Era, assim, sinal de incorporação do pensamento e interesse novos grupos sociais no processo de desenvolvimento, mas levado a cabo por elites conservadoras e tendo como principais beneficiários elites industriais, parcialmente produtos da antiga elite cafeeira. Opera-se assim um processo de transformação ideológica que implementa um projeto de país tão disruptivo em suas ideias, instituições e organizações, quanto conservador em suas classes dominantes e estrutura social.</w:t>
      </w:r>
    </w:p>
    <w:p w:rsidR="00000000" w:rsidDel="00000000" w:rsidP="00000000" w:rsidRDefault="00000000" w:rsidRPr="00000000" w14:paraId="0000014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dos pontos de dubiedade citados era o papel do capital internacional, o qual era visto com entusiasmo por alguns, como necessário por outros e como danoso à soberania pelos demais (Perissinoto). Em grande parte, e de forma pragmática, Vargas manteve o máximo que pode essa dubiedade, abrigando em seu governo representantes mais e menos afeitos ao capital estrangeiro. Porém uma definição mais concreta</w:t>
      </w:r>
      <w:r w:rsidDel="00000000" w:rsidR="00000000" w:rsidRPr="00000000">
        <w:rPr>
          <w:rFonts w:ascii="Times New Roman" w:cs="Times New Roman" w:eastAsia="Times New Roman" w:hAnsi="Times New Roman"/>
          <w:sz w:val="24"/>
          <w:szCs w:val="24"/>
          <w:rtl w:val="0"/>
        </w:rPr>
        <w:t xml:space="preserve"> começa a se tornar crítica na emergência da segunda guerra mundial, como já dito. O conflito situado no centro do capitalismo obrigava o governo brasileiro a escolher um lado, por assim dizer, ao mesmo tempo que internamente debatia as virtudes do capital estrangeiro como um aliado ao desenvolvimento nacional ou uma ameaça à verdadeira soberania (fonte perissinoto). A atuação do governo americano, com força de seu domínio tecnológico e financeiro, às conjunturas políticas locais – inclusive o afastamento do integralismo – e a necessidade prática de investimentos em setores chave definiu uma guinada pró EUA e maior abertura de setores chave.</w:t>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partir da década de 1940, portanto, toma corpo e acaba por vencer a posição mais favorável ao capital estrangeiro. Além do contexto da segunda guerra mundial, como dito, contribuiu para isso o significativo esforço de construção de influência nas américas pelos EUA. Mais do que apenas a mudança de influência ou a escolha ideológica, o movimento é significativo de uma transformação no </w:t>
      </w:r>
      <w:r w:rsidDel="00000000" w:rsidR="00000000" w:rsidRPr="00000000">
        <w:rPr>
          <w:rFonts w:ascii="Times New Roman" w:cs="Times New Roman" w:eastAsia="Times New Roman" w:hAnsi="Times New Roman"/>
          <w:i w:val="1"/>
          <w:iCs w:val="1"/>
          <w:sz w:val="24"/>
          <w:szCs w:val="24"/>
          <w:rtl w:val="0"/>
        </w:rPr>
        <w:t xml:space="preserve">locus</w:t>
      </w:r>
      <w:r w:rsidDel="00000000" w:rsidR="00000000" w:rsidRPr="00000000">
        <w:rPr>
          <w:rFonts w:ascii="Times New Roman" w:cs="Times New Roman" w:eastAsia="Times New Roman" w:hAnsi="Times New Roman"/>
          <w:sz w:val="24"/>
          <w:szCs w:val="24"/>
          <w:rtl w:val="0"/>
        </w:rPr>
        <w:t xml:space="preserve"> global da acumulação de capital, que justamente se consolida na segunda guerra e arrasta o Brasil para sua semiperiferia (arrighi e wallerstein). Se anteriormente a economia nacional já tinha transitado de uma relação de dependência com o modelo de acumulação holandês para o inglês, agora transitava para um novo modelo de acumulação do capital centrado nos EUA (arrighi).</w:t>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Talvez o maior símbolo interno dessa mudança tenha sido a implementação da Companhia Siderúrgica Nacional (CSN) com capital americano. Esta, apesar de só efetivamente começar a operar após a guerra, representava o protagonismo estadunidense no desenvolvimento da economia brasileira, ao mesmo tempo que auxiliava o desenvolvimento de um setor estratégico para Vargas. Era assim símbolo de uma espécie de nacionalismo pró norte-americano que substituiu nosso liberalismo unilateral pró Inglaterra. As consequências dessa transformação irão não apenas atravessar as décadas seguintes, como ainda hoje se repercutem numa posição onde grupos políticos de discurso nacionalista-conservador operam alinhamento automático de sua concepção de desenvolvimento nacional ao interesse dos EUA. Muito antes, entretanto, será determinante para escolhas políticas e desenvolvimentos econômicos que comandarão a industrialização brasileira após a queda de Vargas.</w:t>
      </w:r>
    </w:p>
    <w:p w:rsidR="00000000" w:rsidDel="00000000" w:rsidP="00000000" w:rsidRDefault="00000000" w:rsidRPr="00000000" w14:paraId="000001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Caminhando para as demais transformações do governo Vargas, podemos esquematicamente separar – a partir do levantamento de CANO e CINTRA (1974) – entre: 1-criação de organizações, 2-planos e programas, 3-órgãos de coordenação, instituições de financiamento. Além destes houve a implementação de diversas normas gerais  a respeito da política econômica, tributária e cambial e das políticas migratórias, sindical e trabalhista. A ênfase aqui será nos três primeiros, que mais diretamente refletem as estratégias de planejamento econômico do Estado no período.</w:t>
      </w:r>
    </w:p>
    <w:p w:rsidR="00000000" w:rsidDel="00000000" w:rsidP="00000000" w:rsidRDefault="00000000" w:rsidRPr="00000000" w14:paraId="000001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ponto de vista das estatais e organizações, as responsáveis de fato da  implementação da maior parte da política de industrialização no setor público, com seus investimentos, temos a abertura da já citada CSN em 1941, do Departamento Nacional de Estradas de Ferro (1941), da Fábrica Nacional de Motores em 1941 (com liberação de crédito já em 1941), da Companhia hidrelétrica do São Francisco em 1943 (mas que iria funcionar apenas em 1955) e da Cia Vale do Rio Doce em 1942, esta última explicitamente citada como uma tentativa de manutenção do controle nacional no setor de mineração( CANO e CINTRA, 1974).</w:t>
      </w:r>
    </w:p>
    <w:p w:rsidR="00000000" w:rsidDel="00000000" w:rsidP="00000000" w:rsidRDefault="00000000" w:rsidRPr="00000000" w14:paraId="0000014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oscilação entre maior abertura ao capital estrangeiro ou nacionalismo econômico, que se reflete de forma clara na distinção entre a CSN e a Vale do Rio Doce, reflete ao mesmo tempo um reconhecimento da condição de dependência econômica, mas uma postura pragmática para solucioná-la. Havia assim clareza de que o capital estrangeiro implicava uma condição distinta do capital nacional a atividade industrial. Aqui, entretanto, ainda não parecia haver uma clareza total de  quais áreas deveriam ser abertas ao capital estrangeiro ou fechadas, sua escolha refletindo mais as conjunturas internas do governo. Ao longo dos governos seguintes será cada vez mais clara a posição – às vezes privilegiada – do capital estrangeiro e a reserva de espaços para o capital nacional, além de particular posicionamento do capital estatal em setores “estratégicos”, como discutido por Evans (fonte).</w:t>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ponto de vista do planejamento econômico destacam-se tanto o plano de obras públicas e de defesa nacional (1931) como o plano de obras e equipamentos (ANO). Ambos tinham como finalidade parcial o desenvolvimento de indústrias básicas (CANO e CINTRA,1974), o que já denota um esforço consciente de mudança em relação ao modelo de substituição de importações anterior.</w:t>
      </w:r>
    </w:p>
    <w:p w:rsidR="00000000" w:rsidDel="00000000" w:rsidP="00000000" w:rsidRDefault="00000000" w:rsidRPr="00000000" w14:paraId="000001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 os diversos institutos e órgãos estão também do instituto do açúcar e álcool (1933), o instituto de tecnologia, até 1933 vinculado ao ministério da agricultura e a partir de 1934 ao ministério do trabalho, a criação de carteiras de crédito agrícola e industrial (1937), do conselho nacional do petróleo (1938),  de águas e energia elétrica (1939) e a comissão executiva do plano siderúrgico nacional (1940). É importante também notar como a transição ao longo dos anos 1930 abarca uma redução gradual da dependência do setor agropecuário como justificativa ou motor principal da política pública e crescente protagonismo do setor industrial (fonte).</w:t>
      </w:r>
    </w:p>
    <w:p w:rsidR="00000000" w:rsidDel="00000000" w:rsidP="00000000" w:rsidRDefault="00000000" w:rsidRPr="00000000" w14:paraId="000001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Uma transformação institucional adicional, de grande relevância, foi a Consolidação das Leis Trabalhistas, em 1943 (Feijó, ano). Na verdade, ela marca o auge de uma relação onde parte importante da sustentação de Vargas era o apoio de trabalhadores, via uma direta interferência do Estado no mercado de trabalho e relações sindicais que, ao mesmo tempo, promovia ganhos e direitos aos trabalhadores. Como um todo o governo Varguista estabeleceu bases da legislação trabalhista, sindical e previdenciária, mas mantinha sobre eles significativo controle, acalmando temores de comunismo por parte do empresariado (Lilian, ano). A aplicação dessa legislação especificamente ao trabalhador urbano, demonstra como o trabalhador industrial era central e visto com mais capacidade de organização e força política que outras camadas sociais ou os próprios trabalhadores rurais – que ficaram excluídos da CLT. Vargas propunha assim uma via de inserção conservadora para grande parte da mão de obra urbana que tinha sido relegada em função da estrutura econômica centrada na exportação de commodities agrárias, algo apenas possível via a estrutura dual da sociedade se refletir também numa divisão rural-urbano significativa, como apontado por Prado Jr (ano).</w:t>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ab/>
        <w:t xml:space="preserve">Assim, especialmente após 1937, o governo Vargas estabeleceu as bases institucionais do planejamento econômico brasileiro, especialmente no que concerne à infraestrutura e à indústria de base. Havia pouco avanço no sentido da elaboração de artigos de consumo mais sofisticados, mas já revelava uma preocupação com pontos nevrálgicos da infraestrutura brasileira que se repetiria no futuro, tanto no segundo governo Vargas, como no governo JK e na ditadura militar.</w:t>
      </w:r>
      <w:r w:rsidDel="00000000" w:rsidR="00000000" w:rsidRPr="00000000">
        <w:rPr>
          <w:rtl w:val="0"/>
        </w:rPr>
      </w:r>
    </w:p>
    <w:p w:rsidR="00000000" w:rsidDel="00000000" w:rsidP="00000000" w:rsidRDefault="00000000" w:rsidRPr="00000000" w14:paraId="0000015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primeiro governo Vargas se encerra em 1945. Em geral, historiadores associam sua saída do poder a demandas populares por democracia após o fim da segunda guerra mundial, especialmente internas ao exército (fonte). É fato de que, se a democracia estava em descrédito nos anos 1930, assume grande valor simbólico após 1945. Curiosamente, é justamente um conjunto de transformações ocorridas durante o regime varguista, como o direito de voto a mulheres – reconhecido em 1932 e presente na constituição de 1934 –, que permite a esse posterior período democrático oferecer uma participação popular mais significativa do que a república anterior.</w:t>
      </w:r>
    </w:p>
    <w:p w:rsidR="00000000" w:rsidDel="00000000" w:rsidP="00000000" w:rsidRDefault="00000000" w:rsidRPr="00000000" w14:paraId="0000015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retorno à alternância de poder também marcará uma retomada de maior inconstância na política econômica. Mesmo assim, até mesmo governos de viés liberal acabarão adotando parte significativa do repertório desenvolvimentista, o primeiro deles sendo o governo Dutra.</w:t>
      </w:r>
    </w:p>
    <w:p w:rsidR="00000000" w:rsidDel="00000000" w:rsidP="00000000" w:rsidRDefault="00000000" w:rsidRPr="00000000" w14:paraId="0000015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 manterá, ao menos até 1964, uma maior preponderância das classes trabalhadoras, além de maior inclusão de classes médias e diversos grupos da sociedade. Isso mostra, de forma contraintuitiva ao caráter autoritário e mesmo ditatorial, que o período vargas foi importante construtor institucional de uma maior participação popular que será influência importante de 1945 até 1964, promovendo o que Barbosa (ano) vai denominar como um breve período de um desenvolvimentismo democratico no Brasil. Nesse período, o modelo de desenvolvimento ancorado na industrialização não apenas é preservado quantitativamente – crescimento da indústria e sua participação na economia –, mas terá avanços qualitativos quanto  à natureza da atividade industrial promovida.</w:t>
      </w:r>
    </w:p>
    <w:p w:rsidR="00000000" w:rsidDel="00000000" w:rsidP="00000000" w:rsidRDefault="00000000" w:rsidRPr="00000000" w14:paraId="0000015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spacing w:line="360" w:lineRule="auto"/>
        <w:jc w:val="both"/>
        <w:rPr/>
      </w:pPr>
      <w:bookmarkStart w:colFirst="0" w:colLast="0" w:name="_8jlx26tm2j99" w:id="6"/>
      <w:bookmarkEnd w:id="6"/>
      <w:r w:rsidDel="00000000" w:rsidR="00000000" w:rsidRPr="00000000">
        <w:rPr>
          <w:rtl w:val="0"/>
        </w:rPr>
        <w:t xml:space="preserve">1945-1964: redemocratização e dívida</w:t>
      </w:r>
    </w:p>
    <w:p w:rsidR="00000000" w:rsidDel="00000000" w:rsidP="00000000" w:rsidRDefault="00000000" w:rsidRPr="00000000" w14:paraId="0000015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discutido, a partir da década de 1940 o Brasil passou a consolidar uma nova relação de dependência primariamente aos EUA. Apesar dessa aproximação ocorrer em meio ao governo Vargas, a associação deste com o nacionalismo de inspiração fascista e a propagação de um modelo democrático liberal como forma vencedora do conflito levaram a sua queda. Contribuíram para isso tanto a pressão americana (fausto, ano) como as condições internas, sejam elas interpretadas como anseios democráticos (schwarz) ou a reorientação de interesses de frações de classe. Também se colocava um contraste entre uma política nacionalista, com claro uso do elemento cambial como forma de proteção e estimulo a indústria, e os parâmetros estabelecidos em Bretton Woods em 1944. Além disso, é fato que em 1945 a economia já enfrentava um crescente problema inflacionário e também de balanço de pagamentos (VERIFICAR NOS DADOS) e a simpatia do exército a causa permitiu aos opositores de Vargas sua derrubada.</w:t>
      </w:r>
    </w:p>
    <w:p w:rsidR="00000000" w:rsidDel="00000000" w:rsidP="00000000" w:rsidRDefault="00000000" w:rsidRPr="00000000" w14:paraId="0000015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Seu sucessor, o governo Dutra, parecia contar com a </w:t>
      </w:r>
      <w:r w:rsidDel="00000000" w:rsidR="00000000" w:rsidRPr="00000000">
        <w:rPr>
          <w:rFonts w:ascii="Times New Roman" w:cs="Times New Roman" w:eastAsia="Times New Roman" w:hAnsi="Times New Roman"/>
          <w:sz w:val="24"/>
          <w:szCs w:val="24"/>
          <w:rtl w:val="0"/>
        </w:rPr>
        <w:t xml:space="preserve">validade</w:t>
      </w:r>
      <w:r w:rsidDel="00000000" w:rsidR="00000000" w:rsidRPr="00000000">
        <w:rPr>
          <w:rFonts w:ascii="Times New Roman" w:cs="Times New Roman" w:eastAsia="Times New Roman" w:hAnsi="Times New Roman"/>
          <w:sz w:val="24"/>
          <w:szCs w:val="24"/>
          <w:rtl w:val="0"/>
        </w:rPr>
        <w:t xml:space="preserve"> das premissas estabelecidas, diga-se: substanciais reservas internas, apoio americano, crescimento do livre comércio e, fruto das duas últimas, entrada de dólares (viana e villela). O receituário foi portanto a adoção de um livre comércio de câmbio</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e de um ajuste ortodoxo, reduzindo despesas em prol de conter a inflação (conferir dados).</w:t>
      </w:r>
    </w:p>
    <w:p w:rsidR="00000000" w:rsidDel="00000000" w:rsidP="00000000" w:rsidRDefault="00000000" w:rsidRPr="00000000" w14:paraId="0000015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esforços entretanto foram mal sucedidos. Ao contrário  do esperado, o pós-segunda guerra mundial foi caracterizado por uma escassez de dólares. Em particular, prejudicou o governo a lenta adoção do padrão-dólar pelas demais nações. Em poucas palavras, o Brasil acumulava divisas em moedas de diversos países, mas estas não eram imediatamente convertíveis em dólar. A piorar, as vendas de café, ainda importante produto de exportação, eram destinadas a um conjunto diverso de países o que, na prática, significava que mesmo um saldo comercial positivo não se refletia proporcionalmente na entrada de divisas conversíveis (vianna e villela).</w:t>
      </w:r>
    </w:p>
    <w:p w:rsidR="00000000" w:rsidDel="00000000" w:rsidP="00000000" w:rsidRDefault="00000000" w:rsidRPr="00000000" w14:paraId="0000015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em diversos outros momentos anteriores e futuros de nossa história, a conjuntura forçou então uma mudança pragmática na atuação do governo. O governo passou a adotar um padrão mais intervencionista, eliminando o livre comércio e implementando gradualmente um controle de importações entre 1947 e 1948 baseado em um licenças de importação (vianna e villela).</w:t>
      </w:r>
    </w:p>
    <w:p w:rsidR="00000000" w:rsidDel="00000000" w:rsidP="00000000" w:rsidRDefault="00000000" w:rsidRPr="00000000" w14:paraId="0000015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Combinou-se assim um câmbio sobrevalorizado – que facilitava importação de matérias primas e bens de capital – com uma restrição de importações – que restringia a competição estrangeira. Tal combinação teve como efeito um significativo processo de substituição de importações que manteve o crescimento industrial mesmo em meio a política de austeridade (vianna e villela). Evitar a desvalorização cambial não era a princípio um mecanismo de industrialização, mas serviu muito bem como. O resultado desse aprendizado será sua adoção regular em futuros governos. Adicionalmente, contava com uma política de expansão crediária do Banco do Brasil (Vianna e Villela).</w:t>
      </w:r>
    </w:p>
    <w:p w:rsidR="00000000" w:rsidDel="00000000" w:rsidP="00000000" w:rsidRDefault="00000000" w:rsidRPr="00000000" w14:paraId="0000015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fim, de fato foi obtida redução do déficit em moeda controlada e inicialmente uma baixa da inflação, que gradualmente subiu novamente e passou a aceleração significativa em 1949, frente a mudança no ministério da Fazenda e expansão de gastos visando as eleições (vianna e villela). Do ponto de vista do investimento público, esse não foi tão significativo na expansão industrial, a exceção da finalização da construção da CSN. O próprio plano SALTE pouco efeito teve diante a ausência de mecanismos de financiamento (fonte), apesar de ter previsto inovações futuras relevantes como a criação de um banco de desenvolvimento – futuro BNDE.</w:t>
      </w:r>
    </w:p>
    <w:p w:rsidR="00000000" w:rsidDel="00000000" w:rsidP="00000000" w:rsidRDefault="00000000" w:rsidRPr="00000000" w14:paraId="0000015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Entreposto dos dois Governos Vargas, o período Dutra costuma parecer menos transformativo do quadro geral da economia brasileira, mas essa aparência esconde não apenas um forte crescimento industrial, mas também uma representatividade da dinâmica de governos e políticas econômicas durante quase todo o século XX. Primeiro, os “vilões” típicos estão ali, uma inflação forte e uma crise cambial. A resposta a primeira, uma tentativa de contenção de gastos total ou parcialmente frustrada já fora feita anteriormente e será repetida no início do próximo governo Vargas, dos governos Jânio e Castelo Branco e em momentos posteriores. Segundo, o impacto do condicionamento da economia brasileira à política norte-americana, intermediado por uma expectativa de alinhamento quase sempre unilateral. Para além desses fatores, criou um dos mais importantes mecanismos de promoção da substituição de importações, o controle de importações via sistema de licença. Este representa uma recorrência, instituições que surgem e evoluem não de planejamentos conscientes mas do aprendizado sobre efeitos inesperados de políticas anteriores.</w:t>
      </w:r>
    </w:p>
    <w:p w:rsidR="00000000" w:rsidDel="00000000" w:rsidP="00000000" w:rsidRDefault="00000000" w:rsidRPr="00000000" w14:paraId="0000015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ressalta como a conjuntura direciona as elites a um pragmatismo político. As inclinações ideológicas dos governos são indicadores, mas não determinantes da sua efetiva atuação. Um dos fatores que impõe isso é a continuidade de um núcleo burocrático ideologicamente orientado a um projeto de desenvolvimento industrializante e que pôde em parte resistir ao direcionamento do governo da época (Perissinoto ano, Bresser Pereira ano). O outro elemento é a transformação das forças relativas entre as frações das classes dominantes. Aqui o grande grupo em ascensão é a classe industrial, o que em grande parte explica a existência da contradição entre uma política de austeridade no ministério da Fazenda e uma política de expansão de crédito no Banco do Brasil.</w:t>
      </w:r>
    </w:p>
    <w:p w:rsidR="00000000" w:rsidDel="00000000" w:rsidP="00000000" w:rsidRDefault="00000000" w:rsidRPr="00000000" w14:paraId="0000015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força dessa classe burguesa é acompanhada de um fortalecimento de diversos setores das classes trabalhadoras, tanto daqueles operários industriais como de setores da classe média afáveis a um projeto político que colocasse a indústria na centralidade do desenvolvimento econômico. É nesse contexto que Vargas vence a eleição de 1950 pelo PTB, defendendo a industrialização e também a ampliação da legislação trabalhista (vianna e villela). A instabilidade política voltava a se refletir em questionamentos dos setores derrotados à legitimidade das eleições, mas o apoio de setores das forças armadas à legitimidade do processo fez prevalecer a eleição (Fico, ano).</w:t>
      </w:r>
    </w:p>
    <w:p w:rsidR="00000000" w:rsidDel="00000000" w:rsidP="00000000" w:rsidRDefault="00000000" w:rsidRPr="00000000" w14:paraId="0000015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governo Vargas é um marco importante, na medida em que representa o ponto de partida de importantes transformações internas ao Estado, mas também de um novo contexto de mudanças sociais na sociedade brasileira e no mundo ao longo da década de 1950. Do ponto de vista internacional é a década de acirramento de tensões geopolíticas da Guerra Fria (fonte). A oposição entre o modelo americano, hegemônico após a segunda guerra mundial, de um lado, e o modelo soviético de outro, acaba produzindo efeitos significativos. Em alguns casos, como na Europa Ocidental e Leste Asiático, o efeito é um maciço volume de investimentos americanos. Do ponto de vista do trabalho, é uma década de fortalecimento dos sindicatos nos EUA e do estabelecimento do modelo de bem estar social na Europa Ocidental, que também começa a exibir os primeiros sinais de um processo de desindustrialização (fonte).</w:t>
      </w:r>
    </w:p>
    <w:p w:rsidR="00000000" w:rsidDel="00000000" w:rsidP="00000000" w:rsidRDefault="00000000" w:rsidRPr="00000000" w14:paraId="0000016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efeitos são modulados na américa latina, primeiramente pois essa aparece como menos prioritária nos esforços anti socialistas americanos. Isso reflete num menor grau de apoio, mesmo que este ainda exista, comparado a outros casos. Como consequência, boa parte dos investimentos americanos e europeus no Brasil no período serão de caráter privado, orientados por interesses de ocupação de mercados privilegiados. Isso implica que os governos precisarão oferecer maiores atrativos, comparativamente, a este capital ou impor maiores restrições às importações.</w:t>
      </w:r>
    </w:p>
    <w:p w:rsidR="00000000" w:rsidDel="00000000" w:rsidP="00000000" w:rsidRDefault="00000000" w:rsidRPr="00000000" w14:paraId="0000016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interno, é uma década de intensa urbanização e crescimento populacional, com particular concentração no Sudeste. Como consequência é uma década marcada por ondas significativas de trabalhadores Nordestinos para o Sudeste (fonte), contribuindo para um processo de crescimento desordenado das grandes capitais, além de significativos impactos econômicos para o Nordeste decorrentes da saída da mão de obra produtiva. É nesse cenário que vai se consolidando ainda mais uma classe trabalhadora urbana, em grande parte proletária, que passa a ser significativo ponto de apoio de linhagens políticas que, em maior ou menor grau, vão se identificar com um certo “Getulismo” (fonte) ou mais amplamente uma ideia de “Trabalhismo” (fonte). Será nessa aliança entre setores nacionalistas e desenvolvimentistas da elite política, setores industriais da elite econômica, uma parte mais desenvolvimentista do exército e setores operários urbanos da classe trabalhadora que se consolidará a maior força política do país até o golpe de 1964. Em contraponto a esta aliança estará fundamentalmente uma elite política conservadora, aliada a setores liberais ou ruralistas da elite econômica, setores mais conservadores e anticomunistas do exército e camadas populares mais conservadoras.</w:t>
      </w:r>
    </w:p>
    <w:p w:rsidR="00000000" w:rsidDel="00000000" w:rsidP="00000000" w:rsidRDefault="00000000" w:rsidRPr="00000000" w14:paraId="0000016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governo Getúlio é uma síntese desse embate, sendo eleito ao fim de um projeto liberal mal sucedido ele conterá constantes conflitos, com particular ênfase as questòes trabalhistas, que culminarão na tentativa de deposição em 1954 e em seu suicídio, que pode ser considerado peça fundamental no adiamento de um possível golpe de Estado para 1964. Antes de avançar, entretanto, é preciso descrever o conjunto de políticas chave e o contexto econômico que acirraram tal disputa.</w:t>
      </w:r>
    </w:p>
    <w:p w:rsidR="00000000" w:rsidDel="00000000" w:rsidP="00000000" w:rsidRDefault="00000000" w:rsidRPr="00000000" w14:paraId="0000016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um todo, o segundo governo Vargas teve forte crescimento econômico e industrial, mas abaixo do que se observou nos períodos seguintes. Também manteve a trajetória típica de uma tentativa inicial de atração de capitais e ajuste fiscal para controle da inflação, ambas frustradas, mas que deu origem à Comissão Mista Brasil-EUA(viana e vilela). A eleição de Eisenhower nos EUA foi um marco importante, ao mudar a perspectiva de entrada de capitais e apoio americano, inclusive com a suspensão de repasses da Comissão Mista Brasil e EUA após atrasos comerciais brasileiros (viana e vilela). Como consequência do cenário de restrição, o governo endureceu o sistema de licenças para importação, que tinha sido flexibilizado, e aprofundou o papel das medidas protecionistas na estratégia de industrialização brasileira.</w:t>
      </w:r>
    </w:p>
    <w:p w:rsidR="00000000" w:rsidDel="00000000" w:rsidP="00000000" w:rsidRDefault="00000000" w:rsidRPr="00000000" w14:paraId="000001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 de virada fundamental foi a Instrução 70 da SUMOC – a Superintendência da Moeda e do Crédito, organização que antecedeu a criação do Banco Central em 1964. Esta, além de estabelecer o monopólio cambial do Banco do Brasil, deu fim ao controle de importações tradicional, instituindo um sistema de leilão de câmbio (viana e vilela). Originalmente mirando o combate ao problema cambial – o Brasil acumulava déficits de divisas – ela acabou concedendo significativa vantagem cambial à importação de bens de capital e significativa taxa para a importação de bens de consumo. Como consequência, operou como passo inicial do aprofundamento do sistema de substituição de importações, que viria a ver seu auge no governo Juscelino Kubitschek (tavares), que passa a operar o sistema de câmbio muito mais explicitamente como recurso de industrialização.</w:t>
      </w:r>
    </w:p>
    <w:p w:rsidR="00000000" w:rsidDel="00000000" w:rsidP="00000000" w:rsidRDefault="00000000" w:rsidRPr="00000000" w14:paraId="000001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entender que num modelo baseado em substituição de importações a “redução” na dependência de importações é muitas vezes ilusória ou temporária. Isso pois cada ciclo de substituição implica em novas necessidades de importação (tavares, ano), seja ligadas a nova produção – de bens de capital e matérias primas – sejam novos bens de consumo continuamente inseridos nas cestas de consumo das famílias e que não puderam ser substituídos, pois sequer existiam. Isso implica que alívios do balanço de pagamentos são em geral temporários e requerem que investimentos das próximas etapas do modelo de substituição sejam feitos antecipadamente, exigindo capacidade de planejamento e previsão nem sempre presentes nos setores privado ou público (Tavares, ano). Daí a recorrência das crises de pagamento e também a importância dos dispositivos direcionados à regulação da balança comercial no processo de industrialização por substituição de importações.</w:t>
      </w:r>
    </w:p>
    <w:p w:rsidR="00000000" w:rsidDel="00000000" w:rsidP="00000000" w:rsidRDefault="00000000" w:rsidRPr="00000000" w14:paraId="000001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mesmo tempo, a ênfase em construções institucionais internas aos órgãos de regulação ressalta a gradual formação e consolidação de uma burocracia pública comprometida com o desenvolvimentismo. Esta é resultado tanto das tradições positivistas que saem fortalecidas do processo revolucionário de 1930 (Perissinoto), mas contém ainda significativos legados e influências liberais, talvez representadas melhor do que ninguém pela figura de Eugênio Gudin (barbosa). Em especial, é nesse segundo governo Vargas que estes “intelectuais orgânicos do Estado” – nacionalistas e liberais – passam a ocupar uma privilegiada posição social (barbosa). Em particular um conjunto de técnicos enraizados no aparelho estatal vão tomar a frente um projeto desenvolvimentista, produzindo as principais inovações institucionais do período (barbosa).</w:t>
      </w:r>
    </w:p>
    <w:p w:rsidR="00000000" w:rsidDel="00000000" w:rsidP="00000000" w:rsidRDefault="00000000" w:rsidRPr="00000000" w14:paraId="000001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mesmo em suas diferenças internas, os setores da burocracia encontravam projetos comuns de desenvolvimento, como a proposição da criação do BNDE, o que leva Barbosa (fonte) a diferenciar fortemente o caráter dessa burocracia constituída ainda no período democrático do perfil tecnocrático pós 1964. O golpe de 1964 em grande parte extirpou o componente populista e nacionalista dessa burocracia e, junto de parcial preservação de componentes liberais – como Gudin, elevado a ministro da economia –, incorporou majoritariamente um pensamento economicista e tecnocrático, oriundo de economistas e acadêmicos e que não abrigava mais a possibilidade de incorporação das críticas de pensadores oriundos tanto do próprio aparelho estatal como da academia. Os cientistas sociais de caráter mais interdisciplinar – de Celso Furtado até Florestan Fernandes – foram assim banidos da condução da política econômica e da academia brasileira.</w:t>
      </w:r>
    </w:p>
    <w:p w:rsidR="00000000" w:rsidDel="00000000" w:rsidP="00000000" w:rsidRDefault="00000000" w:rsidRPr="00000000" w14:paraId="0000016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ínterim, entretanto, foram como já dito os responsáveis por um grande conjunto de inovações institucionais e organizacionais. Para começar, o segundo governo Vargas criou um conjunto de importantes estatais, como a Petrobrás e Eletrobrás – dando centralidade a questão energética – e do BNDE, que junto das inovações institucionais ligadas a SUMOC e Banco do brasil constituiu um conjunto de dispositivos de financiamento da atividade econômica, em especial industrial, a qual diversos governos recorreram futuramente.</w:t>
      </w:r>
    </w:p>
    <w:p w:rsidR="00000000" w:rsidDel="00000000" w:rsidP="00000000" w:rsidRDefault="00000000" w:rsidRPr="00000000" w14:paraId="0000016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Além das novas organizações estatais houve, especialmente a partir de 1953, apoio a obras públicas pela Assessoria Econômica do Gabinete Civil Da Presidência. Como consequência, juntamente ao processo de seca no Nordeste, 1953 foi um ano marcado por forte crescimento da indústria, mas fraco desempenho do PIB e crescimento da inflação (viana e vilela), que pressionavam Vargas.</w:t>
      </w:r>
    </w:p>
    <w:p w:rsidR="00000000" w:rsidDel="00000000" w:rsidP="00000000" w:rsidRDefault="00000000" w:rsidRPr="00000000" w14:paraId="0000016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face política que Vargas exercia entretanto também se modificou ao longo das disputas, juntamente de sua política econômica. O afastamento dos EUA e a crescente aposta no apoio trabalhista e na política industrial, refletiram significativas transformações no governo. A parte de uma indicação de Oswaldo Aranha para o ministério da Fazenda, que resultou numa tentativa pouco eficaz de adoção de política ortodoxa, o governo Vargas assumiu caráter mais abertamente combativo a interesses de setores conservadores. A maior representação desse conflito é a nomeação do popular João Goulart, Jango, para o ministério do Trabalho em 1953.</w:t>
      </w:r>
    </w:p>
    <w:p w:rsidR="00000000" w:rsidDel="00000000" w:rsidP="00000000" w:rsidRDefault="00000000" w:rsidRPr="00000000" w14:paraId="0000016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forma de abordar esses conflitos é a instabilidade da recorrente incorporação de camadas populares nos processos decisório e político e o desejo de uma hegemonia política para buscar seus interesses da elite econômica. Essa incorporação, que começou na década de 30, atingiu na democracia de 1945 até 1964 sua maior expressão, sendo marcante a significativa força de partidos trabalhistas, como o PTB. Naquilo que Weffort (ano) vai classificar como um populismo, havia uma tensão entre setores da elite política que se ancoravam na incorporação – mediada e tutelada, mas real – de segmentos amplos da população no processo político e uma elite que buscava preservar seu controle do processo, ancorada em setores mais conservadores e da classe média. Jango, político popular do PTB, já era então importante articulador dessa classe trabalhadora, o que se traduziu como sua defesa, para assombro de elites, de um reajuste do salário mínimo em 100% em 1953 – quase o dobro dos 53% estimados como necessários para recompor a inflação, que por sua vez já pressionava fortemente o governo (vianna e villela).</w:t>
      </w:r>
    </w:p>
    <w:p w:rsidR="00000000" w:rsidDel="00000000" w:rsidP="00000000" w:rsidRDefault="00000000" w:rsidRPr="00000000" w14:paraId="0000016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essa tensão, que transpassa diversos setores como os militares e setores liberais como o Conselho Nacional de Economia, que eclode na tentativa de assassinato de Carlos Lacerda, na qual morre um major da Aeronáutica (vianna e villetla). Dali ao Manifesto dos Coronéis e a exigência da renúncia de Vargas houve pouca distância. Havia portanto a eclosão de um golpe de estado, em grande parte como forma de contenção de uma política trabalhista considerada perigosa e do receio da popularidade de Vargas, Jango ou qualquer outro que pudesse mobilizar as classes trabalhadoras de forma que rompesse os limites de uma democracia tutelada por militares e elites econômicas.</w:t>
      </w:r>
    </w:p>
    <w:p w:rsidR="00000000" w:rsidDel="00000000" w:rsidP="00000000" w:rsidRDefault="00000000" w:rsidRPr="00000000" w14:paraId="0000016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foi, porém, adiado em função do suicídio de Vargas e da onda anti golpista resultante (viana e villela). Esse processo foi fundamental para a manutenção da força política de um certo “getulismo” – esse desenvolvimentismo, aliado a setores da elite mas que incorporava de forma tutelada, talvez menos do que alguns gostariam, as classes populares enquanto componente de sua força política. Seguiu um breve governo Café Filho, de manutenção da institucionalidade, mas que deu lugar nas eleições seguintes ao talvez maior herdeiro político daquele Getulismo nesse contexto, Juscelino Kubitschek, eleito pelo PSD com aliança do PTB, que elegeu seu vice, João Goulart. A crise estava adiada, mas não encerrada.</w:t>
      </w:r>
    </w:p>
    <w:p w:rsidR="00000000" w:rsidDel="00000000" w:rsidP="00000000" w:rsidRDefault="00000000" w:rsidRPr="00000000" w14:paraId="0000016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período Café Filho se inicia com um receituário conhecido de ajuste fiscal contracionista, visando desacelerar a inflação, que é seguido de pressão setorial e abandonado. Eugënio Gudin é nomeado para Ministério da Fazenda e implementa o que Vianna e Villela identificam como período mais ortodoxo da economia contemporânea brasileira (ano). O resultado é um aumento substancial do número de falências, crise de liquidez e queda na formação bruta de capital fixo e atividade industrial (Vianna e Villela, ano). Novamente, seguindo o padrão, Gudin pede demissão e seu sucessor após pressão de industriais e cafeeiros. Seu sucessor tenta implementar uma reforma cambial, formulada por Roberto Campos com apoio do FMI, que só seria plausível de implementação via decreto. Café Filho rejeita a engenharia política proposta e envia como projeto ao Congresso, o que na prática implica o  seu abandono (vianna e villa), seguido de novas renúncia do novo ministro da fazenda, José Maria Whitaker.</w:t>
      </w:r>
    </w:p>
    <w:p w:rsidR="00000000" w:rsidDel="00000000" w:rsidP="00000000" w:rsidRDefault="00000000" w:rsidRPr="00000000" w14:paraId="000001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Essa breve experiência reforça como a economia brasileira está continuamente operando dentro de certos limites estruturais. As soluções propostas para os conflitos tendem a ser limitadas pelo repertório dos atores a um receituário ortodoxo contracionista, incapaz de atender às demandas da sociedade e dos setores produtivos, ou um projeto desenvolvimentista, com consequências inflacionárias e engargalado pela crise cambial. Sua incapacidade de gerar acordo acaba levando a descontinuidades que não resolvem os problemas nevrálgicos dessa economia. SUZIGAN SOBRE DESCONTINUIDADE</w:t>
      </w:r>
    </w:p>
    <w:p w:rsidR="00000000" w:rsidDel="00000000" w:rsidP="00000000" w:rsidRDefault="00000000" w:rsidRPr="00000000" w14:paraId="0000017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geral, o ciclo de expansão e contração das despesas públicas segue a ordem da maior pressão momentânea, a inflação e crise cambial de um lado e a necessidade de crescimento econômico e industrialização de outro. Importante notar como essa dinâmica tem caráter cíclico, às vezes de duração maior ou menor, e que ela contraria uma visão simplificada do período de 1930 até 1980 enquanto um período “desenvolvimentista”, como se, a parte das disputas políticas, tivesse havido certo consenso e continuidade na política econômica e industrial.</w:t>
      </w:r>
    </w:p>
    <w:p w:rsidR="00000000" w:rsidDel="00000000" w:rsidP="00000000" w:rsidRDefault="00000000" w:rsidRPr="00000000" w14:paraId="0000017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PONTUAR THEOTONIO, INFLACAO COMO LIMITE, RESOLUCAO DO PROBLEMA POLÍTICO EM CONTRASTE COM RECEITUARIO ECONOMICO</w:t>
      </w:r>
    </w:p>
    <w:p w:rsidR="00000000" w:rsidDel="00000000" w:rsidP="00000000" w:rsidRDefault="00000000" w:rsidRPr="00000000" w14:paraId="0000017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período Café Filho em particular essa reversão foi rápida e significativa, manteve–se portanto PIB crescendo, inflação alta e crise cambial. O crescimento significativo do investimento aqui já permite falar, entretanto, de uma transformação qualitativa mais ampla, consolidada no governo seguinte. Inicia, assim, uma etapa de aprofundamento do modelo de substituição de importações (tavares). Importante instrumento dessa virada foi a Instrução 113 da SUMOC. A normativa permitia importação de bens de capital por empresas estrangeiras sem cobertura cambial, via um sistema de licenças (fonte sumoc). A consequência foi um significativo estímulo ao investimento estrangeiro, principalmente por grandes empresas (fonte). Na prática também conferia significativa vantagem ao capital estrantgeiro frente a empresas nacionais e aprofundava a divisão entre setores econômicos de domínio estrangeiro – em geral os mais dinâmicos e de maior complexidade tecnológica – e setores nacionais na economia nacional.  Isso pois a medida equivalia a um subsídio ao capital estrangeiro, que importava máquinas e ferramentas convertendo com base numa taxa de câmbio do mercado livre – mais alta – e posteriormente enviando remessas ao exterior pelo custo de câmbio – que era uma taxa média para exportações, sobrevalorizada (Caputo e Mello, 2009)</w:t>
      </w:r>
    </w:p>
    <w:p w:rsidR="00000000" w:rsidDel="00000000" w:rsidP="00000000" w:rsidRDefault="00000000" w:rsidRPr="00000000" w14:paraId="00000173">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1955 é eleito Juscelino Kubitschek (JK) que, mesmo sob oposição de setores militares, conservadores e uma tentativa de golpe, consegue apoio suficiente para tomar posse em 1956 (fausto, ano; fico, ano). O governo JK manterá forte similaridade com o período final do governo Café Filho, mas aprofundará os instrumentos de planejamento e estímulo à industrialização, especialmente pelo Plano de Metas (fonte). Este visava transformar um país onde 21% do PIB ainda era rural e de fato o fez, elevando o crescimento de média de 3% para 8% no primeiro ano e 9% nos quatro anos seguintes (Villela, ano). Pela primeira vez existia um np Brasil programa deliberadamente desenvolvimentista (Abreu, 2014).</w:t>
      </w:r>
    </w:p>
    <w:p w:rsidR="00000000" w:rsidDel="00000000" w:rsidP="00000000" w:rsidRDefault="00000000" w:rsidRPr="00000000" w14:paraId="00000174">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consistia num plano quinquenal cuja racionalidade era oriunda da CMBEU como do programa da CEPAL BNDE (abreu). Em 1956 é criado também o Conselho de Desenvolvimento, que elenca áreas prioritárias para investimentos: energia, transportes, indústria de base, alimentação e educação. As duas primeiras concentraram juntas 71,3% dos investimentos, a terceira 22,3% e as últimas duas apenas 6,4% (villela). Além desses, que representavam cerca de 5% do PIB entre 1957 e 1961, haviam os recursos alocados para a construção de Brasília, contabilmente fora desse orçamento (vilela). Dentre os setores com maior investimento privado estiveram o setor automobilístico, a construção naval, a mecânica pesada e o setor de equipamentos elétricos (vilela)</w:t>
      </w:r>
    </w:p>
    <w:p w:rsidR="00000000" w:rsidDel="00000000" w:rsidP="00000000" w:rsidRDefault="00000000" w:rsidRPr="00000000" w14:paraId="00000175">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problemática do Plano de Metas, entretanto, era a estruturação de mecanismos de financiamento. Assim, punha-se como centro a questão política de como financiar o processo de acumulação - e de quem pagaria por isso. Internamente o mecanismo era limitado por oposição à carga tributária (Abreu). Extremamente, empréstimos estrangeiros estavam constrangidos pela dívida externa crescente e pouca priorização do Brasil na estratégia americana. As exportações também não eram suficientes para abastecer de divisas o país, especialmente frente ao preço do café.</w:t>
      </w:r>
    </w:p>
    <w:p w:rsidR="00000000" w:rsidDel="00000000" w:rsidP="00000000" w:rsidRDefault="00000000" w:rsidRPr="00000000" w14:paraId="00000176">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prática, portanto, o Plano de Metas foi levado a frente sem um desenho claro de como financiá-lo (Abreu). </w:t>
      </w:r>
      <w:r w:rsidDel="00000000" w:rsidR="00000000" w:rsidRPr="00000000">
        <w:rPr>
          <w:rFonts w:ascii="Times New Roman" w:cs="Times New Roman" w:eastAsia="Times New Roman" w:hAnsi="Times New Roman"/>
          <w:color w:val="a64d79"/>
          <w:sz w:val="24"/>
          <w:szCs w:val="24"/>
          <w:rtl w:val="0"/>
        </w:rPr>
        <w:t xml:space="preserve">Os custos nacionais foram 40% da União, 10% dos estados, 35% de empresas privadas e estatais e 15% de entidades pública (BB, BNDE etc); já os recursos internacionais vieram de entidades de crédito (Eximbank norte-americano e Banco Mundial), entidades oficiais estrangeiras, investimentos em importações sem cobertura cambial e “suppliers’ credits”; sem reforma tributária, o financiamento público exigiu severos déficits, na prática financiando o programa com inflação resultante da expansão monetária e do crédito (VIlela)</w:t>
      </w:r>
      <w:r w:rsidDel="00000000" w:rsidR="00000000" w:rsidRPr="00000000">
        <w:rPr>
          <w:rtl w:val="0"/>
        </w:rPr>
      </w:r>
    </w:p>
    <w:p w:rsidR="00000000" w:rsidDel="00000000" w:rsidP="00000000" w:rsidRDefault="00000000" w:rsidRPr="00000000" w14:paraId="00000177">
      <w:pPr>
        <w:pBdr>
          <w:left w:color="auto" w:space="30" w:sz="0" w:val="none"/>
        </w:pBdr>
        <w:spacing w:after="0" w:before="0" w:line="360" w:lineRule="auto"/>
        <w:ind w:firstLine="720"/>
        <w:jc w:val="both"/>
        <w:rPr>
          <w:rFonts w:ascii="Times New Roman" w:cs="Times New Roman" w:eastAsia="Times New Roman" w:hAnsi="Times New Roman"/>
          <w:color w:val="a64d79"/>
          <w:sz w:val="24"/>
          <w:szCs w:val="24"/>
        </w:rPr>
      </w:pPr>
      <w:r w:rsidDel="00000000" w:rsidR="00000000" w:rsidRPr="00000000">
        <w:rPr>
          <w:rFonts w:ascii="Times New Roman" w:cs="Times New Roman" w:eastAsia="Times New Roman" w:hAnsi="Times New Roman"/>
          <w:color w:val="674ea7"/>
          <w:sz w:val="24"/>
          <w:szCs w:val="24"/>
          <w:rtl w:val="0"/>
        </w:rPr>
        <w:t xml:space="preserve">Apesar da centralidade do poder público, via tesouro e estatais, o plano também continha mecanismos de incentivo ao capital privado. Estes eram principalmente a proteção contra importações em setores com “similares” nacionais, a oferta de crédito subsidiário pelo Banco do Brasil e BNDE, além de autorização de empréstimos no exterior para empresas. (ABreu). Já o sistema c</w:t>
      </w:r>
      <w:r w:rsidDel="00000000" w:rsidR="00000000" w:rsidRPr="00000000">
        <w:rPr>
          <w:rFonts w:ascii="Times New Roman" w:cs="Times New Roman" w:eastAsia="Times New Roman" w:hAnsi="Times New Roman"/>
          <w:color w:val="a64d79"/>
          <w:sz w:val="24"/>
          <w:szCs w:val="24"/>
          <w:rtl w:val="0"/>
        </w:rPr>
        <w:t xml:space="preserve">ambial, que subsidiava importação de bens de capital e insumos básicos, era complementado pela proteção aduaneira. Dentre o conjunto de metas, a ligada à construção de ferrovias, a refino de petróleo e ao carvão tiveram o pior desempenho, o melhor foi a meta ligada a construção de rodovia, que ultrapassou em 38% o objetivo (Viela).</w:t>
      </w:r>
    </w:p>
    <w:p w:rsidR="00000000" w:rsidDel="00000000" w:rsidP="00000000" w:rsidRDefault="00000000" w:rsidRPr="00000000" w14:paraId="00000178">
      <w:pPr>
        <w:spacing w:after="0" w:before="0" w:line="360" w:lineRule="auto"/>
        <w:ind w:firstLine="720"/>
        <w:jc w:val="both"/>
        <w:rPr>
          <w:rFonts w:ascii="Times New Roman" w:cs="Times New Roman" w:eastAsia="Times New Roman" w:hAnsi="Times New Roman"/>
          <w:b w:val="1"/>
          <w:bCs w:val="1"/>
          <w:color w:val="a64d79"/>
          <w:sz w:val="24"/>
          <w:szCs w:val="24"/>
        </w:rPr>
      </w:pPr>
      <w:r w:rsidDel="00000000" w:rsidR="00000000" w:rsidRPr="00000000">
        <w:rPr>
          <w:rFonts w:ascii="Times New Roman" w:cs="Times New Roman" w:eastAsia="Times New Roman" w:hAnsi="Times New Roman"/>
          <w:sz w:val="24"/>
          <w:szCs w:val="24"/>
          <w:rtl w:val="0"/>
        </w:rPr>
        <w:t xml:space="preserve">No cerne da disputa estava a problemática política. Não é que o governo JK não considerasse a inflação um problema, mas conciliar seu combate com as demandas tanto de um empresariado que demandava crescimento e financiamento, como de uma população que buscava ascender em poder de consumo exigia escolher prioridades. Na fórmula de JK os déficits eram necessários diante do cenário político e </w:t>
      </w:r>
      <w:r w:rsidDel="00000000" w:rsidR="00000000" w:rsidRPr="00000000">
        <w:rPr>
          <w:rFonts w:ascii="Times New Roman" w:cs="Times New Roman" w:eastAsia="Times New Roman" w:hAnsi="Times New Roman"/>
          <w:color w:val="674ea7"/>
          <w:sz w:val="24"/>
          <w:szCs w:val="24"/>
          <w:rtl w:val="0"/>
        </w:rPr>
        <w:t xml:space="preserve">a emissão monetária era a base da cobertura destes, especialmente pois a emissão de títulos públicos era restrita diante de uma taxa de juros oficial baixa com vistas justamente a estimular o investimento industrial (Abreu). Propostas de reforma tributária tão pouco eram possíveis diante do desgaste político (vilela)</w:t>
      </w:r>
      <w:r w:rsidDel="00000000" w:rsidR="00000000" w:rsidRPr="00000000">
        <w:rPr>
          <w:rtl w:val="0"/>
        </w:rPr>
      </w:r>
    </w:p>
    <w:p w:rsidR="00000000" w:rsidDel="00000000" w:rsidP="00000000" w:rsidRDefault="00000000" w:rsidRPr="00000000" w14:paraId="00000179">
      <w:pPr>
        <w:pBdr>
          <w:left w:color="auto" w:space="30" w:sz="0" w:val="none"/>
        </w:pBd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74ea7"/>
          <w:sz w:val="24"/>
          <w:szCs w:val="24"/>
          <w:rtl w:val="0"/>
        </w:rPr>
        <w:t xml:space="preserve">A política monetária enfrentava problemas não apenas no volume de déficit a ser coberto, mas também nos instrumentos para tal. A começar, até 1964 o Brasil não dispunha de Banco Central, suas funções sendo divididas entre SUMOC e Banco do Brasil. Este acabava por operar tanto como banco central como banco privado, o que propiciava significativa expansão dos meios monetários. De forma simplificada, o crédito oferecido pelo Banco do Brasil aos demais bancos era contabilmente registrado como reserva neste - pois ele centralizava o sistema bancário - permitindo expansão monetária irrestrita (ABREU). Ao mesmo tempo, a perspectiva de controle de custos de vida e também dos custos industriais implicava em enorme déficit com o sistema ferroviário e dificuldades de conter gastos com funcionalismo público (Abreu).</w:t>
      </w:r>
      <w:r w:rsidDel="00000000" w:rsidR="00000000" w:rsidRPr="00000000">
        <w:rPr>
          <w:rtl w:val="0"/>
        </w:rPr>
      </w:r>
    </w:p>
    <w:p w:rsidR="00000000" w:rsidDel="00000000" w:rsidP="00000000" w:rsidRDefault="00000000" w:rsidRPr="00000000" w14:paraId="0000017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discutir brevemente a questão dos investimentos estrangeiros e seu papel no Plano de Metas. No centro da problemática está a contradição inerente ao modelo de substituição de importações onde o avanço da produção nacional produz ele mesmo um crescimento da demanda de importação tanto de matérias primas e peças, como de máquinas e equipamentos necessários a novas etapas da reorganização produtiva (Tavares). Assim, o sistema baseava-se em ciclos onde breves alívios das contas externas eram seguidos de constrições na capacidade de importar, o que particularmente se observou entre 1957 e 1959 (Abreu).</w:t>
      </w:r>
    </w:p>
    <w:p w:rsidR="00000000" w:rsidDel="00000000" w:rsidP="00000000" w:rsidRDefault="00000000" w:rsidRPr="00000000" w14:paraId="0000017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para além do investimento Estatal e nacional, o plano de metas sempre utilizou de recursos para atrair o investimento estrangeiro e tornar este possível mesmo ante a falta de cobertura cambial (abreu). Não à toa nos setores de bens duráveis e de capital, os que mais cresceram durante o plano, a taxas de 18,2% e 20,3% em média e dobrando sua participação na indústria nacional, concentraram fortemente os investimentos estrangeiros (villela). Daí a formação de um setor automotivo ligado a montadoras estrangeiras e de um setor de autopeças nacional – de menor intensidade tecnológica e de capital – associado às mesmas (vilella). </w:t>
      </w:r>
    </w:p>
    <w:p w:rsidR="00000000" w:rsidDel="00000000" w:rsidP="00000000" w:rsidRDefault="00000000" w:rsidRPr="00000000" w14:paraId="0000017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espécie de “divisão de tarefas” é o que Evans (1979) vai entender como uma característica de nosso processo de desenvolvimento dependente. O capital nacional fica associado a setores menos intensivos em tecnologia e de menor crescimento, o Estado assume setores custosos e de retorno incerto e o capital estrangeiro assume os setores de crescimento mais rápido.</w:t>
      </w:r>
    </w:p>
    <w:p w:rsidR="00000000" w:rsidDel="00000000" w:rsidP="00000000" w:rsidRDefault="00000000" w:rsidRPr="00000000" w14:paraId="0000017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privilégio ao capital estrangeiro se reflete inclusive na política cambial e contrasta com o diagnóstico de um Brasil “protecionista”. Certamente havia altas taxas de importação, mas essas eram flexibilizadas de forma discricionária. Esse processo precedia inclusive JK. A instrução 113 da SUMOC, que permitia a importação sem cobertura cambial fora instaurada pelo liberal Eugênio Gudin, no fim do governo Café Filho (Villela). Junto da instrução 70, que perdurou até 1964 e substituiu o sistema de licenças pelo sistema de leilões, na prática subsidiaram o capital estrangeiro, que trazia máquinas e bens a uma taxa de câmbio de mercado livre (mais elevada) e emitia remessas a uma taxa de câmbio para exportações sobrevalorizada (Villela). A reforma cambial em 1957 visava expressamente facilitar a importação de bens vistos como essenciais – cujo elenco seria feito pelo Conselho de Política Aduaneira – e os dispositivos de estímulo à produção nacional tinham desenho para não encarecer as importações necessárias (ABREU).</w:t>
      </w:r>
    </w:p>
    <w:p w:rsidR="00000000" w:rsidDel="00000000" w:rsidP="00000000" w:rsidRDefault="00000000" w:rsidRPr="00000000" w14:paraId="0000017E">
      <w:pPr>
        <w:spacing w:after="0" w:before="0" w:line="360" w:lineRule="auto"/>
        <w:ind w:left="0" w:firstLine="72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sz w:val="24"/>
          <w:szCs w:val="24"/>
          <w:rtl w:val="0"/>
        </w:rPr>
        <w:t xml:space="preserve">As dificuldades de financiamento interno se somavam aos empecilhos no financiamento externo. Além do Brasil continuar não representando prioridade, a crescente dívida externa gerava pouca disposição por parte do FMI de ampliar a linha de crédito brasileira. JK chegou a propor uma tentativa de estabilização monetária em 1958, unindo esforços da fazenda e do BNDE, a época presidido por Roberto Campos (Vilela). O problema foi que, em meio a pressão do Congresso, a proposta de Campos e Lucas Lopes, ministro da Fazenda, era mais gradual do que desejava o FMI. Iniciado em 1959, o “Plano de Estabilização Monetária” (</w:t>
      </w:r>
      <w:r w:rsidDel="00000000" w:rsidR="00000000" w:rsidRPr="00000000">
        <w:rPr>
          <w:rFonts w:ascii="Times New Roman" w:cs="Times New Roman" w:eastAsia="Times New Roman" w:hAnsi="Times New Roman"/>
          <w:color w:val="674ea7"/>
          <w:sz w:val="24"/>
          <w:szCs w:val="24"/>
          <w:rtl w:val="0"/>
        </w:rPr>
        <w:t xml:space="preserve">PEM)</w:t>
      </w:r>
      <w:r w:rsidDel="00000000" w:rsidR="00000000" w:rsidRPr="00000000">
        <w:rPr>
          <w:rFonts w:ascii="Times New Roman" w:cs="Times New Roman" w:eastAsia="Times New Roman" w:hAnsi="Times New Roman"/>
          <w:sz w:val="24"/>
          <w:szCs w:val="24"/>
          <w:rtl w:val="0"/>
        </w:rPr>
        <w:t xml:space="preserve"> terminou com o rompimento de JK com o FMI em meio a dificuldades de negociação. </w:t>
      </w:r>
      <w:r w:rsidDel="00000000" w:rsidR="00000000" w:rsidRPr="00000000">
        <w:rPr>
          <w:rFonts w:ascii="Times New Roman" w:cs="Times New Roman" w:eastAsia="Times New Roman" w:hAnsi="Times New Roman"/>
          <w:color w:val="674ea7"/>
          <w:sz w:val="24"/>
          <w:szCs w:val="24"/>
          <w:rtl w:val="0"/>
        </w:rPr>
        <w:t xml:space="preserve">Assim, os incentivos políticos e econômicos do período produziram uma manutenção quase exclusiva da característica desenvolvimentista do governo JK, que só perderia força a partir da crise de 1961 em diante (Abreu).</w:t>
      </w:r>
    </w:p>
    <w:p w:rsidR="00000000" w:rsidDel="00000000" w:rsidP="00000000" w:rsidRDefault="00000000" w:rsidRPr="00000000" w14:paraId="0000017F">
      <w:pPr>
        <w:spacing w:after="0" w:before="0" w:line="360" w:lineRule="auto"/>
        <w:ind w:left="0" w:firstLine="720"/>
        <w:jc w:val="both"/>
        <w:rPr>
          <w:rFonts w:ascii="Times New Roman" w:cs="Times New Roman" w:eastAsia="Times New Roman" w:hAnsi="Times New Roman"/>
          <w:b w:val="1"/>
          <w:bCs w:val="1"/>
          <w:color w:val="a64d79"/>
          <w:sz w:val="24"/>
          <w:szCs w:val="24"/>
        </w:rPr>
      </w:pPr>
      <w:r w:rsidDel="00000000" w:rsidR="00000000" w:rsidRPr="00000000">
        <w:rPr>
          <w:rFonts w:ascii="Times New Roman" w:cs="Times New Roman" w:eastAsia="Times New Roman" w:hAnsi="Times New Roman"/>
          <w:color w:val="a64d79"/>
          <w:sz w:val="24"/>
          <w:szCs w:val="24"/>
          <w:rtl w:val="0"/>
        </w:rPr>
        <w:t xml:space="preserve">Em um todo, o período Juscelino viu queda de 15% das exportações e aumento de 50% da dívida externa; o déficit da união era de cerca de 1/3 das receitas; entre 1958 e 1960 a inflação atingiu 24,4%, 39,4% e 30,5%</w:t>
      </w:r>
      <w:r w:rsidDel="00000000" w:rsidR="00000000" w:rsidRPr="00000000">
        <w:rPr>
          <w:rFonts w:ascii="Times New Roman" w:cs="Times New Roman" w:eastAsia="Times New Roman" w:hAnsi="Times New Roman"/>
          <w:b w:val="1"/>
          <w:bCs w:val="1"/>
          <w:color w:val="a64d79"/>
          <w:sz w:val="24"/>
          <w:szCs w:val="24"/>
          <w:rtl w:val="0"/>
        </w:rPr>
        <w:t xml:space="preserve"> (VILELA). </w:t>
      </w:r>
      <w:r w:rsidDel="00000000" w:rsidR="00000000" w:rsidRPr="00000000">
        <w:rPr>
          <w:rFonts w:ascii="Times New Roman" w:cs="Times New Roman" w:eastAsia="Times New Roman" w:hAnsi="Times New Roman"/>
          <w:color w:val="674ea7"/>
          <w:sz w:val="24"/>
          <w:szCs w:val="24"/>
          <w:rtl w:val="0"/>
        </w:rPr>
        <w:t xml:space="preserve">Como resultado do Plano de Metas, o PIB cresceu a cerca de 9,3% ao ano, 5,1% per capita (muito acima da meta do governo de 2%) e a inflação média foi de  23,8% em função do déficit público de mais de 2% do PIB ao ano. O forte crescimento permitia o funcionamento do sistema apesar de seus objetivos antagônicos (altos lucros, estabilidade, custo de vida) ao amenizar tensões políticas e sociais. O gasto público passou de cerca de 19-20% para 23,2% do PIB.</w:t>
      </w:r>
      <w:r w:rsidDel="00000000" w:rsidR="00000000" w:rsidRPr="00000000">
        <w:rPr>
          <w:rtl w:val="0"/>
        </w:rPr>
      </w:r>
    </w:p>
    <w:p w:rsidR="00000000" w:rsidDel="00000000" w:rsidP="00000000" w:rsidRDefault="00000000" w:rsidRPr="00000000" w14:paraId="00000180">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discussão acima, apreende-se como o mecanismo da dívida pública - externa nesse momento - e a inflação foram instituições centrais para o conflito distributivo no país em sua industrialização. O primeiro operava de forma a condicionar o crescimento econômico ao aval seja de instituições multilaterais, como o FMI, seja de multinacionais que visavam privilégios ao capital estrangeiro. Aprofundar assim a dependência brasileira em relação ao capital estrangeiro. Já a inflação operava de forma a recompensar as elites locais, como uma forma de concentração de renda, na prática comprimindo os custos relativos do trabalho frente ao capital, pois permitia uma transferência de renda de trabalhadores - que tinham mais dificuldades em manter salários competitivos com a inflação - para empresas e investidores, que absorviam os reajustes de preço em seus lucros (tavares, malan).</w:t>
      </w:r>
    </w:p>
    <w:p w:rsidR="00000000" w:rsidDel="00000000" w:rsidP="00000000" w:rsidRDefault="00000000" w:rsidRPr="00000000" w14:paraId="00000181">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uma face do conflito de classe estruturado com base numa sociedade profundamente desigual, numa economia dual como diria Prado Jr (fonte), mas que mantinha uma organização política democrática. Assim, apesar de eficiente, o mecanismo estava longe de representar o ideal para as classes capitalistas e exigia algum grau de compromisso com a classe trabalhadora. Como já sugerido acima, o que tornava o sistema mais estável era a perspectiva de forte crescimento econômico, quando este passa a ser ameaçado a disputa distributiva se traduz em rompimento com o modelo democrático.</w:t>
      </w:r>
    </w:p>
    <w:p w:rsidR="00000000" w:rsidDel="00000000" w:rsidP="00000000" w:rsidRDefault="00000000" w:rsidRPr="00000000" w14:paraId="0000018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fato das classes trabalhadoras obterem uma melhor fatia da renda nacional fica visível quando comparamos o volume de empregos e salário (tabela abaixo), mesmo frente ao crescimento populacional. Como será visto posteriormente, essa equação muda radicalmente durante a ditadura militar, onde tanto em períodos de crescimento fraco como acelerado foi possível comprimir o custo de reprodução da classe trabalhadora. Assim, em que pesem contradições e limites, o processo de industrialização ocorrido durante o período democrático, com ênfase no segundo governo Vargas e no período JK, foi marcado por significativa melhora para a população (fonte).</w:t>
      </w:r>
    </w:p>
    <w:p w:rsidR="00000000" w:rsidDel="00000000" w:rsidP="00000000" w:rsidRDefault="00000000" w:rsidRPr="00000000" w14:paraId="0000018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1961, a forte queda do crescimento econômico e a crise inflacionária colocam o sistema sob tensão. A primeira resposta foi a tradicional receita de austeridade, como muitas vezes será repetido, esta se articulou com uma pauta conservadora e de caráter moralista, representada na figura de Jânio Quadros, que venceu a eleição presidencial de 1960. Como marco da força que o movimento trabalhista tinha alcançado, João Goulart foi eleito vice, mesmo em face do cenário de crise.</w:t>
      </w:r>
    </w:p>
    <w:p w:rsidR="00000000" w:rsidDel="00000000" w:rsidP="00000000" w:rsidRDefault="00000000" w:rsidRPr="00000000" w14:paraId="0000018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dizer, JK não podia concorrer a um segundo mandato pelas regras da época, mas esperava retornar politicamente vitorioso em 1965, parte do que o motivava a não fazer um ajuste fiscal significativo ao fim de seu governo e deixar de “herança” seus custos políticos para o sucessor (vilela, abreu, fausto). Seus planos são interrompidos quando Jânio opta pela repentina renúncia e o governo Jango se torna objeto de uma crise política.</w:t>
      </w:r>
      <w:r w:rsidDel="00000000" w:rsidR="00000000" w:rsidRPr="00000000">
        <w:rPr>
          <w:rtl w:val="0"/>
        </w:rPr>
      </w:r>
    </w:p>
    <w:p w:rsidR="00000000" w:rsidDel="00000000" w:rsidP="00000000" w:rsidRDefault="00000000" w:rsidRPr="00000000" w14:paraId="0000018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período que vai de Jânio até a deposição de Jango…</w:t>
      </w:r>
    </w:p>
    <w:p w:rsidR="00000000" w:rsidDel="00000000" w:rsidP="00000000" w:rsidRDefault="00000000" w:rsidRPr="00000000" w14:paraId="0000018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Eleição de Janio</w:t>
      </w:r>
    </w:p>
    <w:p w:rsidR="00000000" w:rsidDel="00000000" w:rsidP="00000000" w:rsidRDefault="00000000" w:rsidRPr="00000000" w14:paraId="0000018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subida conservadora</w:t>
      </w:r>
    </w:p>
    <w:p w:rsidR="00000000" w:rsidDel="00000000" w:rsidP="00000000" w:rsidRDefault="00000000" w:rsidRPr="00000000" w14:paraId="00000188">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Projeto de austeridade</w:t>
      </w:r>
    </w:p>
    <w:p w:rsidR="00000000" w:rsidDel="00000000" w:rsidP="00000000" w:rsidRDefault="00000000" w:rsidRPr="00000000" w14:paraId="00000189">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desvalorização do cambio e unificacao do mercado (204 sumor)</w:t>
      </w:r>
    </w:p>
    <w:p w:rsidR="00000000" w:rsidDel="00000000" w:rsidP="00000000" w:rsidRDefault="00000000" w:rsidRPr="00000000" w14:paraId="0000018A">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eliminava licensa prévia, mas exigia cobertura cambial, teve efeito limitado na competitividade, </w:t>
      </w:r>
      <w:r w:rsidDel="00000000" w:rsidR="00000000" w:rsidRPr="00000000">
        <w:rPr>
          <w:rtl w:val="0"/>
        </w:rPr>
        <w:t xml:space="preserve">sendo o maior impacto o fim de subsídios as importações de petróleo, trigo e derivados. (ABreu)</w:t>
      </w:r>
      <w:r w:rsidDel="00000000" w:rsidR="00000000" w:rsidRPr="00000000">
        <w:rPr>
          <w:rtl w:val="0"/>
        </w:rPr>
      </w:r>
    </w:p>
    <w:p w:rsidR="00000000" w:rsidDel="00000000" w:rsidP="00000000" w:rsidRDefault="00000000" w:rsidRPr="00000000" w14:paraId="0000018B">
      <w:pPr>
        <w:spacing w:line="360" w:lineRule="auto"/>
        <w:ind w:firstLine="720"/>
        <w:jc w:val="both"/>
        <w:rPr/>
      </w:pPr>
      <w:r w:rsidDel="00000000" w:rsidR="00000000" w:rsidRPr="00000000">
        <w:rPr>
          <w:rFonts w:ascii="Cardo" w:cs="Cardo" w:eastAsia="Cardo" w:hAnsi="Cardo"/>
          <w:sz w:val="24"/>
          <w:szCs w:val="24"/>
          <w:rtl w:val="0"/>
        </w:rPr>
        <w:tab/>
        <w:t xml:space="preserve">→ reescalonamento da divida com EUA; facilitado pelas medidas cambiais , </w:t>
      </w:r>
      <w:r w:rsidDel="00000000" w:rsidR="00000000" w:rsidRPr="00000000">
        <w:rPr>
          <w:rtl w:val="0"/>
        </w:rPr>
        <w:t xml:space="preserve">comprometimento de divisas com o serviço da dívida externa (de 43,6% para 32,2% entre 61 e 62). (ABREU)</w:t>
      </w:r>
    </w:p>
    <w:p w:rsidR="00000000" w:rsidDel="00000000" w:rsidP="00000000" w:rsidRDefault="00000000" w:rsidRPr="00000000" w14:paraId="0000018C">
      <w:pPr>
        <w:spacing w:line="360" w:lineRule="auto"/>
        <w:ind w:left="720" w:firstLine="720"/>
        <w:jc w:val="both"/>
        <w:rPr/>
      </w:pPr>
      <w:r w:rsidDel="00000000" w:rsidR="00000000" w:rsidRPr="00000000">
        <w:rPr>
          <w:rFonts w:ascii="Arial Unicode MS" w:cs="Arial Unicode MS" w:eastAsia="Arial Unicode MS" w:hAnsi="Arial Unicode MS"/>
          <w:rtl w:val="0"/>
        </w:rPr>
        <w:t xml:space="preserve">→ Ao mesmo tempo, o governo adotou uma política externa pragmática, de distanciamento dos americanos e aproximação de Cuba, URSS e de movimentos de descolonização da África. Diante da crise, pouco efeito do corte de gastos e em meio a pressão inflacionária derivada da desvalorização cambial, Jânio renuncia. (ABreu)</w:t>
      </w:r>
    </w:p>
    <w:p w:rsidR="00000000" w:rsidDel="00000000" w:rsidP="00000000" w:rsidRDefault="00000000" w:rsidRPr="00000000" w14:paraId="000001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Renuncia e crise em 1961</w:t>
      </w:r>
    </w:p>
    <w:p w:rsidR="00000000" w:rsidDel="00000000" w:rsidP="00000000" w:rsidRDefault="00000000" w:rsidRPr="00000000" w14:paraId="0000018F">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Modelo parlamentarista até 1963</w:t>
      </w:r>
    </w:p>
    <w:p w:rsidR="00000000" w:rsidDel="00000000" w:rsidP="00000000" w:rsidRDefault="00000000" w:rsidRPr="00000000" w14:paraId="00000190">
      <w:pPr>
        <w:spacing w:line="360" w:lineRule="auto"/>
        <w:ind w:firstLine="720"/>
        <w:jc w:val="both"/>
        <w:rPr/>
      </w:pPr>
      <w:r w:rsidDel="00000000" w:rsidR="00000000" w:rsidRPr="00000000">
        <w:rPr>
          <w:rFonts w:ascii="Cardo" w:cs="Cardo" w:eastAsia="Cardo" w:hAnsi="Cardo"/>
          <w:sz w:val="24"/>
          <w:szCs w:val="24"/>
          <w:rtl w:val="0"/>
        </w:rPr>
        <w:tab/>
        <w:t xml:space="preserve">→ </w:t>
      </w:r>
      <w:r w:rsidDel="00000000" w:rsidR="00000000" w:rsidRPr="00000000">
        <w:rPr>
          <w:rtl w:val="0"/>
        </w:rPr>
        <w:t xml:space="preserve">O período parlamentarista, antes da eleição de Goulart foi conturbado, também marcado por tentativas de estabilização econômica. Havia conflito entre Goulart, na presidencia e o gabinete Neves (com Tancredo Neves eleito), coalizão parlamentar que liderava o país. As propostas do governo eram excessivamente otimistas e, em meio a recrudescimento da inflação, tentou com o programa “Ação Emergência” uma estratégia contracionista. A medida foi ineficaz para reduzir deficits ou emissão de moeda e conflitos entre governo e conglresso levaram a rejeição pelo congresso do sucessor de Tancredo Neves, Santiago Dantas (que defendia postura de priorização/corte de gastos abertamente). Apesar de tentativas posteriores de controle inflacionario, a incapacidade da elite de escolher entre objetivos contraditórios (crescimento e combate a inflação), além de reajustes salarias dados pela pressão popular. (Abreu)</w:t>
      </w:r>
    </w:p>
    <w:p w:rsidR="00000000" w:rsidDel="00000000" w:rsidP="00000000" w:rsidRDefault="00000000" w:rsidRPr="00000000" w14:paraId="00000191">
      <w:pPr>
        <w:pBdr>
          <w:left w:color="auto" w:space="30" w:sz="0" w:val="none"/>
        </w:pBdr>
        <w:spacing w:after="240" w:before="240" w:lineRule="auto"/>
        <w:ind w:firstLine="720"/>
        <w:rPr/>
      </w:pPr>
      <w:r w:rsidDel="00000000" w:rsidR="00000000" w:rsidRPr="00000000">
        <w:rPr>
          <w:rtl w:val="0"/>
        </w:rPr>
        <w:t xml:space="preserve">mantinha uma taxa diferenciada para exportação de café, cacau e derivados, cuja diferença para o valor de mercado era recolhida pela SUMOC. “ (ABreu”</w:t>
      </w:r>
    </w:p>
    <w:p w:rsidR="00000000" w:rsidDel="00000000" w:rsidP="00000000" w:rsidRDefault="00000000" w:rsidRPr="00000000" w14:paraId="00000192">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Eleição e volta do presidencialismo (Jango)</w:t>
      </w:r>
    </w:p>
    <w:p w:rsidR="00000000" w:rsidDel="00000000" w:rsidP="00000000" w:rsidRDefault="00000000" w:rsidRPr="00000000" w14:paraId="000001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trienal</w:t>
      </w:r>
    </w:p>
    <w:p w:rsidR="00000000" w:rsidDel="00000000" w:rsidP="00000000" w:rsidRDefault="00000000" w:rsidRPr="00000000" w14:paraId="00000194">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diagnóstico similar ao da austeridade, mas com garantias sociais e reforma agrária</w:t>
      </w:r>
    </w:p>
    <w:p w:rsidR="00000000" w:rsidDel="00000000" w:rsidP="00000000" w:rsidRDefault="00000000" w:rsidRPr="00000000" w14:paraId="00000195">
      <w:pPr>
        <w:spacing w:line="360" w:lineRule="auto"/>
        <w:ind w:firstLine="720"/>
        <w:jc w:val="both"/>
        <w:rPr/>
      </w:pPr>
      <w:r w:rsidDel="00000000" w:rsidR="00000000" w:rsidRPr="00000000">
        <w:rPr>
          <w:rFonts w:ascii="Cardo" w:cs="Cardo" w:eastAsia="Cardo" w:hAnsi="Cardo"/>
          <w:sz w:val="24"/>
          <w:szCs w:val="24"/>
          <w:rtl w:val="0"/>
        </w:rPr>
        <w:tab/>
        <w:t xml:space="preserve">→ “</w:t>
      </w:r>
      <w:r w:rsidDel="00000000" w:rsidR="00000000" w:rsidRPr="00000000">
        <w:rPr>
          <w:rtl w:val="0"/>
        </w:rPr>
        <w:t xml:space="preserve">propunha correção de preçs públicos defasados, realismo cambial, corte de despesas, controle da expansão de crédito e aumento do compulsório dos depósitos a vista; em contrapartida mirava apronfundas o processo de substituição de importações; via na reforma agrária e distribuição de renda forma de construir um mercado interno capaz de apoiar uma expansão da economia, constrangida pelo modelo esgotado;”</w:t>
      </w:r>
    </w:p>
    <w:p w:rsidR="00000000" w:rsidDel="00000000" w:rsidP="00000000" w:rsidRDefault="00000000" w:rsidRPr="00000000" w14:paraId="00000196">
      <w:pPr>
        <w:pBdr>
          <w:left w:color="auto" w:space="30" w:sz="0" w:val="none"/>
        </w:pBdr>
        <w:spacing w:after="240" w:before="240" w:lineRule="auto"/>
        <w:ind w:left="720" w:firstLine="720"/>
        <w:rPr/>
      </w:pPr>
      <w:r w:rsidDel="00000000" w:rsidR="00000000" w:rsidRPr="00000000">
        <w:rPr>
          <w:rFonts w:ascii="Arial Unicode MS" w:cs="Arial Unicode MS" w:eastAsia="Arial Unicode MS" w:hAnsi="Arial Unicode MS"/>
          <w:rtl w:val="0"/>
        </w:rPr>
        <w:t xml:space="preserve">→Apesar de redução do custos de rolagem da dívida, a economia teve desempenho desapontador, tendo o crescimento caido de 9,4% em 1960 para 8,6% em 1961 e 6,6% em 1962. A inflação subiu de 25,4% para 34,7% e depois 501’% em 1962. Já o crescimento industrial foi 10,6% para 11,1% em 1961, mas regrediu para 8,1% em 1962. (Abreu)</w:t>
      </w:r>
    </w:p>
    <w:p w:rsidR="00000000" w:rsidDel="00000000" w:rsidP="00000000" w:rsidRDefault="00000000" w:rsidRPr="00000000" w14:paraId="00000197">
      <w:pPr>
        <w:spacing w:line="360" w:lineRule="auto"/>
        <w:ind w:firstLine="720"/>
        <w:jc w:val="both"/>
        <w:rPr/>
      </w:pPr>
      <w:r w:rsidDel="00000000" w:rsidR="00000000" w:rsidRPr="00000000">
        <w:rPr>
          <w:rtl w:val="0"/>
        </w:rPr>
      </w:r>
    </w:p>
    <w:p w:rsidR="00000000" w:rsidDel="00000000" w:rsidP="00000000" w:rsidRDefault="00000000" w:rsidRPr="00000000" w14:paraId="00000198">
      <w:pPr>
        <w:spacing w:line="360" w:lineRule="auto"/>
        <w:ind w:firstLine="720"/>
        <w:jc w:val="both"/>
        <w:rPr/>
      </w:pPr>
      <w:r w:rsidDel="00000000" w:rsidR="00000000" w:rsidRPr="00000000">
        <w:rPr>
          <w:rFonts w:ascii="Arial Unicode MS" w:cs="Arial Unicode MS" w:eastAsia="Arial Unicode MS" w:hAnsi="Arial Unicode MS"/>
          <w:rtl w:val="0"/>
        </w:rPr>
        <w:tab/>
        <w:t xml:space="preserve">→ Lei 1431, de 1962, dispuna sobre remessa de lucros</w:t>
      </w:r>
    </w:p>
    <w:p w:rsidR="00000000" w:rsidDel="00000000" w:rsidP="00000000" w:rsidRDefault="00000000" w:rsidRPr="00000000" w14:paraId="00000199">
      <w:pPr>
        <w:pBdr>
          <w:left w:color="auto" w:space="30" w:sz="0" w:val="none"/>
        </w:pBdr>
        <w:spacing w:after="240" w:before="240" w:lineRule="auto"/>
        <w:ind w:left="720" w:firstLine="720"/>
        <w:rPr/>
      </w:pPr>
      <w:r w:rsidDel="00000000" w:rsidR="00000000" w:rsidRPr="00000000">
        <w:rPr>
          <w:rFonts w:ascii="Arial Unicode MS" w:cs="Arial Unicode MS" w:eastAsia="Arial Unicode MS" w:hAnsi="Arial Unicode MS"/>
          <w:rtl w:val="0"/>
        </w:rPr>
        <w:t xml:space="preserve">→No congresso o centro de debates foi a respeito do controle de capitais estrangeiros, sendo a Lei das remessas de Lucros mais restritiva do que mesmo a postura nacionalista do segundo governo Vargas. A lei não previa a incorporação de reinvestimentos no total de capital (sobre o qual seria calculado o percentual que poderia ser feita e remessa) e previa controles mais rigidos pela autoridade monetária. O afastamento político dos EUA parece ter sido decisivo para redução dos investimentos estrangeiros (ABREU)</w:t>
      </w:r>
    </w:p>
    <w:p w:rsidR="00000000" w:rsidDel="00000000" w:rsidP="00000000" w:rsidRDefault="00000000" w:rsidRPr="00000000" w14:paraId="0000019A">
      <w:pPr>
        <w:spacing w:line="360" w:lineRule="auto"/>
        <w:ind w:firstLine="720"/>
        <w:jc w:val="both"/>
        <w:rPr/>
      </w:pPr>
      <w:r w:rsidDel="00000000" w:rsidR="00000000" w:rsidRPr="00000000">
        <w:rPr>
          <w:rFonts w:ascii="Arial Unicode MS" w:cs="Arial Unicode MS" w:eastAsia="Arial Unicode MS" w:hAnsi="Arial Unicode MS"/>
          <w:rtl w:val="0"/>
        </w:rPr>
        <w:tab/>
        <w:t xml:space="preserve">→ Problemas na renegociação de divida</w:t>
      </w:r>
    </w:p>
    <w:p w:rsidR="00000000" w:rsidDel="00000000" w:rsidP="00000000" w:rsidRDefault="00000000" w:rsidRPr="00000000" w14:paraId="0000019B">
      <w:pPr>
        <w:spacing w:line="360" w:lineRule="auto"/>
        <w:ind w:firstLine="720"/>
        <w:jc w:val="both"/>
        <w:rPr/>
      </w:pPr>
      <w:r w:rsidDel="00000000" w:rsidR="00000000" w:rsidRPr="00000000">
        <w:rPr>
          <w:rtl w:val="0"/>
        </w:rPr>
        <w:t xml:space="preserve">Novo abandono da austeridade</w:t>
      </w:r>
    </w:p>
    <w:p w:rsidR="00000000" w:rsidDel="00000000" w:rsidP="00000000" w:rsidRDefault="00000000" w:rsidRPr="00000000" w14:paraId="0000019C">
      <w:pPr>
        <w:spacing w:line="360" w:lineRule="auto"/>
        <w:ind w:firstLine="720"/>
        <w:jc w:val="both"/>
        <w:rPr/>
      </w:pPr>
      <w:r w:rsidDel="00000000" w:rsidR="00000000" w:rsidRPr="00000000">
        <w:rPr>
          <w:rFonts w:ascii="Arial Unicode MS" w:cs="Arial Unicode MS" w:eastAsia="Arial Unicode MS" w:hAnsi="Arial Unicode MS"/>
          <w:rtl w:val="0"/>
        </w:rPr>
        <w:tab/>
        <w:t xml:space="preserve">→ Reajustes ao funcionalismo e salario minimo</w:t>
      </w:r>
    </w:p>
    <w:p w:rsidR="00000000" w:rsidDel="00000000" w:rsidP="00000000" w:rsidRDefault="00000000" w:rsidRPr="00000000" w14:paraId="0000019D">
      <w:pPr>
        <w:spacing w:line="360" w:lineRule="auto"/>
        <w:ind w:firstLine="720"/>
        <w:jc w:val="both"/>
        <w:rPr/>
      </w:pPr>
      <w:r w:rsidDel="00000000" w:rsidR="00000000" w:rsidRPr="00000000">
        <w:rPr>
          <w:rFonts w:ascii="Arial Unicode MS" w:cs="Arial Unicode MS" w:eastAsia="Arial Unicode MS" w:hAnsi="Arial Unicode MS"/>
          <w:rtl w:val="0"/>
        </w:rPr>
        <w:tab/>
        <w:t xml:space="preserve">→ Furtado volta a sudene</w:t>
      </w:r>
    </w:p>
    <w:p w:rsidR="00000000" w:rsidDel="00000000" w:rsidP="00000000" w:rsidRDefault="00000000" w:rsidRPr="00000000" w14:paraId="0000019E">
      <w:pPr>
        <w:spacing w:line="360" w:lineRule="auto"/>
        <w:ind w:left="720" w:firstLine="720"/>
        <w:jc w:val="both"/>
        <w:rPr/>
      </w:pPr>
      <w:r w:rsidDel="00000000" w:rsidR="00000000" w:rsidRPr="00000000">
        <w:rPr>
          <w:rFonts w:ascii="Arial Unicode MS" w:cs="Arial Unicode MS" w:eastAsia="Arial Unicode MS" w:hAnsi="Arial Unicode MS"/>
          <w:rtl w:val="0"/>
        </w:rPr>
        <w:t xml:space="preserve">→Recessão em 1963 (Abreu) → recessão industrial ”com causas que vão de mal fadados planos de estabilização, causas estruturais ligadas ao processo de substituição de importações, a aceleração inflacionária e a instabilidade política. O período demonstra uma incapacidade das elites políticas em “enfrentar os inevitáveis custos de curto prazo para estabilizar a economia”, mas não se caracteríza como um populismo macroeconômico devido a falta de uma margem fiscal para implementação de medidas “populistas”, em parte pela descontinuidade dos diversos planos de estabilização.”</w:t>
      </w:r>
    </w:p>
    <w:p w:rsidR="00000000" w:rsidDel="00000000" w:rsidP="00000000" w:rsidRDefault="00000000" w:rsidRPr="00000000" w14:paraId="0000019F">
      <w:pPr>
        <w:pBdr>
          <w:left w:color="auto" w:space="30" w:sz="0" w:val="none"/>
        </w:pBdr>
        <w:spacing w:after="240" w:before="240" w:lineRule="auto"/>
        <w:ind w:left="720" w:firstLine="720"/>
        <w:rPr/>
      </w:pPr>
      <w:r w:rsidDel="00000000" w:rsidR="00000000" w:rsidRPr="00000000">
        <w:rPr>
          <w:rFonts w:ascii="Arial Unicode MS" w:cs="Arial Unicode MS" w:eastAsia="Arial Unicode MS" w:hAnsi="Arial Unicode MS"/>
          <w:rtl w:val="0"/>
        </w:rPr>
        <w:t xml:space="preserve">→Furtado mirava o aumento de gastos excessivo do governo,cujo ddéficit em 1963 poderia chegar a 50% da despesa do governo, buscando reduzir o déficit em 60%. O mecanismo mais importante era o corte aos subsídios de importaçao de trigo e petróleo, além dos serviços públicos de transporte e comunicações. (ABreu)</w:t>
      </w:r>
    </w:p>
    <w:p w:rsidR="00000000" w:rsidDel="00000000" w:rsidP="00000000" w:rsidRDefault="00000000" w:rsidRPr="00000000" w14:paraId="000001A0">
      <w:pPr>
        <w:spacing w:line="360" w:lineRule="auto"/>
        <w:ind w:firstLine="720"/>
        <w:jc w:val="both"/>
        <w:rPr>
          <w:b w:val="1"/>
          <w:bCs w:val="1"/>
        </w:rPr>
      </w:pPr>
      <w:r w:rsidDel="00000000" w:rsidR="00000000" w:rsidRPr="00000000">
        <w:rPr>
          <w:b w:val="1"/>
          <w:bCs w:val="1"/>
          <w:rtl w:val="0"/>
        </w:rPr>
        <w:t xml:space="preserve">Perda de apoio e golpe</w:t>
      </w:r>
    </w:p>
    <w:p w:rsidR="00000000" w:rsidDel="00000000" w:rsidP="00000000" w:rsidRDefault="00000000" w:rsidRPr="00000000" w14:paraId="000001A1">
      <w:pPr>
        <w:pBdr>
          <w:left w:color="auto" w:space="30" w:sz="0" w:val="none"/>
        </w:pBdr>
        <w:spacing w:after="240" w:before="240" w:lineRule="auto"/>
        <w:ind w:left="1440" w:firstLine="0"/>
        <w:rPr/>
      </w:pPr>
      <w:r w:rsidDel="00000000" w:rsidR="00000000" w:rsidRPr="00000000">
        <w:rPr>
          <w:rFonts w:ascii="Arial Unicode MS" w:cs="Arial Unicode MS" w:eastAsia="Arial Unicode MS" w:hAnsi="Arial Unicode MS"/>
          <w:rtl w:val="0"/>
        </w:rPr>
        <w:t xml:space="preserve">→A combinação de inflação e fraco crescimento leva a perda de apoio entre sindicatos e protesto de organizações patronais. Há significativa paralisia política no executivo e legislativo, com “fragmentação de recursos políticos”. Havia disputa central entre “massas urbanas mobilizados pelo populismo” e “antigas estruturas de poder” (p.192). Houve renúncia de Roberto Campos (embaixador em Washington) e lobby conservador de IPES e IBAD como adiçoes a pressão contra o governo. A instrução 255 da SUMOC criava compras obrigatórias de títulos públicos SEM JUROS por 180 por tomadores de recursos bancários, gerando forte reação empresarial. Com isso cai Carvalho Pinto, Ministro da Fazenda. Inflação atinge 80% no fim do ano, em meio a forte desaceleração da atividade industrial e onda de greves. Goulart tentava manter equilíbrio entre setores da esquerda “radical”(p.163) e forças conservadoras, ora regulamentando a lei de capitais estrangeiros e hora com reformas cambiais simplificadoras (visando reabrir negociações com FMI e credores). Tanto esquerda como setores conservadores aumentaram a pressão pública, com manifestações, culminando no golpe de estado de 1964.</w:t>
      </w:r>
    </w:p>
    <w:p w:rsidR="00000000" w:rsidDel="00000000" w:rsidP="00000000" w:rsidRDefault="00000000" w:rsidRPr="00000000" w14:paraId="000001A2">
      <w:pPr>
        <w:spacing w:line="360" w:lineRule="auto"/>
        <w:ind w:firstLine="720"/>
        <w:jc w:val="both"/>
        <w:rPr/>
      </w:pPr>
      <w:r w:rsidDel="00000000" w:rsidR="00000000" w:rsidRPr="00000000">
        <w:rPr>
          <w:rtl w:val="0"/>
        </w:rPr>
      </w:r>
    </w:p>
    <w:p w:rsidR="00000000" w:rsidDel="00000000" w:rsidP="00000000" w:rsidRDefault="00000000" w:rsidRPr="00000000" w14:paraId="000001A3">
      <w:pPr>
        <w:spacing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Análise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Mudanças na tecnocracia</w:t>
      </w:r>
    </w:p>
    <w:p w:rsidR="00000000" w:rsidDel="00000000" w:rsidP="00000000" w:rsidRDefault="00000000" w:rsidRPr="00000000" w14:paraId="000001A6">
      <w:pPr>
        <w:rPr/>
      </w:pPr>
      <w:r w:rsidDel="00000000" w:rsidR="00000000" w:rsidRPr="00000000">
        <w:rPr>
          <w:rtl w:val="0"/>
        </w:rPr>
        <w:t xml:space="preserve">Permite processos de concentração de renda e internaliza dívida externa (tornada pública)</w:t>
      </w:r>
    </w:p>
    <w:p w:rsidR="00000000" w:rsidDel="00000000" w:rsidP="00000000" w:rsidRDefault="00000000" w:rsidRPr="00000000" w14:paraId="000001A7">
      <w:pPr>
        <w:rPr/>
      </w:pPr>
      <w:r w:rsidDel="00000000" w:rsidR="00000000" w:rsidRPr="00000000">
        <w:rPr>
          <w:rtl w:val="0"/>
        </w:rPr>
        <w:t xml:space="preserve">Ausência de absorção de tecnologia, ausência de critérios para política industrial</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Ausência de ganhos de produtividade → reserva de mercado para as elites</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Cria mecanismo de financeirização que transforma elite industrial em financeira → mecanismo de acumulaçao de capital que mantém desigualdade da ditadura, mesmo na crise inflacionária</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Enfraquecimento da classe proletária → modifica as relações na democracia</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O sucesso da ditadura → fim do modelo político trabalhista clássico, emerge novo populismo redistributivista</w:t>
      </w:r>
    </w:p>
    <w:p w:rsidR="00000000" w:rsidDel="00000000" w:rsidP="00000000" w:rsidRDefault="00000000" w:rsidRPr="00000000" w14:paraId="000001AC">
      <w:pPr>
        <w:rPr/>
      </w:pPr>
      <w:r w:rsidDel="00000000" w:rsidR="00000000" w:rsidRPr="00000000">
        <w:rPr>
          <w:rtl w:val="0"/>
        </w:rPr>
        <w:t xml:space="preserve">Lula apenas vence quando classe proletária e industrial estava reduzida, explica política de esquerda distributivista e não pró desenvolvimento</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AS INDUSTRIAS QUE CRESCRERAM ENTRE 1914-1925 com 1929-1939 e 1939-1945</w:t>
      </w:r>
    </w:p>
    <w:p w:rsidR="00000000" w:rsidDel="00000000" w:rsidP="00000000" w:rsidRDefault="00000000" w:rsidRPr="00000000" w14:paraId="000001AF">
      <w:pPr>
        <w:spacing w:line="360" w:lineRule="auto"/>
        <w:ind w:left="0" w:firstLine="0"/>
        <w:jc w:val="both"/>
        <w:rPr>
          <w:rFonts w:ascii="Times New Roman" w:cs="Times New Roman" w:eastAsia="Times New Roman" w:hAnsi="Times New Roman"/>
          <w:sz w:val="24"/>
          <w:szCs w:val="24"/>
        </w:rPr>
      </w:pPr>
      <w:hyperlink r:id="rId142">
        <w:r w:rsidDel="00000000" w:rsidR="00000000" w:rsidRPr="00000000">
          <w:rPr>
            <w:rFonts w:ascii="Times New Roman" w:cs="Times New Roman" w:eastAsia="Times New Roman" w:hAnsi="Times New Roman"/>
            <w:color w:val="1155cc"/>
            <w:sz w:val="24"/>
            <w:szCs w:val="24"/>
            <w:u w:val="single"/>
            <w:rtl w:val="0"/>
          </w:rPr>
          <w:t xml:space="preserve">IBGE | Estatísticas do Século XX | Estatísticas Ecônomicas | Tabelas Setoriais | Indústria</w:t>
        </w:r>
      </w:hyperlink>
      <w:r w:rsidDel="00000000" w:rsidR="00000000" w:rsidRPr="00000000">
        <w:rPr>
          <w:rtl w:val="0"/>
        </w:rPr>
      </w:r>
    </w:p>
    <w:p w:rsidR="00000000" w:rsidDel="00000000" w:rsidP="00000000" w:rsidRDefault="00000000" w:rsidRPr="00000000" w14:paraId="000001B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PARTICIPAÇAO DA IND nos anos1 914-1925 com 1929-1939 e 1939-1945</w:t>
      </w:r>
    </w:p>
    <w:p w:rsidR="00000000" w:rsidDel="00000000" w:rsidP="00000000" w:rsidRDefault="00000000" w:rsidRPr="00000000" w14:paraId="000001B2">
      <w:pPr>
        <w:spacing w:line="360" w:lineRule="auto"/>
        <w:ind w:left="0" w:firstLine="0"/>
        <w:jc w:val="both"/>
        <w:rPr>
          <w:rFonts w:ascii="Times New Roman" w:cs="Times New Roman" w:eastAsia="Times New Roman" w:hAnsi="Times New Roman"/>
          <w:sz w:val="24"/>
          <w:szCs w:val="24"/>
        </w:rPr>
      </w:pPr>
      <w:hyperlink r:id="rId143">
        <w:r w:rsidDel="00000000" w:rsidR="00000000" w:rsidRPr="00000000">
          <w:rPr>
            <w:rFonts w:ascii="Times New Roman" w:cs="Times New Roman" w:eastAsia="Times New Roman" w:hAnsi="Times New Roman"/>
            <w:color w:val="1155cc"/>
            <w:sz w:val="24"/>
            <w:szCs w:val="24"/>
            <w:u w:val="single"/>
            <w:rtl w:val="0"/>
          </w:rPr>
          <w:t xml:space="preserve">IBGE | Estatísticas do Século XX | Estatísticas Ecônomicas | Contas Nacionais</w:t>
        </w:r>
      </w:hyperlink>
      <w:r w:rsidDel="00000000" w:rsidR="00000000" w:rsidRPr="00000000">
        <w:rPr>
          <w:rtl w:val="0"/>
        </w:rPr>
      </w:r>
    </w:p>
    <w:p w:rsidR="00000000" w:rsidDel="00000000" w:rsidP="00000000" w:rsidRDefault="00000000" w:rsidRPr="00000000" w14:paraId="000001B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DADOS DA ACUMUlAÇÂO BRUTA de capital</w:t>
      </w:r>
    </w:p>
    <w:p w:rsidR="00000000" w:rsidDel="00000000" w:rsidP="00000000" w:rsidRDefault="00000000" w:rsidRPr="00000000" w14:paraId="000001B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Participáção da administração pública em máquinas e equipamentos</w:t>
      </w:r>
    </w:p>
    <w:p w:rsidR="00000000" w:rsidDel="00000000" w:rsidP="00000000" w:rsidRDefault="00000000" w:rsidRPr="00000000" w14:paraId="000001B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Movimento das importações</w:t>
      </w:r>
    </w:p>
    <w:p w:rsidR="00000000" w:rsidDel="00000000" w:rsidP="00000000" w:rsidRDefault="00000000" w:rsidRPr="00000000" w14:paraId="000001B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Boris</w:t>
      </w:r>
    </w:p>
    <w:p w:rsidR="00000000" w:rsidDel="00000000" w:rsidP="00000000" w:rsidRDefault="00000000" w:rsidRPr="00000000" w14:paraId="000001BA">
      <w:pPr>
        <w:rPr/>
      </w:pPr>
      <w:r w:rsidDel="00000000" w:rsidR="00000000" w:rsidRPr="00000000">
        <w:rPr>
          <w:rtl w:val="0"/>
        </w:rPr>
        <w:t xml:space="preserve">Florestan</w:t>
      </w:r>
    </w:p>
    <w:p w:rsidR="00000000" w:rsidDel="00000000" w:rsidP="00000000" w:rsidRDefault="00000000" w:rsidRPr="00000000" w14:paraId="000001BB">
      <w:pPr>
        <w:rPr/>
      </w:pPr>
      <w:r w:rsidDel="00000000" w:rsidR="00000000" w:rsidRPr="00000000">
        <w:rPr>
          <w:rtl w:val="0"/>
        </w:rPr>
        <w:t xml:space="preserve">Feijo</w:t>
      </w:r>
    </w:p>
    <w:p w:rsidR="00000000" w:rsidDel="00000000" w:rsidP="00000000" w:rsidRDefault="00000000" w:rsidRPr="00000000" w14:paraId="000001BC">
      <w:pPr>
        <w:rPr/>
      </w:pPr>
      <w:r w:rsidDel="00000000" w:rsidR="00000000" w:rsidRPr="00000000">
        <w:rPr>
          <w:rtl w:val="0"/>
        </w:rPr>
        <w:t xml:space="preserve">Tavares</w:t>
      </w:r>
    </w:p>
    <w:p w:rsidR="00000000" w:rsidDel="00000000" w:rsidP="00000000" w:rsidRDefault="00000000" w:rsidRPr="00000000" w14:paraId="000001BD">
      <w:pPr>
        <w:rPr/>
      </w:pPr>
      <w:r w:rsidDel="00000000" w:rsidR="00000000" w:rsidRPr="00000000">
        <w:rPr>
          <w:rtl w:val="0"/>
        </w:rPr>
        <w:t xml:space="preserve">Moyama</w:t>
      </w:r>
    </w:p>
    <w:p w:rsidR="00000000" w:rsidDel="00000000" w:rsidP="00000000" w:rsidRDefault="00000000" w:rsidRPr="00000000" w14:paraId="000001BE">
      <w:pPr>
        <w:rPr/>
      </w:pPr>
      <w:r w:rsidDel="00000000" w:rsidR="00000000" w:rsidRPr="00000000">
        <w:rPr>
          <w:rtl w:val="0"/>
        </w:rPr>
        <w:t xml:space="preserve">Gambiagi</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t xml:space="preserve">Feijó</w:t>
      </w:r>
      <w:r w:rsidDel="00000000" w:rsidR="00000000" w:rsidRPr="00000000">
        <w:rPr>
          <w:rtl w:val="0"/>
        </w:rPr>
      </w:r>
    </w:p>
    <w:p w:rsidR="00000000" w:rsidDel="00000000" w:rsidP="00000000" w:rsidRDefault="00000000" w:rsidRPr="00000000" w14:paraId="000001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PRÈ VARGAS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Cardoso de Mello</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Caio Prado</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Florestan</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Suzigan</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Conceição tavares</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pequenos</w:t>
      </w:r>
    </w:p>
    <w:p w:rsidR="00000000" w:rsidDel="00000000" w:rsidP="00000000" w:rsidRDefault="00000000" w:rsidRPr="00000000" w14:paraId="000001C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 VARGAS</w:t>
      </w:r>
    </w:p>
    <w:p w:rsidR="00000000" w:rsidDel="00000000" w:rsidP="00000000" w:rsidRDefault="00000000" w:rsidRPr="00000000" w14:paraId="000001D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D2">
      <w:pPr>
        <w:ind w:left="720" w:firstLine="0"/>
        <w:rPr/>
      </w:pPr>
      <w:r w:rsidDel="00000000" w:rsidR="00000000" w:rsidRPr="00000000">
        <w:rPr>
          <w:rtl w:val="0"/>
        </w:rPr>
        <w:t xml:space="preserve">Descrição geral da economia (setores, pib) - queda da agricultura</w:t>
      </w:r>
    </w:p>
    <w:p w:rsidR="00000000" w:rsidDel="00000000" w:rsidP="00000000" w:rsidRDefault="00000000" w:rsidRPr="00000000" w14:paraId="000001D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Politicas economicas</w:t>
      </w:r>
    </w:p>
    <w:p w:rsidR="00000000" w:rsidDel="00000000" w:rsidP="00000000" w:rsidRDefault="00000000" w:rsidRPr="00000000" w14:paraId="000001D4">
      <w:pPr>
        <w:ind w:firstLine="720"/>
        <w:rPr/>
      </w:pPr>
      <w:r w:rsidDel="00000000" w:rsidR="00000000" w:rsidRPr="00000000">
        <w:rPr>
          <w:rtl w:val="0"/>
        </w:rPr>
        <w:t xml:space="preserve">Vargas, proteção do café e impulso a indústria</w:t>
      </w:r>
    </w:p>
    <w:p w:rsidR="00000000" w:rsidDel="00000000" w:rsidP="00000000" w:rsidRDefault="00000000" w:rsidRPr="00000000" w14:paraId="000001D5">
      <w:pPr>
        <w:rPr/>
      </w:pPr>
      <w:r w:rsidDel="00000000" w:rsidR="00000000" w:rsidRPr="00000000">
        <w:rPr>
          <w:rtl w:val="0"/>
        </w:rPr>
        <w:tab/>
        <w:t xml:space="preserve">Crescimento gradual da burguesia industrial</w:t>
      </w:r>
    </w:p>
    <w:p w:rsidR="00000000" w:rsidDel="00000000" w:rsidP="00000000" w:rsidRDefault="00000000" w:rsidRPr="00000000" w14:paraId="000001D6">
      <w:pPr>
        <w:ind w:firstLine="720"/>
        <w:rPr/>
      </w:pPr>
      <w:r w:rsidDel="00000000" w:rsidR="00000000" w:rsidRPr="00000000">
        <w:rPr>
          <w:rtl w:val="0"/>
        </w:rPr>
        <w:t xml:space="preserve">Transformação de classes e positivismo</w:t>
      </w:r>
    </w:p>
    <w:p w:rsidR="00000000" w:rsidDel="00000000" w:rsidP="00000000" w:rsidRDefault="00000000" w:rsidRPr="00000000" w14:paraId="000001D7">
      <w:pPr>
        <w:ind w:firstLine="720"/>
        <w:rPr/>
      </w:pPr>
      <w:r w:rsidDel="00000000" w:rsidR="00000000" w:rsidRPr="00000000">
        <w:rPr>
          <w:rtl w:val="0"/>
        </w:rPr>
        <w:t xml:space="preserve">Setores que mais se desenvolvem na década de 30</w:t>
      </w:r>
    </w:p>
    <w:p w:rsidR="00000000" w:rsidDel="00000000" w:rsidP="00000000" w:rsidRDefault="00000000" w:rsidRPr="00000000" w14:paraId="000001D8">
      <w:pPr>
        <w:ind w:left="720" w:firstLine="0"/>
        <w:rPr/>
      </w:pPr>
      <w:r w:rsidDel="00000000" w:rsidR="00000000" w:rsidRPr="00000000">
        <w:rPr>
          <w:rtl w:val="0"/>
        </w:rPr>
        <w:t xml:space="preserve">Industrialização pré e pós anos 40 (intensidade)</w:t>
      </w:r>
    </w:p>
    <w:p w:rsidR="00000000" w:rsidDel="00000000" w:rsidP="00000000" w:rsidRDefault="00000000" w:rsidRPr="00000000" w14:paraId="000001D9">
      <w:pPr>
        <w:rPr/>
      </w:pPr>
      <w:r w:rsidDel="00000000" w:rsidR="00000000" w:rsidRPr="00000000">
        <w:rPr>
          <w:rtl w:val="0"/>
        </w:rPr>
        <w:tab/>
        <w:t xml:space="preserve">Desenvolvimento do estado </w:t>
      </w:r>
    </w:p>
    <w:p w:rsidR="00000000" w:rsidDel="00000000" w:rsidP="00000000" w:rsidRDefault="00000000" w:rsidRPr="00000000" w14:paraId="000001DA">
      <w:pPr>
        <w:ind w:left="720" w:firstLine="0"/>
        <w:rPr/>
      </w:pPr>
      <w:r w:rsidDel="00000000" w:rsidR="00000000" w:rsidRPr="00000000">
        <w:rPr>
          <w:rtl w:val="0"/>
        </w:rPr>
        <w:t xml:space="preserve">(anuário de estatísticas)</w:t>
      </w:r>
    </w:p>
    <w:p w:rsidR="00000000" w:rsidDel="00000000" w:rsidP="00000000" w:rsidRDefault="00000000" w:rsidRPr="00000000" w14:paraId="000001DB">
      <w:pPr>
        <w:ind w:left="720" w:firstLine="0"/>
        <w:rPr/>
      </w:pPr>
      <w:r w:rsidDel="00000000" w:rsidR="00000000" w:rsidRPr="00000000">
        <w:rPr>
          <w:rtl w:val="0"/>
        </w:rPr>
        <w:t xml:space="preserve">Inovações institucionais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Nova constituição em 37 e a vitória em 1938</w:t>
      </w:r>
    </w:p>
    <w:p w:rsidR="00000000" w:rsidDel="00000000" w:rsidP="00000000" w:rsidRDefault="00000000" w:rsidRPr="00000000" w14:paraId="000001DF">
      <w:pPr>
        <w:rPr/>
      </w:pPr>
      <w:r w:rsidDel="00000000" w:rsidR="00000000" w:rsidRPr="00000000">
        <w:rPr>
          <w:rtl w:val="0"/>
        </w:rPr>
        <w:t xml:space="preserve">Pós 1940:Segunda guerra mundial contexto internacional, recuperação da agricultura</w:t>
      </w:r>
    </w:p>
    <w:p w:rsidR="00000000" w:rsidDel="00000000" w:rsidP="00000000" w:rsidRDefault="00000000" w:rsidRPr="00000000" w14:paraId="000001E0">
      <w:pPr>
        <w:rPr/>
      </w:pPr>
      <w:r w:rsidDel="00000000" w:rsidR="00000000" w:rsidRPr="00000000">
        <w:rPr>
          <w:rtl w:val="0"/>
        </w:rPr>
        <w:t xml:space="preserve">Relação com EUA - nova transição da dependência (ciclos arrighi)</w:t>
      </w:r>
    </w:p>
    <w:p w:rsidR="00000000" w:rsidDel="00000000" w:rsidP="00000000" w:rsidRDefault="00000000" w:rsidRPr="00000000" w14:paraId="000001E1">
      <w:pPr>
        <w:rPr/>
      </w:pPr>
      <w:r w:rsidDel="00000000" w:rsidR="00000000" w:rsidRPr="00000000">
        <w:rPr>
          <w:rtl w:val="0"/>
        </w:rPr>
        <w:t xml:space="preserve">Setores que mais se desenvolvem</w:t>
      </w:r>
    </w:p>
    <w:p w:rsidR="00000000" w:rsidDel="00000000" w:rsidP="00000000" w:rsidRDefault="00000000" w:rsidRPr="00000000" w14:paraId="000001E2">
      <w:pPr>
        <w:rPr/>
      </w:pPr>
      <w:r w:rsidDel="00000000" w:rsidR="00000000" w:rsidRPr="00000000">
        <w:rPr>
          <w:rtl w:val="0"/>
        </w:rPr>
        <w:t xml:space="preserve">Planos econômicos e políticas econômicas</w:t>
      </w:r>
    </w:p>
    <w:p w:rsidR="00000000" w:rsidDel="00000000" w:rsidP="00000000" w:rsidRDefault="00000000" w:rsidRPr="00000000" w14:paraId="000001E3">
      <w:pPr>
        <w:rPr/>
      </w:pPr>
      <w:r w:rsidDel="00000000" w:rsidR="00000000" w:rsidRPr="00000000">
        <w:rPr>
          <w:rtl w:val="0"/>
        </w:rPr>
        <w:t xml:space="preserve">CSN, FNM e outras (estatais)</w:t>
      </w:r>
    </w:p>
    <w:p w:rsidR="00000000" w:rsidDel="00000000" w:rsidP="00000000" w:rsidRDefault="00000000" w:rsidRPr="00000000" w14:paraId="000001E4">
      <w:pPr>
        <w:rPr/>
      </w:pPr>
      <w:r w:rsidDel="00000000" w:rsidR="00000000" w:rsidRPr="00000000">
        <w:rPr>
          <w:rtl w:val="0"/>
        </w:rPr>
        <w:t xml:space="preserve">Organizações civis e industrialização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Queda de vargas (pq? O que mudou? O que não mudou?)</w:t>
      </w:r>
    </w:p>
    <w:p w:rsidR="00000000" w:rsidDel="00000000" w:rsidP="00000000" w:rsidRDefault="00000000" w:rsidRPr="00000000" w14:paraId="000001E7">
      <w:pPr>
        <w:rPr/>
      </w:pPr>
      <w:r w:rsidDel="00000000" w:rsidR="00000000" w:rsidRPr="00000000">
        <w:rPr>
          <w:rtl w:val="0"/>
        </w:rPr>
        <w:t xml:space="preserve">Pensar diferenças dos períodos: tavares e mello</w:t>
      </w:r>
    </w:p>
    <w:p w:rsidR="00000000" w:rsidDel="00000000" w:rsidP="00000000" w:rsidRDefault="00000000" w:rsidRPr="00000000" w14:paraId="000001E8">
      <w:pPr>
        <w:rPr/>
      </w:pPr>
      <w:r w:rsidDel="00000000" w:rsidR="00000000" w:rsidRPr="00000000">
        <w:rPr>
          <w:rtl w:val="0"/>
        </w:rPr>
        <w:t xml:space="preserve">Pensar similaridade: Dualidade da economia brasileira (Prado jr)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Feijo</w:t>
      </w:r>
    </w:p>
    <w:p w:rsidR="00000000" w:rsidDel="00000000" w:rsidP="00000000" w:rsidRDefault="00000000" w:rsidRPr="00000000" w14:paraId="000001EB">
      <w:pPr>
        <w:rPr/>
      </w:pPr>
      <w:r w:rsidDel="00000000" w:rsidR="00000000" w:rsidRPr="00000000">
        <w:rPr>
          <w:rtl w:val="0"/>
        </w:rPr>
        <w:t xml:space="preserve">Lillian Schwartz</w:t>
      </w:r>
    </w:p>
    <w:p w:rsidR="00000000" w:rsidDel="00000000" w:rsidP="00000000" w:rsidRDefault="00000000" w:rsidRPr="00000000" w14:paraId="000001EC">
      <w:pPr>
        <w:rPr/>
      </w:pPr>
      <w:r w:rsidDel="00000000" w:rsidR="00000000" w:rsidRPr="00000000">
        <w:rPr>
          <w:rtl w:val="0"/>
        </w:rPr>
        <w:t xml:space="preserve">Furtado</w:t>
      </w:r>
    </w:p>
    <w:p w:rsidR="00000000" w:rsidDel="00000000" w:rsidP="00000000" w:rsidRDefault="00000000" w:rsidRPr="00000000" w14:paraId="000001ED">
      <w:pPr>
        <w:rPr/>
      </w:pPr>
      <w:r w:rsidDel="00000000" w:rsidR="00000000" w:rsidRPr="00000000">
        <w:rPr>
          <w:rtl w:val="0"/>
        </w:rPr>
        <w:t xml:space="preserve">Caio Prado</w:t>
      </w:r>
    </w:p>
    <w:p w:rsidR="00000000" w:rsidDel="00000000" w:rsidP="00000000" w:rsidRDefault="00000000" w:rsidRPr="00000000" w14:paraId="000001EE">
      <w:pPr>
        <w:rPr/>
      </w:pPr>
      <w:r w:rsidDel="00000000" w:rsidR="00000000" w:rsidRPr="00000000">
        <w:rPr>
          <w:rtl w:val="0"/>
        </w:rPr>
        <w:t xml:space="preserve">Boris</w:t>
      </w:r>
    </w:p>
    <w:p w:rsidR="00000000" w:rsidDel="00000000" w:rsidP="00000000" w:rsidRDefault="00000000" w:rsidRPr="00000000" w14:paraId="000001EF">
      <w:pPr>
        <w:rPr/>
      </w:pPr>
      <w:r w:rsidDel="00000000" w:rsidR="00000000" w:rsidRPr="00000000">
        <w:rPr>
          <w:rtl w:val="0"/>
        </w:rPr>
        <w:t xml:space="preserve">Perissinotto</w:t>
      </w:r>
    </w:p>
    <w:p w:rsidR="00000000" w:rsidDel="00000000" w:rsidP="00000000" w:rsidRDefault="00000000" w:rsidRPr="00000000" w14:paraId="000001F0">
      <w:pPr>
        <w:rPr/>
      </w:pPr>
      <w:r w:rsidDel="00000000" w:rsidR="00000000" w:rsidRPr="00000000">
        <w:rPr>
          <w:rtl w:val="0"/>
        </w:rPr>
        <w:t xml:space="preserve">Suzsigan</w:t>
      </w:r>
    </w:p>
    <w:p w:rsidR="00000000" w:rsidDel="00000000" w:rsidP="00000000" w:rsidRDefault="00000000" w:rsidRPr="00000000" w14:paraId="000001F1">
      <w:pPr>
        <w:rPr/>
      </w:pPr>
      <w:r w:rsidDel="00000000" w:rsidR="00000000" w:rsidRPr="00000000">
        <w:rPr>
          <w:rtl w:val="0"/>
        </w:rPr>
        <w:t xml:space="preserve">Moyama</w:t>
      </w:r>
    </w:p>
    <w:p w:rsidR="00000000" w:rsidDel="00000000" w:rsidP="00000000" w:rsidRDefault="00000000" w:rsidRPr="00000000" w14:paraId="000001F2">
      <w:pPr>
        <w:rPr/>
      </w:pPr>
      <w:r w:rsidDel="00000000" w:rsidR="00000000" w:rsidRPr="00000000">
        <w:rPr>
          <w:rtl w:val="0"/>
        </w:rPr>
        <w:t xml:space="preserve">Latin American economy</w:t>
      </w:r>
    </w:p>
    <w:p w:rsidR="00000000" w:rsidDel="00000000" w:rsidP="00000000" w:rsidRDefault="00000000" w:rsidRPr="00000000" w14:paraId="000001F3">
      <w:pPr>
        <w:rPr/>
      </w:pPr>
      <w:r w:rsidDel="00000000" w:rsidR="00000000" w:rsidRPr="00000000">
        <w:rPr>
          <w:rtl w:val="0"/>
        </w:rPr>
        <w:t xml:space="preserve">Tavares</w:t>
      </w:r>
    </w:p>
    <w:p w:rsidR="00000000" w:rsidDel="00000000" w:rsidP="00000000" w:rsidRDefault="00000000" w:rsidRPr="00000000" w14:paraId="000001F4">
      <w:pPr>
        <w:rPr/>
      </w:pPr>
      <w:r w:rsidDel="00000000" w:rsidR="00000000" w:rsidRPr="00000000">
        <w:rPr>
          <w:rtl w:val="0"/>
        </w:rPr>
        <w:t xml:space="preserve">Florestan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rFonts w:ascii="Arial" w:cs="Arial" w:eastAsia="Arial" w:hAnsi="Arial"/>
          <w:sz w:val="22"/>
          <w:szCs w:val="22"/>
        </w:rPr>
      </w:pPr>
      <w:bookmarkStart w:colFirst="0" w:colLast="0" w:name="_qylwzbptbc2z" w:id="7"/>
      <w:bookmarkEnd w:id="7"/>
      <w:r w:rsidDel="00000000" w:rsidR="00000000" w:rsidRPr="00000000">
        <w:rPr>
          <w:rFonts w:ascii="Arial" w:cs="Arial" w:eastAsia="Arial" w:hAnsi="Arial"/>
          <w:sz w:val="22"/>
          <w:szCs w:val="22"/>
          <w:rtl w:val="0"/>
        </w:rPr>
        <w:t xml:space="preserve">Balanço Estatístico</w:t>
        <w:br w:type="textWrapping"/>
        <w:t xml:space="preserve">Comparar período 1892-1930 e posterior a 1930</w:t>
      </w:r>
    </w:p>
    <w:p w:rsidR="00000000" w:rsidDel="00000000" w:rsidP="00000000" w:rsidRDefault="00000000" w:rsidRPr="00000000" w14:paraId="000001F7">
      <w:pPr>
        <w:rPr/>
      </w:pPr>
      <w:r w:rsidDel="00000000" w:rsidR="00000000" w:rsidRPr="00000000">
        <w:rPr>
          <w:rtl w:val="0"/>
        </w:rPr>
        <w:t xml:space="preserve">População e demografia, , força de trabalho</w:t>
      </w:r>
    </w:p>
    <w:p w:rsidR="00000000" w:rsidDel="00000000" w:rsidP="00000000" w:rsidRDefault="00000000" w:rsidRPr="00000000" w14:paraId="000001F8">
      <w:pPr>
        <w:rPr/>
      </w:pPr>
      <w:r w:rsidDel="00000000" w:rsidR="00000000" w:rsidRPr="00000000">
        <w:rPr>
          <w:rtl w:val="0"/>
        </w:rPr>
        <w:t xml:space="preserve">PIB vs PIB industrial</w:t>
      </w:r>
    </w:p>
    <w:p w:rsidR="00000000" w:rsidDel="00000000" w:rsidP="00000000" w:rsidRDefault="00000000" w:rsidRPr="00000000" w14:paraId="000001F9">
      <w:pPr>
        <w:rPr/>
      </w:pPr>
      <w:r w:rsidDel="00000000" w:rsidR="00000000" w:rsidRPr="00000000">
        <w:rPr>
          <w:rtl w:val="0"/>
        </w:rPr>
        <w:t xml:space="preserve">Crescimento do pessoal ocupado / Part na população ativa (ext. Vs transformação)</w:t>
      </w:r>
    </w:p>
    <w:p w:rsidR="00000000" w:rsidDel="00000000" w:rsidP="00000000" w:rsidRDefault="00000000" w:rsidRPr="00000000" w14:paraId="000001FA">
      <w:pPr>
        <w:rPr/>
      </w:pPr>
      <w:r w:rsidDel="00000000" w:rsidR="00000000" w:rsidRPr="00000000">
        <w:rPr>
          <w:rtl w:val="0"/>
        </w:rPr>
        <w:t xml:space="preserve">Crescimento dos estabelecimento / extrativa vs transformação</w:t>
      </w:r>
    </w:p>
    <w:p w:rsidR="00000000" w:rsidDel="00000000" w:rsidP="00000000" w:rsidRDefault="00000000" w:rsidRPr="00000000" w14:paraId="000001FB">
      <w:pPr>
        <w:rPr/>
      </w:pPr>
      <w:r w:rsidDel="00000000" w:rsidR="00000000" w:rsidRPr="00000000">
        <w:rPr>
          <w:rtl w:val="0"/>
        </w:rPr>
        <w:t xml:space="preserve">Produção industrial (extrativa vs transformação)</w:t>
      </w:r>
    </w:p>
    <w:p w:rsidR="00000000" w:rsidDel="00000000" w:rsidP="00000000" w:rsidRDefault="00000000" w:rsidRPr="00000000" w14:paraId="000001FC">
      <w:pPr>
        <w:rPr/>
      </w:pPr>
      <w:r w:rsidDel="00000000" w:rsidR="00000000" w:rsidRPr="00000000">
        <w:rPr>
          <w:rtl w:val="0"/>
        </w:rPr>
        <w:t xml:space="preserve">Pauta exportadora / participação da industria</w:t>
      </w:r>
    </w:p>
    <w:p w:rsidR="00000000" w:rsidDel="00000000" w:rsidP="00000000" w:rsidRDefault="00000000" w:rsidRPr="00000000" w14:paraId="000001FD">
      <w:pPr>
        <w:rPr/>
      </w:pPr>
      <w:r w:rsidDel="00000000" w:rsidR="00000000" w:rsidRPr="00000000">
        <w:rPr>
          <w:rtl w:val="0"/>
        </w:rPr>
        <w:t xml:space="preserve">Pauta importadora / participação dos diferentes bens</w:t>
      </w:r>
    </w:p>
    <w:p w:rsidR="00000000" w:rsidDel="00000000" w:rsidP="00000000" w:rsidRDefault="00000000" w:rsidRPr="00000000" w14:paraId="000001FE">
      <w:pPr>
        <w:rPr/>
      </w:pPr>
      <w:r w:rsidDel="00000000" w:rsidR="00000000" w:rsidRPr="00000000">
        <w:rPr>
          <w:rtl w:val="0"/>
        </w:rPr>
        <w:t xml:space="preserve">Setores industriais em ascenção / Participação dos setores</w:t>
      </w:r>
    </w:p>
    <w:p w:rsidR="00000000" w:rsidDel="00000000" w:rsidP="00000000" w:rsidRDefault="00000000" w:rsidRPr="00000000" w14:paraId="000001FF">
      <w:pPr>
        <w:rPr/>
      </w:pPr>
      <w:r w:rsidDel="00000000" w:rsidR="00000000" w:rsidRPr="00000000">
        <w:rPr>
          <w:rtl w:val="0"/>
        </w:rPr>
        <w:t xml:space="preserve">Produtividade do trabalho (geral vs industria)</w:t>
      </w:r>
    </w:p>
    <w:p w:rsidR="00000000" w:rsidDel="00000000" w:rsidP="00000000" w:rsidRDefault="00000000" w:rsidRPr="00000000" w14:paraId="00000200">
      <w:pPr>
        <w:rPr/>
      </w:pPr>
      <w:r w:rsidDel="00000000" w:rsidR="00000000" w:rsidRPr="00000000">
        <w:rPr>
          <w:rtl w:val="0"/>
        </w:rPr>
        <w:t xml:space="preserve">Dívida externa (valor total e credores)</w:t>
      </w:r>
    </w:p>
    <w:p w:rsidR="00000000" w:rsidDel="00000000" w:rsidP="00000000" w:rsidRDefault="00000000" w:rsidRPr="00000000" w14:paraId="00000201">
      <w:pPr>
        <w:rPr/>
      </w:pPr>
      <w:r w:rsidDel="00000000" w:rsidR="00000000" w:rsidRPr="00000000">
        <w:rPr>
          <w:rtl w:val="0"/>
        </w:rPr>
        <w:t xml:space="preserve">Inflação acumulada</w:t>
      </w:r>
    </w:p>
    <w:p w:rsidR="00000000" w:rsidDel="00000000" w:rsidP="00000000" w:rsidRDefault="00000000" w:rsidRPr="00000000" w14:paraId="00000202">
      <w:pPr>
        <w:rPr/>
      </w:pPr>
      <w:r w:rsidDel="00000000" w:rsidR="00000000" w:rsidRPr="00000000">
        <w:rPr>
          <w:rtl w:val="0"/>
        </w:rPr>
        <w:t xml:space="preserve">Malha ferroviária e fornecimento de energia</w:t>
      </w:r>
    </w:p>
    <w:p w:rsidR="00000000" w:rsidDel="00000000" w:rsidP="00000000" w:rsidRDefault="00000000" w:rsidRPr="00000000" w14:paraId="00000203">
      <w:pPr>
        <w:rPr/>
      </w:pPr>
      <w:r w:rsidDel="00000000" w:rsidR="00000000" w:rsidRPr="00000000">
        <w:rPr>
          <w:rtl w:val="0"/>
        </w:rPr>
        <w:t xml:space="preserve">Urbanização e setor de construção civil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io1c5l9dbl00" w:id="8"/>
      <w:bookmarkEnd w:id="8"/>
      <w:r w:rsidDel="00000000" w:rsidR="00000000" w:rsidRPr="00000000">
        <w:rPr>
          <w:rtl w:val="0"/>
        </w:rPr>
        <w:t xml:space="preserve">Balanço estatístico</w:t>
      </w:r>
    </w:p>
    <w:p w:rsidR="00000000" w:rsidDel="00000000" w:rsidP="00000000" w:rsidRDefault="00000000" w:rsidRPr="00000000" w14:paraId="00000206">
      <w:pPr>
        <w:pStyle w:val="Heading3"/>
        <w:rPr/>
      </w:pPr>
      <w:bookmarkStart w:colFirst="0" w:colLast="0" w:name="_k0or4nxesxyb" w:id="9"/>
      <w:bookmarkEnd w:id="9"/>
      <w:r w:rsidDel="00000000" w:rsidR="00000000" w:rsidRPr="00000000">
        <w:rPr>
          <w:rtl w:val="0"/>
        </w:rPr>
        <w:t xml:space="preserve">Comparar período de 1930 até 45 (aprox) com 45 até 64</w:t>
      </w:r>
    </w:p>
    <w:p w:rsidR="00000000" w:rsidDel="00000000" w:rsidP="00000000" w:rsidRDefault="00000000" w:rsidRPr="00000000" w14:paraId="00000207">
      <w:pPr>
        <w:rPr/>
      </w:pPr>
      <w:r w:rsidDel="00000000" w:rsidR="00000000" w:rsidRPr="00000000">
        <w:rPr>
          <w:rtl w:val="0"/>
        </w:rPr>
        <w:t xml:space="preserve">População e demografia, força de trabalho</w:t>
      </w:r>
    </w:p>
    <w:p w:rsidR="00000000" w:rsidDel="00000000" w:rsidP="00000000" w:rsidRDefault="00000000" w:rsidRPr="00000000" w14:paraId="00000208">
      <w:pPr>
        <w:rPr/>
      </w:pPr>
      <w:r w:rsidDel="00000000" w:rsidR="00000000" w:rsidRPr="00000000">
        <w:rPr>
          <w:rtl w:val="0"/>
        </w:rPr>
        <w:t xml:space="preserve">PIB vs PIB industrial (e per capta)</w:t>
      </w:r>
    </w:p>
    <w:p w:rsidR="00000000" w:rsidDel="00000000" w:rsidP="00000000" w:rsidRDefault="00000000" w:rsidRPr="00000000" w14:paraId="00000209">
      <w:pPr>
        <w:rPr/>
      </w:pPr>
      <w:r w:rsidDel="00000000" w:rsidR="00000000" w:rsidRPr="00000000">
        <w:rPr>
          <w:rtl w:val="0"/>
        </w:rPr>
        <w:t xml:space="preserve">Crescimento do pessoal ocupado / Part na população ativa (ext. Vs transformação)</w:t>
      </w:r>
    </w:p>
    <w:p w:rsidR="00000000" w:rsidDel="00000000" w:rsidP="00000000" w:rsidRDefault="00000000" w:rsidRPr="00000000" w14:paraId="0000020A">
      <w:pPr>
        <w:rPr/>
      </w:pPr>
      <w:r w:rsidDel="00000000" w:rsidR="00000000" w:rsidRPr="00000000">
        <w:rPr>
          <w:rtl w:val="0"/>
        </w:rPr>
        <w:t xml:space="preserve">Crescimento dos estabelecimento / extrativa vs transformação</w:t>
      </w:r>
    </w:p>
    <w:p w:rsidR="00000000" w:rsidDel="00000000" w:rsidP="00000000" w:rsidRDefault="00000000" w:rsidRPr="00000000" w14:paraId="0000020B">
      <w:pPr>
        <w:rPr/>
      </w:pPr>
      <w:r w:rsidDel="00000000" w:rsidR="00000000" w:rsidRPr="00000000">
        <w:rPr>
          <w:rtl w:val="0"/>
        </w:rPr>
        <w:t xml:space="preserve">Produção industrial (extrativa vs transformação)</w:t>
      </w:r>
    </w:p>
    <w:p w:rsidR="00000000" w:rsidDel="00000000" w:rsidP="00000000" w:rsidRDefault="00000000" w:rsidRPr="00000000" w14:paraId="0000020C">
      <w:pPr>
        <w:rPr/>
      </w:pPr>
      <w:r w:rsidDel="00000000" w:rsidR="00000000" w:rsidRPr="00000000">
        <w:rPr>
          <w:rtl w:val="0"/>
        </w:rPr>
        <w:t xml:space="preserve">Pauta exportadora / participação da industria</w:t>
      </w:r>
    </w:p>
    <w:p w:rsidR="00000000" w:rsidDel="00000000" w:rsidP="00000000" w:rsidRDefault="00000000" w:rsidRPr="00000000" w14:paraId="0000020D">
      <w:pPr>
        <w:rPr/>
      </w:pPr>
      <w:r w:rsidDel="00000000" w:rsidR="00000000" w:rsidRPr="00000000">
        <w:rPr>
          <w:rtl w:val="0"/>
        </w:rPr>
        <w:t xml:space="preserve">Pauta importadora / participação dos diferentes bens</w:t>
      </w:r>
    </w:p>
    <w:p w:rsidR="00000000" w:rsidDel="00000000" w:rsidP="00000000" w:rsidRDefault="00000000" w:rsidRPr="00000000" w14:paraId="0000020E">
      <w:pPr>
        <w:rPr/>
      </w:pPr>
      <w:r w:rsidDel="00000000" w:rsidR="00000000" w:rsidRPr="00000000">
        <w:rPr>
          <w:rtl w:val="0"/>
        </w:rPr>
        <w:t xml:space="preserve">Setores industriais em ascenção / Participação dos setores</w:t>
      </w:r>
    </w:p>
    <w:p w:rsidR="00000000" w:rsidDel="00000000" w:rsidP="00000000" w:rsidRDefault="00000000" w:rsidRPr="00000000" w14:paraId="0000020F">
      <w:pPr>
        <w:rPr/>
      </w:pPr>
      <w:r w:rsidDel="00000000" w:rsidR="00000000" w:rsidRPr="00000000">
        <w:rPr>
          <w:rtl w:val="0"/>
        </w:rPr>
        <w:t xml:space="preserve">Produtividade do trabalho (geral vs industria)</w:t>
      </w:r>
    </w:p>
    <w:p w:rsidR="00000000" w:rsidDel="00000000" w:rsidP="00000000" w:rsidRDefault="00000000" w:rsidRPr="00000000" w14:paraId="00000210">
      <w:pPr>
        <w:rPr/>
      </w:pPr>
      <w:r w:rsidDel="00000000" w:rsidR="00000000" w:rsidRPr="00000000">
        <w:rPr>
          <w:rtl w:val="0"/>
        </w:rPr>
        <w:t xml:space="preserve">Dívida externa (valor total e credores)</w:t>
      </w:r>
    </w:p>
    <w:p w:rsidR="00000000" w:rsidDel="00000000" w:rsidP="00000000" w:rsidRDefault="00000000" w:rsidRPr="00000000" w14:paraId="00000211">
      <w:pPr>
        <w:rPr/>
      </w:pPr>
      <w:r w:rsidDel="00000000" w:rsidR="00000000" w:rsidRPr="00000000">
        <w:rPr>
          <w:rtl w:val="0"/>
        </w:rPr>
        <w:t xml:space="preserve">Inflação acumulada</w:t>
      </w:r>
    </w:p>
    <w:p w:rsidR="00000000" w:rsidDel="00000000" w:rsidP="00000000" w:rsidRDefault="00000000" w:rsidRPr="00000000" w14:paraId="00000212">
      <w:pPr>
        <w:rPr/>
      </w:pPr>
      <w:r w:rsidDel="00000000" w:rsidR="00000000" w:rsidRPr="00000000">
        <w:rPr>
          <w:rtl w:val="0"/>
        </w:rPr>
        <w:t xml:space="preserve">Dados sobre sindicatos</w:t>
      </w:r>
    </w:p>
    <w:p w:rsidR="00000000" w:rsidDel="00000000" w:rsidP="00000000" w:rsidRDefault="00000000" w:rsidRPr="00000000" w14:paraId="00000213">
      <w:pPr>
        <w:rPr/>
      </w:pPr>
      <w:r w:rsidDel="00000000" w:rsidR="00000000" w:rsidRPr="00000000">
        <w:rPr>
          <w:rtl w:val="0"/>
        </w:rPr>
        <w:t xml:space="preserve">Malha ferroviária/rodoviária e fornecimento de energia</w:t>
      </w:r>
    </w:p>
    <w:p w:rsidR="00000000" w:rsidDel="00000000" w:rsidP="00000000" w:rsidRDefault="00000000" w:rsidRPr="00000000" w14:paraId="00000214">
      <w:pPr>
        <w:rPr/>
      </w:pPr>
      <w:r w:rsidDel="00000000" w:rsidR="00000000" w:rsidRPr="00000000">
        <w:rPr>
          <w:rtl w:val="0"/>
        </w:rPr>
        <w:t xml:space="preserve">Urbanização e setor de construção civil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rFonts w:ascii="Arial" w:cs="Arial" w:eastAsia="Arial" w:hAnsi="Arial"/>
          <w:sz w:val="22"/>
          <w:szCs w:val="22"/>
        </w:rPr>
      </w:pPr>
      <w:bookmarkStart w:colFirst="0" w:colLast="0" w:name="_9mehif87vfya" w:id="10"/>
      <w:bookmarkEnd w:id="10"/>
      <w:r w:rsidDel="00000000" w:rsidR="00000000" w:rsidRPr="00000000">
        <w:rPr>
          <w:rFonts w:ascii="Arial" w:cs="Arial" w:eastAsia="Arial" w:hAnsi="Arial"/>
          <w:sz w:val="22"/>
          <w:szCs w:val="22"/>
          <w:rtl w:val="0"/>
        </w:rPr>
        <w:t xml:space="preserve">1964-1973: golpes e “milagres”</w:t>
      </w:r>
    </w:p>
    <w:p w:rsidR="00000000" w:rsidDel="00000000" w:rsidP="00000000" w:rsidRDefault="00000000" w:rsidRPr="00000000" w14:paraId="00000219">
      <w:pPr>
        <w:rPr/>
      </w:pPr>
      <w:r w:rsidDel="00000000" w:rsidR="00000000" w:rsidRPr="00000000">
        <w:rPr>
          <w:rtl w:val="0"/>
        </w:rPr>
        <w:t xml:space="preserve">Comparação golpe de 64 com Vargas</w:t>
      </w:r>
    </w:p>
    <w:p w:rsidR="00000000" w:rsidDel="00000000" w:rsidP="00000000" w:rsidRDefault="00000000" w:rsidRPr="00000000" w14:paraId="0000021A">
      <w:pPr>
        <w:rPr/>
      </w:pPr>
      <w:r w:rsidDel="00000000" w:rsidR="00000000" w:rsidRPr="00000000">
        <w:rPr>
          <w:rtl w:val="0"/>
        </w:rPr>
        <w:t xml:space="preserve">Descrição geral da economia</w:t>
      </w:r>
    </w:p>
    <w:p w:rsidR="00000000" w:rsidDel="00000000" w:rsidP="00000000" w:rsidRDefault="00000000" w:rsidRPr="00000000" w14:paraId="0000021B">
      <w:pPr>
        <w:rPr/>
      </w:pPr>
      <w:r w:rsidDel="00000000" w:rsidR="00000000" w:rsidRPr="00000000">
        <w:rPr>
          <w:rtl w:val="0"/>
        </w:rPr>
        <w:t xml:space="preserve">Periodo liberal e crise</w:t>
      </w:r>
    </w:p>
    <w:p w:rsidR="00000000" w:rsidDel="00000000" w:rsidP="00000000" w:rsidRDefault="00000000" w:rsidRPr="00000000" w14:paraId="0000021C">
      <w:pPr>
        <w:rPr/>
      </w:pPr>
      <w:r w:rsidDel="00000000" w:rsidR="00000000" w:rsidRPr="00000000">
        <w:rPr>
          <w:rtl w:val="0"/>
        </w:rPr>
        <w:t xml:space="preserve">“Milagre econômico”</w:t>
      </w:r>
    </w:p>
    <w:p w:rsidR="00000000" w:rsidDel="00000000" w:rsidP="00000000" w:rsidRDefault="00000000" w:rsidRPr="00000000" w14:paraId="0000021D">
      <w:pPr>
        <w:rPr/>
      </w:pPr>
      <w:r w:rsidDel="00000000" w:rsidR="00000000" w:rsidRPr="00000000">
        <w:rPr>
          <w:rtl w:val="0"/>
        </w:rPr>
        <w:t xml:space="preserve">Dívida e câmbio</w:t>
      </w:r>
    </w:p>
    <w:p w:rsidR="00000000" w:rsidDel="00000000" w:rsidP="00000000" w:rsidRDefault="00000000" w:rsidRPr="00000000" w14:paraId="0000021E">
      <w:pPr>
        <w:rPr/>
      </w:pPr>
      <w:r w:rsidDel="00000000" w:rsidR="00000000" w:rsidRPr="00000000">
        <w:rPr>
          <w:rtl w:val="0"/>
        </w:rPr>
        <w:t xml:space="preserve">Instituições financiadoras (FMI etc)</w:t>
      </w:r>
    </w:p>
    <w:p w:rsidR="00000000" w:rsidDel="00000000" w:rsidP="00000000" w:rsidRDefault="00000000" w:rsidRPr="00000000" w14:paraId="0000021F">
      <w:pPr>
        <w:rPr/>
      </w:pPr>
      <w:r w:rsidDel="00000000" w:rsidR="00000000" w:rsidRPr="00000000">
        <w:rPr>
          <w:rtl w:val="0"/>
        </w:rPr>
        <w:t xml:space="preserve">Descrição geral da política</w:t>
      </w:r>
    </w:p>
    <w:p w:rsidR="00000000" w:rsidDel="00000000" w:rsidP="00000000" w:rsidRDefault="00000000" w:rsidRPr="00000000" w14:paraId="00000220">
      <w:pPr>
        <w:rPr/>
      </w:pPr>
      <w:r w:rsidDel="00000000" w:rsidR="00000000" w:rsidRPr="00000000">
        <w:rPr>
          <w:rtl w:val="0"/>
        </w:rPr>
        <w:t xml:space="preserve">AI-5 e repressão</w:t>
      </w:r>
    </w:p>
    <w:p w:rsidR="00000000" w:rsidDel="00000000" w:rsidP="00000000" w:rsidRDefault="00000000" w:rsidRPr="00000000" w14:paraId="00000221">
      <w:pPr>
        <w:rPr/>
      </w:pPr>
      <w:r w:rsidDel="00000000" w:rsidR="00000000" w:rsidRPr="00000000">
        <w:rPr>
          <w:rtl w:val="0"/>
        </w:rPr>
        <w:t xml:space="preserve">PND</w:t>
      </w:r>
    </w:p>
    <w:p w:rsidR="00000000" w:rsidDel="00000000" w:rsidP="00000000" w:rsidRDefault="00000000" w:rsidRPr="00000000" w14:paraId="00000222">
      <w:pPr>
        <w:rPr/>
      </w:pPr>
      <w:r w:rsidDel="00000000" w:rsidR="00000000" w:rsidRPr="00000000">
        <w:rPr>
          <w:rtl w:val="0"/>
        </w:rPr>
        <w:t xml:space="preserve">Papel das multinacionais</w:t>
      </w:r>
    </w:p>
    <w:p w:rsidR="00000000" w:rsidDel="00000000" w:rsidP="00000000" w:rsidRDefault="00000000" w:rsidRPr="00000000" w14:paraId="00000223">
      <w:pPr>
        <w:rPr/>
      </w:pPr>
      <w:r w:rsidDel="00000000" w:rsidR="00000000" w:rsidRPr="00000000">
        <w:rPr>
          <w:rtl w:val="0"/>
        </w:rPr>
        <w:t xml:space="preserve">Indústria brasileira</w:t>
      </w:r>
    </w:p>
    <w:p w:rsidR="00000000" w:rsidDel="00000000" w:rsidP="00000000" w:rsidRDefault="00000000" w:rsidRPr="00000000" w14:paraId="00000224">
      <w:pPr>
        <w:rPr/>
      </w:pPr>
      <w:r w:rsidDel="00000000" w:rsidR="00000000" w:rsidRPr="00000000">
        <w:rPr>
          <w:rtl w:val="0"/>
        </w:rPr>
        <w:t xml:space="preserve">Estatais</w:t>
      </w:r>
    </w:p>
    <w:p w:rsidR="00000000" w:rsidDel="00000000" w:rsidP="00000000" w:rsidRDefault="00000000" w:rsidRPr="00000000" w14:paraId="00000225">
      <w:pPr>
        <w:rPr/>
      </w:pPr>
      <w:r w:rsidDel="00000000" w:rsidR="00000000" w:rsidRPr="00000000">
        <w:rPr>
          <w:rtl w:val="0"/>
        </w:rPr>
        <w:t xml:space="preserve">Crise do petróleo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Boris</w:t>
      </w:r>
    </w:p>
    <w:p w:rsidR="00000000" w:rsidDel="00000000" w:rsidP="00000000" w:rsidRDefault="00000000" w:rsidRPr="00000000" w14:paraId="00000228">
      <w:pPr>
        <w:rPr/>
      </w:pPr>
      <w:r w:rsidDel="00000000" w:rsidR="00000000" w:rsidRPr="00000000">
        <w:rPr>
          <w:rtl w:val="0"/>
        </w:rPr>
        <w:t xml:space="preserve">Florestan</w:t>
      </w:r>
    </w:p>
    <w:p w:rsidR="00000000" w:rsidDel="00000000" w:rsidP="00000000" w:rsidRDefault="00000000" w:rsidRPr="00000000" w14:paraId="00000229">
      <w:pPr>
        <w:rPr/>
      </w:pPr>
      <w:r w:rsidDel="00000000" w:rsidR="00000000" w:rsidRPr="00000000">
        <w:rPr>
          <w:rtl w:val="0"/>
        </w:rPr>
        <w:t xml:space="preserve">Peter Evans</w:t>
      </w:r>
    </w:p>
    <w:p w:rsidR="00000000" w:rsidDel="00000000" w:rsidP="00000000" w:rsidRDefault="00000000" w:rsidRPr="00000000" w14:paraId="0000022A">
      <w:pPr>
        <w:rPr/>
      </w:pPr>
      <w:r w:rsidDel="00000000" w:rsidR="00000000" w:rsidRPr="00000000">
        <w:rPr>
          <w:rtl w:val="0"/>
        </w:rPr>
        <w:t xml:space="preserve">Moyama</w:t>
      </w:r>
    </w:p>
    <w:p w:rsidR="00000000" w:rsidDel="00000000" w:rsidP="00000000" w:rsidRDefault="00000000" w:rsidRPr="00000000" w14:paraId="0000022B">
      <w:pPr>
        <w:rPr/>
      </w:pPr>
      <w:r w:rsidDel="00000000" w:rsidR="00000000" w:rsidRPr="00000000">
        <w:rPr>
          <w:rtl w:val="0"/>
        </w:rPr>
        <w:t xml:space="preserve">Gambiagi</w:t>
      </w:r>
    </w:p>
    <w:p w:rsidR="00000000" w:rsidDel="00000000" w:rsidP="00000000" w:rsidRDefault="00000000" w:rsidRPr="00000000" w14:paraId="0000022C">
      <w:pPr>
        <w:rPr/>
      </w:pPr>
      <w:r w:rsidDel="00000000" w:rsidR="00000000" w:rsidRPr="00000000">
        <w:rPr>
          <w:rtl w:val="0"/>
        </w:rPr>
        <w:t xml:space="preserve">Feijo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Resumo da industrialização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Instituições: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Estado e centralização</w:t>
      </w:r>
    </w:p>
    <w:p w:rsidR="00000000" w:rsidDel="00000000" w:rsidP="00000000" w:rsidRDefault="00000000" w:rsidRPr="00000000" w14:paraId="00000233">
      <w:pPr>
        <w:rPr/>
      </w:pPr>
      <w:r w:rsidDel="00000000" w:rsidR="00000000" w:rsidRPr="00000000">
        <w:rPr>
          <w:rtl w:val="0"/>
        </w:rPr>
        <w:t xml:space="preserve">Classes sociais e elites</w:t>
      </w:r>
    </w:p>
    <w:p w:rsidR="00000000" w:rsidDel="00000000" w:rsidP="00000000" w:rsidRDefault="00000000" w:rsidRPr="00000000" w14:paraId="00000234">
      <w:pPr>
        <w:rPr/>
      </w:pPr>
      <w:r w:rsidDel="00000000" w:rsidR="00000000" w:rsidRPr="00000000">
        <w:rPr>
          <w:rtl w:val="0"/>
        </w:rPr>
        <w:t xml:space="preserve">Modelo de acumulaçao</w:t>
      </w:r>
    </w:p>
    <w:p w:rsidR="00000000" w:rsidDel="00000000" w:rsidP="00000000" w:rsidRDefault="00000000" w:rsidRPr="00000000" w14:paraId="00000235">
      <w:pPr>
        <w:rPr/>
      </w:pPr>
      <w:r w:rsidDel="00000000" w:rsidR="00000000" w:rsidRPr="00000000">
        <w:rPr>
          <w:rtl w:val="0"/>
        </w:rPr>
        <w:t xml:space="preserve">Mercado de trabalho</w:t>
      </w:r>
    </w:p>
    <w:p w:rsidR="00000000" w:rsidDel="00000000" w:rsidP="00000000" w:rsidRDefault="00000000" w:rsidRPr="00000000" w14:paraId="00000236">
      <w:pPr>
        <w:rPr/>
      </w:pPr>
      <w:r w:rsidDel="00000000" w:rsidR="00000000" w:rsidRPr="00000000">
        <w:rPr>
          <w:rtl w:val="0"/>
        </w:rPr>
        <w:t xml:space="preserve">Transformações técnicas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Regime cambial</w:t>
      </w:r>
    </w:p>
    <w:p w:rsidR="00000000" w:rsidDel="00000000" w:rsidP="00000000" w:rsidRDefault="00000000" w:rsidRPr="00000000" w14:paraId="00000239">
      <w:pPr>
        <w:rPr/>
      </w:pPr>
      <w:r w:rsidDel="00000000" w:rsidR="00000000" w:rsidRPr="00000000">
        <w:rPr>
          <w:rtl w:val="0"/>
        </w:rPr>
        <w:t xml:space="preserve">Regimes de dependência e acumulação na escala global</w:t>
      </w:r>
    </w:p>
    <w:p w:rsidR="00000000" w:rsidDel="00000000" w:rsidP="00000000" w:rsidRDefault="00000000" w:rsidRPr="00000000" w14:paraId="0000023A">
      <w:pPr>
        <w:rPr/>
      </w:pPr>
      <w:r w:rsidDel="00000000" w:rsidR="00000000" w:rsidRPr="00000000">
        <w:rPr>
          <w:rtl w:val="0"/>
        </w:rPr>
        <w:t xml:space="preserve">Divida externa e financiamento internacional</w:t>
      </w:r>
    </w:p>
    <w:p w:rsidR="00000000" w:rsidDel="00000000" w:rsidP="00000000" w:rsidRDefault="00000000" w:rsidRPr="00000000" w14:paraId="0000023B">
      <w:pPr>
        <w:rPr/>
      </w:pPr>
      <w:r w:rsidDel="00000000" w:rsidR="00000000" w:rsidRPr="00000000">
        <w:rPr>
          <w:rtl w:val="0"/>
        </w:rPr>
        <w:t xml:space="preserve">Capital produtivo internacional</w:t>
      </w:r>
    </w:p>
    <w:p w:rsidR="00000000" w:rsidDel="00000000" w:rsidP="00000000" w:rsidRDefault="00000000" w:rsidRPr="00000000" w14:paraId="0000023C">
      <w:pPr>
        <w:rPr/>
      </w:pPr>
      <w:r w:rsidDel="00000000" w:rsidR="00000000" w:rsidRPr="00000000">
        <w:rPr>
          <w:rtl w:val="0"/>
        </w:rPr>
        <w:t xml:space="preserve">Regulação global do comércio (abertura comercial)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Dimensão temporal</w:t>
      </w:r>
    </w:p>
    <w:p w:rsidR="00000000" w:rsidDel="00000000" w:rsidP="00000000" w:rsidRDefault="00000000" w:rsidRPr="00000000" w14:paraId="0000023F">
      <w:pPr>
        <w:rPr/>
      </w:pPr>
      <w:r w:rsidDel="00000000" w:rsidR="00000000" w:rsidRPr="00000000">
        <w:rPr>
          <w:rtl w:val="0"/>
        </w:rPr>
        <w:t xml:space="preserve">Temporalidade</w:t>
      </w:r>
    </w:p>
    <w:p w:rsidR="00000000" w:rsidDel="00000000" w:rsidP="00000000" w:rsidRDefault="00000000" w:rsidRPr="00000000" w14:paraId="00000240">
      <w:pPr>
        <w:rPr/>
      </w:pPr>
      <w:r w:rsidDel="00000000" w:rsidR="00000000" w:rsidRPr="00000000">
        <w:rPr>
          <w:rtl w:val="0"/>
        </w:rPr>
        <w:t xml:space="preserve">caráter tardio</w:t>
      </w:r>
    </w:p>
    <w:p w:rsidR="00000000" w:rsidDel="00000000" w:rsidP="00000000" w:rsidRDefault="00000000" w:rsidRPr="00000000" w14:paraId="00000241">
      <w:pPr>
        <w:rPr/>
      </w:pPr>
      <w:r w:rsidDel="00000000" w:rsidR="00000000" w:rsidRPr="00000000">
        <w:rPr>
          <w:rtl w:val="0"/>
        </w:rPr>
        <w:t xml:space="preserve">Conjunturas críticas: concomitância com crises externas (guerras e 29)</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Sequencia</w:t>
      </w:r>
    </w:p>
    <w:p w:rsidR="00000000" w:rsidDel="00000000" w:rsidP="00000000" w:rsidRDefault="00000000" w:rsidRPr="00000000" w14:paraId="00000244">
      <w:pPr>
        <w:rPr/>
      </w:pPr>
      <w:r w:rsidDel="00000000" w:rsidR="00000000" w:rsidRPr="00000000">
        <w:rPr>
          <w:rtl w:val="0"/>
        </w:rPr>
        <w:t xml:space="preserve">Alternância externo-interno: Independencia, fim do trafico, independencia, 1 guerra, valorização do cafe, crise 29, valorizaçao 2 e revolução, segunda guerra, democracia</w:t>
      </w:r>
    </w:p>
    <w:p w:rsidR="00000000" w:rsidDel="00000000" w:rsidP="00000000" w:rsidRDefault="00000000" w:rsidRPr="00000000" w14:paraId="00000245">
      <w:pPr>
        <w:rPr/>
      </w:pPr>
      <w:r w:rsidDel="00000000" w:rsidR="00000000" w:rsidRPr="00000000">
        <w:rPr>
          <w:rtl w:val="0"/>
        </w:rPr>
        <w:t xml:space="preserve">Trajetórias de Dependência geográficos</w:t>
      </w:r>
    </w:p>
    <w:p w:rsidR="00000000" w:rsidDel="00000000" w:rsidP="00000000" w:rsidRDefault="00000000" w:rsidRPr="00000000" w14:paraId="00000246">
      <w:pPr>
        <w:rPr/>
      </w:pPr>
      <w:r w:rsidDel="00000000" w:rsidR="00000000" w:rsidRPr="00000000">
        <w:rPr>
          <w:rtl w:val="0"/>
        </w:rPr>
        <w:t xml:space="preserve">Trajetórias de dependência da escravidao</w:t>
      </w:r>
    </w:p>
    <w:p w:rsidR="00000000" w:rsidDel="00000000" w:rsidP="00000000" w:rsidRDefault="00000000" w:rsidRPr="00000000" w14:paraId="00000247">
      <w:pPr>
        <w:rPr/>
      </w:pPr>
      <w:r w:rsidDel="00000000" w:rsidR="00000000" w:rsidRPr="00000000">
        <w:rPr>
          <w:rtl w:val="0"/>
        </w:rPr>
        <w:t xml:space="preserve">Trajetória de dependẽncia da relação com economias centrais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Ritmo</w:t>
      </w:r>
    </w:p>
    <w:p w:rsidR="00000000" w:rsidDel="00000000" w:rsidP="00000000" w:rsidRDefault="00000000" w:rsidRPr="00000000" w14:paraId="0000024A">
      <w:pPr>
        <w:rPr/>
      </w:pPr>
      <w:r w:rsidDel="00000000" w:rsidR="00000000" w:rsidRPr="00000000">
        <w:rPr>
          <w:rtl w:val="0"/>
        </w:rPr>
        <w:t xml:space="preserve">gradualidade, aceleração e impulso/virada</w:t>
      </w:r>
    </w:p>
    <w:p w:rsidR="00000000" w:rsidDel="00000000" w:rsidP="00000000" w:rsidRDefault="00000000" w:rsidRPr="00000000" w14:paraId="0000024B">
      <w:pPr>
        <w:rPr/>
      </w:pPr>
      <w:r w:rsidDel="00000000" w:rsidR="00000000" w:rsidRPr="00000000">
        <w:rPr>
          <w:rtl w:val="0"/>
        </w:rPr>
        <w:t xml:space="preserve">Gradualidade nas transformações institucionais (desenvolvimentismo)</w:t>
      </w:r>
    </w:p>
    <w:p w:rsidR="00000000" w:rsidDel="00000000" w:rsidP="00000000" w:rsidRDefault="00000000" w:rsidRPr="00000000" w14:paraId="0000024C">
      <w:pPr>
        <w:rPr/>
      </w:pPr>
      <w:r w:rsidDel="00000000" w:rsidR="00000000" w:rsidRPr="00000000">
        <w:rPr>
          <w:rtl w:val="0"/>
        </w:rPr>
        <w:t xml:space="preserve">Gradualidade na formação de classes</w:t>
      </w:r>
    </w:p>
    <w:p w:rsidR="00000000" w:rsidDel="00000000" w:rsidP="00000000" w:rsidRDefault="00000000" w:rsidRPr="00000000" w14:paraId="0000024D">
      <w:pPr>
        <w:rPr/>
      </w:pPr>
      <w:r w:rsidDel="00000000" w:rsidR="00000000" w:rsidRPr="00000000">
        <w:rPr>
          <w:rtl w:val="0"/>
        </w:rPr>
        <w:t xml:space="preserve">Pontos de viradas decorrentes do acumulo de transformações</w:t>
      </w:r>
    </w:p>
    <w:p w:rsidR="00000000" w:rsidDel="00000000" w:rsidP="00000000" w:rsidRDefault="00000000" w:rsidRPr="00000000" w14:paraId="0000024E">
      <w:pPr>
        <w:rPr/>
      </w:pPr>
      <w:r w:rsidDel="00000000" w:rsidR="00000000" w:rsidRPr="00000000">
        <w:rPr>
          <w:rtl w:val="0"/>
        </w:rPr>
      </w:r>
    </w:p>
    <w:sectPr>
      <w:headerReference r:id="rId1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Combate tráfico de escravos inglaterra</w:t>
      </w:r>
    </w:p>
  </w:footnote>
  <w:footnote w:id="1">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Mello </w:t>
      </w:r>
      <w:hyperlink r:id="rId1">
        <w:r w:rsidDel="00000000" w:rsidR="00000000" w:rsidRPr="00000000">
          <w:rPr>
            <w:sz w:val="24"/>
            <w:szCs w:val="24"/>
            <w:rtl w:val="0"/>
          </w:rPr>
          <w:t xml:space="preserve">(1982)</w:t>
        </w:r>
      </w:hyperlink>
      <w:r w:rsidDel="00000000" w:rsidR="00000000" w:rsidRPr="00000000">
        <w:rPr>
          <w:rFonts w:ascii="Times New Roman" w:cs="Times New Roman" w:eastAsia="Times New Roman" w:hAnsi="Times New Roman"/>
          <w:sz w:val="24"/>
          <w:szCs w:val="24"/>
          <w:rtl w:val="0"/>
        </w:rPr>
        <w:t xml:space="preserve"> separa a noção de uma economia colonial de uma economia primário-exportadora pela sua inserção na dinâmica global do capitalismo, na divisão internacional do trabalho. Rejeita assim a separação entre uma economia agrário-exportadora pré-capitalista  – com mão de obra escrava – e capitalista – com mão de obra assalariada – apontando antes as continuidades entre ambos os arranjos no caso brasileiro, sendo a primeira um primeiro modo de inserção capitalista de países latino americanos.</w:t>
      </w:r>
    </w:p>
    <w:p w:rsidR="00000000" w:rsidDel="00000000" w:rsidP="00000000" w:rsidRDefault="00000000" w:rsidRPr="00000000" w14:paraId="00000252">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2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Diferenciar livre comércio de câmbio de câmbio flutuante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sFvJtc" TargetMode="External"/><Relationship Id="rId42" Type="http://schemas.openxmlformats.org/officeDocument/2006/relationships/hyperlink" Target="https://www.zotero.org/google-docs/?4V87AK" TargetMode="External"/><Relationship Id="rId41" Type="http://schemas.openxmlformats.org/officeDocument/2006/relationships/image" Target="media/image4.png"/><Relationship Id="rId44" Type="http://schemas.openxmlformats.org/officeDocument/2006/relationships/hyperlink" Target="https://www.zotero.org/google-docs/?cwd5eu" TargetMode="External"/><Relationship Id="rId43" Type="http://schemas.openxmlformats.org/officeDocument/2006/relationships/hyperlink" Target="https://www.zotero.org/google-docs/?wwgU0X" TargetMode="External"/><Relationship Id="rId46" Type="http://schemas.openxmlformats.org/officeDocument/2006/relationships/hyperlink" Target="https://www.zotero.org/google-docs/?wMqdBb" TargetMode="External"/><Relationship Id="rId45" Type="http://schemas.openxmlformats.org/officeDocument/2006/relationships/hyperlink" Target="https://www.zotero.org/google-docs/?V7PeVX" TargetMode="External"/><Relationship Id="rId107" Type="http://schemas.openxmlformats.org/officeDocument/2006/relationships/hyperlink" Target="https://www.zotero.org/google-docs/?q4ZWQS" TargetMode="External"/><Relationship Id="rId106" Type="http://schemas.openxmlformats.org/officeDocument/2006/relationships/hyperlink" Target="https://www.zotero.org/google-docs/?pFCZ7A" TargetMode="External"/><Relationship Id="rId105" Type="http://schemas.openxmlformats.org/officeDocument/2006/relationships/hyperlink" Target="https://www.zotero.org/google-docs/?Oo8KcX" TargetMode="External"/><Relationship Id="rId104" Type="http://schemas.openxmlformats.org/officeDocument/2006/relationships/hyperlink" Target="https://www.zotero.org/google-docs/?ixYAsk" TargetMode="External"/><Relationship Id="rId109" Type="http://schemas.openxmlformats.org/officeDocument/2006/relationships/hyperlink" Target="https://www.zotero.org/google-docs/?5xSgwN" TargetMode="External"/><Relationship Id="rId108" Type="http://schemas.openxmlformats.org/officeDocument/2006/relationships/hyperlink" Target="https://www.zotero.org/google-docs/?u6Rqlp" TargetMode="External"/><Relationship Id="rId48" Type="http://schemas.openxmlformats.org/officeDocument/2006/relationships/hyperlink" Target="https://www.zotero.org/google-docs/?uqkQpc" TargetMode="External"/><Relationship Id="rId47" Type="http://schemas.openxmlformats.org/officeDocument/2006/relationships/hyperlink" Target="https://www.zotero.org/google-docs/?1iTzsL" TargetMode="External"/><Relationship Id="rId49" Type="http://schemas.openxmlformats.org/officeDocument/2006/relationships/hyperlink" Target="https://www.zotero.org/google-docs/?6nLq7N" TargetMode="External"/><Relationship Id="rId103" Type="http://schemas.openxmlformats.org/officeDocument/2006/relationships/hyperlink" Target="https://www.zotero.org/google-docs/?LLBva0" TargetMode="External"/><Relationship Id="rId102" Type="http://schemas.openxmlformats.org/officeDocument/2006/relationships/hyperlink" Target="https://www.zotero.org/google-docs/?YnH64Z" TargetMode="External"/><Relationship Id="rId101" Type="http://schemas.openxmlformats.org/officeDocument/2006/relationships/hyperlink" Target="https://www.zotero.org/google-docs/?RO1wst" TargetMode="External"/><Relationship Id="rId100" Type="http://schemas.openxmlformats.org/officeDocument/2006/relationships/hyperlink" Target="https://www.zotero.org/google-docs/?q7bZLB" TargetMode="External"/><Relationship Id="rId31" Type="http://schemas.openxmlformats.org/officeDocument/2006/relationships/hyperlink" Target="https://www.zotero.org/google-docs/?JB4Um9" TargetMode="External"/><Relationship Id="rId30" Type="http://schemas.openxmlformats.org/officeDocument/2006/relationships/hyperlink" Target="https://www.zotero.org/google-docs/?aKsR2E" TargetMode="External"/><Relationship Id="rId33" Type="http://schemas.openxmlformats.org/officeDocument/2006/relationships/hyperlink" Target="https://www.zotero.org/google-docs/?broken=0VN9iw" TargetMode="External"/><Relationship Id="rId32" Type="http://schemas.openxmlformats.org/officeDocument/2006/relationships/hyperlink" Target="https://www.zotero.org/google-docs/?Mc7aFf" TargetMode="External"/><Relationship Id="rId35" Type="http://schemas.openxmlformats.org/officeDocument/2006/relationships/hyperlink" Target="https://www.zotero.org/google-docs/?vQOc1u" TargetMode="External"/><Relationship Id="rId34" Type="http://schemas.openxmlformats.org/officeDocument/2006/relationships/hyperlink" Target="https://www.zotero.org/google-docs/?FCTcgd" TargetMode="External"/><Relationship Id="rId37" Type="http://schemas.openxmlformats.org/officeDocument/2006/relationships/hyperlink" Target="https://www.zotero.org/google-docs/?jCkcXf" TargetMode="External"/><Relationship Id="rId36" Type="http://schemas.openxmlformats.org/officeDocument/2006/relationships/hyperlink" Target="https://www.zotero.org/google-docs/?Iv9LUW" TargetMode="External"/><Relationship Id="rId39" Type="http://schemas.openxmlformats.org/officeDocument/2006/relationships/hyperlink" Target="https://www.zotero.org/google-docs/?kWYFpJ" TargetMode="External"/><Relationship Id="rId38" Type="http://schemas.openxmlformats.org/officeDocument/2006/relationships/hyperlink" Target="https://www.zotero.org/google-docs/?PBjEU7" TargetMode="External"/><Relationship Id="rId20" Type="http://schemas.openxmlformats.org/officeDocument/2006/relationships/hyperlink" Target="https://www.zotero.org/google-docs/?ldpa5C" TargetMode="External"/><Relationship Id="rId22" Type="http://schemas.openxmlformats.org/officeDocument/2006/relationships/hyperlink" Target="https://www.zotero.org/google-docs/?UOziIV" TargetMode="External"/><Relationship Id="rId21" Type="http://schemas.openxmlformats.org/officeDocument/2006/relationships/hyperlink" Target="https://www.zotero.org/google-docs/?BIxSpX" TargetMode="External"/><Relationship Id="rId24" Type="http://schemas.openxmlformats.org/officeDocument/2006/relationships/hyperlink" Target="https://www.zotero.org/google-docs/?qgAD0R" TargetMode="External"/><Relationship Id="rId23" Type="http://schemas.openxmlformats.org/officeDocument/2006/relationships/hyperlink" Target="https://www.zotero.org/google-docs/?1uZpYj" TargetMode="External"/><Relationship Id="rId129" Type="http://schemas.openxmlformats.org/officeDocument/2006/relationships/hyperlink" Target="https://www.zotero.org/google-docs/?02u6IE" TargetMode="External"/><Relationship Id="rId128" Type="http://schemas.openxmlformats.org/officeDocument/2006/relationships/hyperlink" Target="https://www.zotero.org/google-docs/?tn10TM" TargetMode="External"/><Relationship Id="rId127" Type="http://schemas.openxmlformats.org/officeDocument/2006/relationships/hyperlink" Target="https://www.zotero.org/google-docs/?gFmcCn" TargetMode="External"/><Relationship Id="rId126" Type="http://schemas.openxmlformats.org/officeDocument/2006/relationships/hyperlink" Target="https://www.zotero.org/google-docs/?7IpLDa" TargetMode="External"/><Relationship Id="rId26" Type="http://schemas.openxmlformats.org/officeDocument/2006/relationships/hyperlink" Target="https://www.zotero.org/google-docs/?z9ndbK" TargetMode="External"/><Relationship Id="rId121" Type="http://schemas.openxmlformats.org/officeDocument/2006/relationships/hyperlink" Target="https://www.zotero.org/google-docs/?af8oKy" TargetMode="External"/><Relationship Id="rId25" Type="http://schemas.openxmlformats.org/officeDocument/2006/relationships/hyperlink" Target="https://www.zotero.org/google-docs/?EkXEUi" TargetMode="External"/><Relationship Id="rId120" Type="http://schemas.openxmlformats.org/officeDocument/2006/relationships/hyperlink" Target="https://www.zotero.org/google-docs/?DyguIb" TargetMode="External"/><Relationship Id="rId28" Type="http://schemas.openxmlformats.org/officeDocument/2006/relationships/hyperlink" Target="https://www.zotero.org/google-docs/?cbBros" TargetMode="External"/><Relationship Id="rId27" Type="http://schemas.openxmlformats.org/officeDocument/2006/relationships/hyperlink" Target="https://www.zotero.org/google-docs/?CaXEaU" TargetMode="External"/><Relationship Id="rId125" Type="http://schemas.openxmlformats.org/officeDocument/2006/relationships/hyperlink" Target="https://www.zotero.org/google-docs/?broken=5jPEga" TargetMode="External"/><Relationship Id="rId29" Type="http://schemas.openxmlformats.org/officeDocument/2006/relationships/hyperlink" Target="https://www.zotero.org/google-docs/?zE04zA" TargetMode="External"/><Relationship Id="rId124" Type="http://schemas.openxmlformats.org/officeDocument/2006/relationships/hyperlink" Target="https://www.zotero.org/google-docs/?3m8rRe" TargetMode="External"/><Relationship Id="rId123" Type="http://schemas.openxmlformats.org/officeDocument/2006/relationships/hyperlink" Target="https://www.zotero.org/google-docs/?euQ2li" TargetMode="External"/><Relationship Id="rId122" Type="http://schemas.openxmlformats.org/officeDocument/2006/relationships/hyperlink" Target="https://www.zotero.org/google-docs/?isONPY" TargetMode="External"/><Relationship Id="rId95" Type="http://schemas.openxmlformats.org/officeDocument/2006/relationships/hyperlink" Target="https://www.zotero.org/google-docs/?ZeAX8d" TargetMode="External"/><Relationship Id="rId94" Type="http://schemas.openxmlformats.org/officeDocument/2006/relationships/hyperlink" Target="https://www.zotero.org/google-docs/?PRAsyU" TargetMode="External"/><Relationship Id="rId97" Type="http://schemas.openxmlformats.org/officeDocument/2006/relationships/hyperlink" Target="https://www.zotero.org/google-docs/?SQpNQc" TargetMode="External"/><Relationship Id="rId96" Type="http://schemas.openxmlformats.org/officeDocument/2006/relationships/hyperlink" Target="https://www.zotero.org/google-docs/?UIioF7" TargetMode="External"/><Relationship Id="rId11" Type="http://schemas.openxmlformats.org/officeDocument/2006/relationships/hyperlink" Target="https://www.zotero.org/google-docs/?aPV2iJ" TargetMode="External"/><Relationship Id="rId99" Type="http://schemas.openxmlformats.org/officeDocument/2006/relationships/hyperlink" Target="https://www.zotero.org/google-docs/?sZ331n" TargetMode="External"/><Relationship Id="rId10" Type="http://schemas.openxmlformats.org/officeDocument/2006/relationships/hyperlink" Target="https://www.zotero.org/google-docs/?aPV2iJ" TargetMode="External"/><Relationship Id="rId98" Type="http://schemas.openxmlformats.org/officeDocument/2006/relationships/hyperlink" Target="https://www.zotero.org/google-docs/?INEzLY" TargetMode="External"/><Relationship Id="rId13" Type="http://schemas.openxmlformats.org/officeDocument/2006/relationships/hyperlink" Target="https://www.zotero.org/google-docs/?I0aowI" TargetMode="External"/><Relationship Id="rId12" Type="http://schemas.openxmlformats.org/officeDocument/2006/relationships/hyperlink" Target="https://www.zotero.org/google-docs/?I0aowI" TargetMode="External"/><Relationship Id="rId91" Type="http://schemas.openxmlformats.org/officeDocument/2006/relationships/hyperlink" Target="https://www.zotero.org/google-docs/?R88peJ" TargetMode="External"/><Relationship Id="rId90" Type="http://schemas.openxmlformats.org/officeDocument/2006/relationships/hyperlink" Target="https://www.zotero.org/google-docs/?KZ2qwG" TargetMode="External"/><Relationship Id="rId93" Type="http://schemas.openxmlformats.org/officeDocument/2006/relationships/hyperlink" Target="https://www.zotero.org/google-docs/?WGoIyw" TargetMode="External"/><Relationship Id="rId92" Type="http://schemas.openxmlformats.org/officeDocument/2006/relationships/hyperlink" Target="https://www.zotero.org/google-docs/?kHYimI" TargetMode="External"/><Relationship Id="rId118" Type="http://schemas.openxmlformats.org/officeDocument/2006/relationships/hyperlink" Target="https://www.zotero.org/google-docs/?w9qjBb" TargetMode="External"/><Relationship Id="rId117" Type="http://schemas.openxmlformats.org/officeDocument/2006/relationships/hyperlink" Target="https://www.zotero.org/google-docs/?NMEK3t" TargetMode="External"/><Relationship Id="rId116" Type="http://schemas.openxmlformats.org/officeDocument/2006/relationships/hyperlink" Target="https://www.zotero.org/google-docs/?ypIiO7" TargetMode="External"/><Relationship Id="rId115" Type="http://schemas.openxmlformats.org/officeDocument/2006/relationships/hyperlink" Target="https://www.zotero.org/google-docs/?5X6DkP" TargetMode="External"/><Relationship Id="rId119" Type="http://schemas.openxmlformats.org/officeDocument/2006/relationships/hyperlink" Target="https://www.zotero.org/google-docs/?ThyeHX" TargetMode="External"/><Relationship Id="rId15" Type="http://schemas.openxmlformats.org/officeDocument/2006/relationships/hyperlink" Target="https://www.zotero.org/google-docs/?Zdw0bN" TargetMode="External"/><Relationship Id="rId110" Type="http://schemas.openxmlformats.org/officeDocument/2006/relationships/hyperlink" Target="https://www.zotero.org/google-docs/?AqwWEO" TargetMode="External"/><Relationship Id="rId14" Type="http://schemas.openxmlformats.org/officeDocument/2006/relationships/hyperlink" Target="https://www.zotero.org/google-docs/?I0aowI" TargetMode="External"/><Relationship Id="rId17" Type="http://schemas.openxmlformats.org/officeDocument/2006/relationships/hyperlink" Target="https://www.zotero.org/google-docs/?Zdw0bN" TargetMode="External"/><Relationship Id="rId16" Type="http://schemas.openxmlformats.org/officeDocument/2006/relationships/hyperlink" Target="https://www.zotero.org/google-docs/?Zdw0bN" TargetMode="External"/><Relationship Id="rId19" Type="http://schemas.openxmlformats.org/officeDocument/2006/relationships/hyperlink" Target="https://www.zotero.org/google-docs/?V3jROr" TargetMode="External"/><Relationship Id="rId114" Type="http://schemas.openxmlformats.org/officeDocument/2006/relationships/hyperlink" Target="https://www.zotero.org/google-docs/?cQ9tcZ" TargetMode="External"/><Relationship Id="rId18" Type="http://schemas.openxmlformats.org/officeDocument/2006/relationships/hyperlink" Target="https://www.zotero.org/google-docs/?54ZN5W" TargetMode="External"/><Relationship Id="rId113" Type="http://schemas.openxmlformats.org/officeDocument/2006/relationships/hyperlink" Target="https://www.zotero.org/google-docs/?bdY9eO" TargetMode="External"/><Relationship Id="rId112" Type="http://schemas.openxmlformats.org/officeDocument/2006/relationships/hyperlink" Target="https://www.zotero.org/google-docs/?CmJE9C" TargetMode="External"/><Relationship Id="rId111" Type="http://schemas.openxmlformats.org/officeDocument/2006/relationships/hyperlink" Target="https://www.zotero.org/google-docs/?F7JZk0" TargetMode="External"/><Relationship Id="rId84" Type="http://schemas.openxmlformats.org/officeDocument/2006/relationships/hyperlink" Target="https://www.zotero.org/google-docs/?3lG14P" TargetMode="External"/><Relationship Id="rId83" Type="http://schemas.openxmlformats.org/officeDocument/2006/relationships/hyperlink" Target="https://www.zotero.org/google-docs/?1w0L1N" TargetMode="External"/><Relationship Id="rId86" Type="http://schemas.openxmlformats.org/officeDocument/2006/relationships/hyperlink" Target="https://www.zotero.org/google-docs/?ecNlpp" TargetMode="External"/><Relationship Id="rId85" Type="http://schemas.openxmlformats.org/officeDocument/2006/relationships/hyperlink" Target="https://www.zotero.org/google-docs/?1L5ciX" TargetMode="External"/><Relationship Id="rId88" Type="http://schemas.openxmlformats.org/officeDocument/2006/relationships/hyperlink" Target="https://www.zotero.org/google-docs/?Si6ad9" TargetMode="External"/><Relationship Id="rId87" Type="http://schemas.openxmlformats.org/officeDocument/2006/relationships/hyperlink" Target="https://www.zotero.org/google-docs/?SgnF9i" TargetMode="External"/><Relationship Id="rId89" Type="http://schemas.openxmlformats.org/officeDocument/2006/relationships/hyperlink" Target="https://www.zotero.org/google-docs/?SxlN8o" TargetMode="External"/><Relationship Id="rId80" Type="http://schemas.openxmlformats.org/officeDocument/2006/relationships/hyperlink" Target="https://www.zotero.org/google-docs/?broken=X2R3ZM" TargetMode="External"/><Relationship Id="rId82" Type="http://schemas.openxmlformats.org/officeDocument/2006/relationships/hyperlink" Target="https://www.zotero.org/google-docs/?7BDb5K" TargetMode="External"/><Relationship Id="rId81" Type="http://schemas.openxmlformats.org/officeDocument/2006/relationships/hyperlink" Target="https://www.zotero.org/google-docs/?AXPx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aPV2iJ" TargetMode="External"/><Relationship Id="rId143" Type="http://schemas.openxmlformats.org/officeDocument/2006/relationships/hyperlink" Target="https://seculoxx.ibge.gov.br/economicas/contas-nacionais.html" TargetMode="External"/><Relationship Id="rId142" Type="http://schemas.openxmlformats.org/officeDocument/2006/relationships/hyperlink" Target="https://seculoxx.ibge.gov.br/economicas/tabelas-setoriais/industria.html" TargetMode="External"/><Relationship Id="rId141" Type="http://schemas.openxmlformats.org/officeDocument/2006/relationships/hyperlink" Target="https://www.zotero.org/google-docs/?broken=cK3psd" TargetMode="External"/><Relationship Id="rId140" Type="http://schemas.openxmlformats.org/officeDocument/2006/relationships/hyperlink" Target="https://www.zotero.org/google-docs/?QN1it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QD0oIi" TargetMode="External"/><Relationship Id="rId8" Type="http://schemas.openxmlformats.org/officeDocument/2006/relationships/hyperlink" Target="https://www.zotero.org/google-docs/?vLHbqh" TargetMode="External"/><Relationship Id="rId144" Type="http://schemas.openxmlformats.org/officeDocument/2006/relationships/header" Target="header1.xml"/><Relationship Id="rId73" Type="http://schemas.openxmlformats.org/officeDocument/2006/relationships/hyperlink" Target="https://www.zotero.org/google-docs/?stHU48" TargetMode="External"/><Relationship Id="rId72" Type="http://schemas.openxmlformats.org/officeDocument/2006/relationships/hyperlink" Target="https://www.zotero.org/google-docs/?FNDiaW" TargetMode="External"/><Relationship Id="rId75" Type="http://schemas.openxmlformats.org/officeDocument/2006/relationships/hyperlink" Target="https://www.zotero.org/google-docs/?9aPnys" TargetMode="External"/><Relationship Id="rId74" Type="http://schemas.openxmlformats.org/officeDocument/2006/relationships/hyperlink" Target="https://www.zotero.org/google-docs/?FXQK7O" TargetMode="External"/><Relationship Id="rId77" Type="http://schemas.openxmlformats.org/officeDocument/2006/relationships/hyperlink" Target="https://www.zotero.org/google-docs/?broken=eyKfQ2" TargetMode="External"/><Relationship Id="rId76" Type="http://schemas.openxmlformats.org/officeDocument/2006/relationships/hyperlink" Target="https://www.zotero.org/google-docs/?mXb1zA" TargetMode="External"/><Relationship Id="rId79" Type="http://schemas.openxmlformats.org/officeDocument/2006/relationships/hyperlink" Target="https://www.zotero.org/google-docs/?broken=m5jpoS" TargetMode="External"/><Relationship Id="rId78" Type="http://schemas.openxmlformats.org/officeDocument/2006/relationships/hyperlink" Target="https://www.zotero.org/google-docs/?JDBsWk" TargetMode="External"/><Relationship Id="rId71" Type="http://schemas.openxmlformats.org/officeDocument/2006/relationships/hyperlink" Target="https://www.zotero.org/google-docs/?OdSjX2" TargetMode="External"/><Relationship Id="rId70" Type="http://schemas.openxmlformats.org/officeDocument/2006/relationships/hyperlink" Target="https://www.zotero.org/google-docs/?C3UojW" TargetMode="External"/><Relationship Id="rId139" Type="http://schemas.openxmlformats.org/officeDocument/2006/relationships/hyperlink" Target="https://www.zotero.org/google-docs/?dTgt70" TargetMode="External"/><Relationship Id="rId138" Type="http://schemas.openxmlformats.org/officeDocument/2006/relationships/hyperlink" Target="https://www.zotero.org/google-docs/?S5IOgi" TargetMode="External"/><Relationship Id="rId137" Type="http://schemas.openxmlformats.org/officeDocument/2006/relationships/hyperlink" Target="https://www.zotero.org/google-docs/?oSr96p" TargetMode="External"/><Relationship Id="rId132" Type="http://schemas.openxmlformats.org/officeDocument/2006/relationships/hyperlink" Target="https://www.zotero.org/google-docs/?broken=VwXOFq" TargetMode="External"/><Relationship Id="rId131" Type="http://schemas.openxmlformats.org/officeDocument/2006/relationships/hyperlink" Target="https://www.zotero.org/google-docs/?TfmZwH" TargetMode="External"/><Relationship Id="rId130" Type="http://schemas.openxmlformats.org/officeDocument/2006/relationships/hyperlink" Target="https://www.zotero.org/google-docs/?vuGUdE" TargetMode="External"/><Relationship Id="rId136" Type="http://schemas.openxmlformats.org/officeDocument/2006/relationships/hyperlink" Target="https://www.zotero.org/google-docs/?9Q2fhN" TargetMode="External"/><Relationship Id="rId135" Type="http://schemas.openxmlformats.org/officeDocument/2006/relationships/hyperlink" Target="https://www.zotero.org/google-docs/?xdcjnD" TargetMode="External"/><Relationship Id="rId134" Type="http://schemas.openxmlformats.org/officeDocument/2006/relationships/hyperlink" Target="https://www.zotero.org/google-docs/?Ep0qS8" TargetMode="External"/><Relationship Id="rId133" Type="http://schemas.openxmlformats.org/officeDocument/2006/relationships/hyperlink" Target="https://www.zotero.org/google-docs/?vpH7Fd" TargetMode="External"/><Relationship Id="rId62" Type="http://schemas.openxmlformats.org/officeDocument/2006/relationships/hyperlink" Target="https://www.zotero.org/google-docs/?eIWOF2" TargetMode="External"/><Relationship Id="rId61" Type="http://schemas.openxmlformats.org/officeDocument/2006/relationships/hyperlink" Target="https://www.zotero.org/google-docs/?4A2VXw" TargetMode="External"/><Relationship Id="rId64" Type="http://schemas.openxmlformats.org/officeDocument/2006/relationships/hyperlink" Target="https://www.zotero.org/google-docs/?YH9Yev" TargetMode="External"/><Relationship Id="rId63" Type="http://schemas.openxmlformats.org/officeDocument/2006/relationships/hyperlink" Target="https://www.zotero.org/google-docs/?0YCDAF" TargetMode="External"/><Relationship Id="rId66" Type="http://schemas.openxmlformats.org/officeDocument/2006/relationships/image" Target="media/image3.png"/><Relationship Id="rId65" Type="http://schemas.openxmlformats.org/officeDocument/2006/relationships/image" Target="media/image2.png"/><Relationship Id="rId68" Type="http://schemas.openxmlformats.org/officeDocument/2006/relationships/image" Target="media/image1.png"/><Relationship Id="rId67" Type="http://schemas.openxmlformats.org/officeDocument/2006/relationships/hyperlink" Target="https://www.zotero.org/google-docs/?J6YVyO" TargetMode="External"/><Relationship Id="rId60" Type="http://schemas.openxmlformats.org/officeDocument/2006/relationships/hyperlink" Target="https://www.zotero.org/google-docs/?ljNQ4S" TargetMode="External"/><Relationship Id="rId69" Type="http://schemas.openxmlformats.org/officeDocument/2006/relationships/hyperlink" Target="https://www.zotero.org/google-docs/?broken=UPx9cv" TargetMode="External"/><Relationship Id="rId51" Type="http://schemas.openxmlformats.org/officeDocument/2006/relationships/hyperlink" Target="https://www.zotero.org/google-docs/?u0PHo3" TargetMode="External"/><Relationship Id="rId50" Type="http://schemas.openxmlformats.org/officeDocument/2006/relationships/hyperlink" Target="https://www.zotero.org/google-docs/?LszEAs" TargetMode="External"/><Relationship Id="rId53" Type="http://schemas.openxmlformats.org/officeDocument/2006/relationships/hyperlink" Target="https://www.zotero.org/google-docs/?aQDFjH" TargetMode="External"/><Relationship Id="rId52" Type="http://schemas.openxmlformats.org/officeDocument/2006/relationships/hyperlink" Target="https://www.zotero.org/google-docs/?AiPZx0" TargetMode="External"/><Relationship Id="rId55" Type="http://schemas.openxmlformats.org/officeDocument/2006/relationships/hyperlink" Target="https://www.zotero.org/google-docs/?6tDD8H" TargetMode="External"/><Relationship Id="rId54" Type="http://schemas.openxmlformats.org/officeDocument/2006/relationships/hyperlink" Target="https://www.zotero.org/google-docs/?HtLrBq" TargetMode="External"/><Relationship Id="rId57" Type="http://schemas.openxmlformats.org/officeDocument/2006/relationships/hyperlink" Target="https://www.zotero.org/google-docs/?jUJf2P" TargetMode="External"/><Relationship Id="rId56" Type="http://schemas.openxmlformats.org/officeDocument/2006/relationships/hyperlink" Target="https://www.zotero.org/google-docs/?broken=B4FVd6" TargetMode="External"/><Relationship Id="rId59" Type="http://schemas.openxmlformats.org/officeDocument/2006/relationships/hyperlink" Target="https://www.zotero.org/google-docs/?Z2hWIs" TargetMode="External"/><Relationship Id="rId58" Type="http://schemas.openxmlformats.org/officeDocument/2006/relationships/hyperlink" Target="https://www.zotero.org/google-docs/?7D4ny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HVnBT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