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line="360" w:lineRule="auto"/>
        <w:jc w:val="both"/>
        <w:rPr>
          <w:rFonts w:ascii="Times New Roman" w:cs="Times New Roman" w:eastAsia="Times New Roman" w:hAnsi="Times New Roman"/>
          <w:b w:val="1"/>
          <w:bCs w:val="1"/>
          <w:sz w:val="28"/>
          <w:szCs w:val="28"/>
        </w:rPr>
      </w:pPr>
      <w:bookmarkStart w:colFirst="0" w:colLast="0" w:name="_lytbanwu8qft" w:id="0"/>
      <w:bookmarkEnd w:id="0"/>
      <w:r w:rsidDel="00000000" w:rsidR="00000000" w:rsidRPr="00000000">
        <w:rPr>
          <w:rFonts w:ascii="Times New Roman" w:cs="Times New Roman" w:eastAsia="Times New Roman" w:hAnsi="Times New Roman"/>
          <w:b w:val="1"/>
          <w:bCs w:val="1"/>
          <w:sz w:val="28"/>
          <w:szCs w:val="28"/>
          <w:rtl w:val="0"/>
        </w:rPr>
        <w:t xml:space="preserve">Capítulo 1: Projeto de qualificação</w:t>
      </w:r>
    </w:p>
    <w:p w:rsidR="00000000" w:rsidDel="00000000" w:rsidP="00000000" w:rsidRDefault="00000000" w:rsidRPr="00000000" w14:paraId="00000002">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wvp1iafuslnr" w:id="1"/>
      <w:bookmarkEnd w:id="1"/>
      <w:r w:rsidDel="00000000" w:rsidR="00000000" w:rsidRPr="00000000">
        <w:rPr>
          <w:rFonts w:ascii="Times New Roman" w:cs="Times New Roman" w:eastAsia="Times New Roman" w:hAnsi="Times New Roman"/>
          <w:b w:val="1"/>
          <w:bCs w:val="1"/>
          <w:sz w:val="24"/>
          <w:szCs w:val="24"/>
          <w:rtl w:val="0"/>
        </w:rPr>
        <w:t xml:space="preserve">Introdução</w:t>
      </w:r>
    </w:p>
    <w:p w:rsidR="00000000" w:rsidDel="00000000" w:rsidP="00000000" w:rsidRDefault="00000000" w:rsidRPr="00000000" w14:paraId="0000000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projeto a seguir propõe uma sociologia histórica e multiescalar do processo de desindustrialização brasileiro. Como problema se indaga: qual a relação entre transformações institucionais e o processo de desindustrialização brasileiro? Seu objetivo geral é compreender como instituições políticas e econômicas influenciaram esse processo em diferentes escalas geográficas. Para isso, utiliza de métodos comparativos e de rastreamento de processos.  Empiricamente, analisa materiais qualitativos, dos planos de desenvolvimento nacionais aos projetos de consórcio intermunicipais, e quantitativos, com ênfase em séries temporais elaboradas a partir das Contas Nacionais, das Contas Regionais, do Produto Interno Bruto (PIB) Municipal e de pesquisas sobre produção e emprego.</w:t>
      </w:r>
    </w:p>
    <w:p w:rsidR="00000000" w:rsidDel="00000000" w:rsidP="00000000" w:rsidRDefault="00000000" w:rsidRPr="00000000" w14:paraId="0000000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A hipótese central é que novos arranjos institucionais, frutos dos ciclos de crescimento e crise da economia brasileira durante a segunda metade do século XX, aceleraram e aprofundaram o processo de desindustrialização brasileiro. Como consequência, houve em menor crescimento econômico, menor sofisticação tecnológica dos setores econômicos</w:t>
      </w:r>
      <w:r w:rsidDel="00000000" w:rsidR="00000000" w:rsidRPr="00000000">
        <w:rPr>
          <w:rFonts w:ascii="Times New Roman" w:cs="Times New Roman" w:eastAsia="Times New Roman" w:hAnsi="Times New Roman"/>
          <w:sz w:val="24"/>
          <w:szCs w:val="24"/>
          <w:vertAlign w:val="superscript"/>
        </w:rPr>
        <w:footnoteReference w:customMarkFollows="0" w:id="0"/>
      </w:r>
      <w:r w:rsidDel="00000000" w:rsidR="00000000" w:rsidRPr="00000000">
        <w:rPr>
          <w:rFonts w:ascii="Times New Roman" w:cs="Times New Roman" w:eastAsia="Times New Roman" w:hAnsi="Times New Roman"/>
          <w:sz w:val="24"/>
          <w:szCs w:val="24"/>
          <w:rtl w:val="0"/>
        </w:rPr>
        <w:t xml:space="preserve">, menor produtividade do trabalhador, piores condições de trabalho e inserção mais precária do país na economia mundial.</w:t>
      </w:r>
    </w:p>
    <w:p w:rsidR="00000000" w:rsidDel="00000000" w:rsidP="00000000" w:rsidRDefault="00000000" w:rsidRPr="00000000" w14:paraId="0000000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Além deste capítulo, o projeto contém um capítulo específico para discussão metodológica e outro para discussão sobre o fenômeno da desindustrialização em sua escala global</w:t>
      </w:r>
      <w:r w:rsidDel="00000000" w:rsidR="00000000" w:rsidRPr="00000000">
        <w:rPr>
          <w:rFonts w:ascii="Times New Roman" w:cs="Times New Roman" w:eastAsia="Times New Roman" w:hAnsi="Times New Roman"/>
          <w:sz w:val="24"/>
          <w:szCs w:val="24"/>
          <w:vertAlign w:val="superscript"/>
        </w:rPr>
        <w:footnoteReference w:customMarkFollows="0" w:id="1"/>
      </w:r>
      <w:r w:rsidDel="00000000" w:rsidR="00000000" w:rsidRPr="00000000">
        <w:rPr>
          <w:rFonts w:ascii="Times New Roman" w:cs="Times New Roman" w:eastAsia="Times New Roman" w:hAnsi="Times New Roman"/>
          <w:sz w:val="24"/>
          <w:szCs w:val="24"/>
          <w:rtl w:val="0"/>
        </w:rPr>
        <w:t xml:space="preserve">. Já o restante deste capítulo contém quatro seções: 1- objeto e discussão da hipótese; 2 - justificativa e breve histórico da desindustrialização brasileira; 3 - teoria geral; 4 - os objetivos gerais e específicos e 5 - o cronograma proposto e a estrutura da tese.</w:t>
      </w:r>
    </w:p>
    <w:p w:rsidR="00000000" w:rsidDel="00000000" w:rsidP="00000000" w:rsidRDefault="00000000" w:rsidRPr="00000000" w14:paraId="00000006">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40h7foowdamo" w:id="2"/>
      <w:bookmarkEnd w:id="2"/>
      <w:r w:rsidDel="00000000" w:rsidR="00000000" w:rsidRPr="00000000">
        <w:rPr>
          <w:rFonts w:ascii="Times New Roman" w:cs="Times New Roman" w:eastAsia="Times New Roman" w:hAnsi="Times New Roman"/>
          <w:b w:val="1"/>
          <w:bCs w:val="1"/>
          <w:sz w:val="24"/>
          <w:szCs w:val="24"/>
          <w:rtl w:val="0"/>
        </w:rPr>
        <w:t xml:space="preserve">1. Objeto e discussão da hipótese</w:t>
      </w:r>
    </w:p>
    <w:p w:rsidR="00000000" w:rsidDel="00000000" w:rsidP="00000000" w:rsidRDefault="00000000" w:rsidRPr="00000000" w14:paraId="0000000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O objeto da investigação são os efeitos das transformações institucionais políticas e econômicas sobre o processo de desindustrialização brasileiro e seus desdobramentos. No país, a desindustrialização, que pode numa simplificação ser entendida como a redução contínua da participação do setor industrial na economia e no estoque de empregos </w:t>
      </w:r>
      <w:hyperlink r:id="rId7">
        <w:r w:rsidDel="00000000" w:rsidR="00000000" w:rsidRPr="00000000">
          <w:rPr>
            <w:rFonts w:ascii="Times New Roman" w:cs="Times New Roman" w:eastAsia="Times New Roman" w:hAnsi="Times New Roman"/>
            <w:sz w:val="24"/>
            <w:szCs w:val="24"/>
            <w:rtl w:val="0"/>
          </w:rPr>
          <w:t xml:space="preserve">(Tregenna, 2009)</w:t>
        </w:r>
      </w:hyperlink>
      <w:r w:rsidDel="00000000" w:rsidR="00000000" w:rsidRPr="00000000">
        <w:rPr>
          <w:rFonts w:ascii="Times New Roman" w:cs="Times New Roman" w:eastAsia="Times New Roman" w:hAnsi="Times New Roman"/>
          <w:sz w:val="24"/>
          <w:szCs w:val="24"/>
          <w:rtl w:val="0"/>
        </w:rPr>
        <w:t xml:space="preserve">, ocorreu de forma consistente e mais intensa a partir dos anos 1980 </w:t>
      </w:r>
      <w:hyperlink r:id="rId8">
        <w:r w:rsidDel="00000000" w:rsidR="00000000" w:rsidRPr="00000000">
          <w:rPr>
            <w:rFonts w:ascii="Times New Roman" w:cs="Times New Roman" w:eastAsia="Times New Roman" w:hAnsi="Times New Roman"/>
            <w:sz w:val="24"/>
            <w:szCs w:val="24"/>
            <w:rtl w:val="0"/>
          </w:rPr>
          <w:t xml:space="preserve">(Oreiro e Feijó, 2010)</w:t>
        </w:r>
      </w:hyperlink>
      <w:r w:rsidDel="00000000" w:rsidR="00000000" w:rsidRPr="00000000">
        <w:rPr>
          <w:rFonts w:ascii="Times New Roman" w:cs="Times New Roman" w:eastAsia="Times New Roman" w:hAnsi="Times New Roman"/>
          <w:sz w:val="24"/>
          <w:szCs w:val="24"/>
          <w:rtl w:val="0"/>
        </w:rPr>
        <w:t xml:space="preserve">. É possível a partir das Contas Nacionais </w:t>
      </w:r>
      <w:hyperlink r:id="rId9">
        <w:r w:rsidDel="00000000" w:rsidR="00000000" w:rsidRPr="00000000">
          <w:rPr>
            <w:rFonts w:ascii="Times New Roman" w:cs="Times New Roman" w:eastAsia="Times New Roman" w:hAnsi="Times New Roman"/>
            <w:sz w:val="24"/>
            <w:szCs w:val="24"/>
            <w:rtl w:val="0"/>
          </w:rPr>
          <w:t xml:space="preserve">(IBGE, [s.d.])</w:t>
        </w:r>
      </w:hyperlink>
      <w:r w:rsidDel="00000000" w:rsidR="00000000" w:rsidRPr="00000000">
        <w:rPr>
          <w:rFonts w:ascii="Times New Roman" w:cs="Times New Roman" w:eastAsia="Times New Roman" w:hAnsi="Times New Roman"/>
          <w:sz w:val="24"/>
          <w:szCs w:val="24"/>
          <w:rtl w:val="0"/>
        </w:rPr>
        <w:t xml:space="preserve">, porém, identificar episódios prévios do fenômeno, como no período de 1961 até 1966. Tal recorte temporal, de aproximadamente 1961 até os dias atuais, é marcado por significativos ciclos de crescimento e crise econômica </w:t>
      </w:r>
      <w:hyperlink r:id="rId10">
        <w:r w:rsidDel="00000000" w:rsidR="00000000" w:rsidRPr="00000000">
          <w:rPr>
            <w:rFonts w:ascii="Times New Roman" w:cs="Times New Roman" w:eastAsia="Times New Roman" w:hAnsi="Times New Roman"/>
            <w:sz w:val="24"/>
            <w:szCs w:val="24"/>
            <w:rtl w:val="0"/>
          </w:rPr>
          <w:t xml:space="preserve">(Souza e Previdelli, 2022; Vianna e Villela, 2015)</w:t>
        </w:r>
      </w:hyperlink>
      <w:r w:rsidDel="00000000" w:rsidR="00000000" w:rsidRPr="00000000">
        <w:rPr>
          <w:rFonts w:ascii="Times New Roman" w:cs="Times New Roman" w:eastAsia="Times New Roman" w:hAnsi="Times New Roman"/>
          <w:sz w:val="24"/>
          <w:szCs w:val="24"/>
          <w:rtl w:val="0"/>
        </w:rPr>
        <w:t xml:space="preserve">, reincidentes crises políticas (idem) e significativa variação da atividade industrial </w:t>
      </w:r>
      <w:hyperlink r:id="rId11">
        <w:r w:rsidDel="00000000" w:rsidR="00000000" w:rsidRPr="00000000">
          <w:rPr>
            <w:rFonts w:ascii="Times New Roman" w:cs="Times New Roman" w:eastAsia="Times New Roman" w:hAnsi="Times New Roman"/>
            <w:sz w:val="24"/>
            <w:szCs w:val="24"/>
            <w:rtl w:val="0"/>
          </w:rPr>
          <w:t xml:space="preserve">(Morceiro,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Ao longo desses ciclos, transformações institucionais significativas foram implementadas, em grande parte em resposta a esses ciclos e por influência de elites políticas e econômicas. Pode-se identificar mudanças de regime político, de política econômica e tributária, criação e privatização de empresas estatais, fortalecimento e enfraquecimento de autarquias, mudanças na legislação trabalhista e tributária, mudanças de regime cambial e nas regras do comércio externo, para citar algumas </w:t>
      </w:r>
      <w:hyperlink r:id="rId12">
        <w:r w:rsidDel="00000000" w:rsidR="00000000" w:rsidRPr="00000000">
          <w:rPr>
            <w:rFonts w:ascii="Times New Roman" w:cs="Times New Roman" w:eastAsia="Times New Roman" w:hAnsi="Times New Roman"/>
            <w:sz w:val="24"/>
            <w:szCs w:val="24"/>
            <w:rtl w:val="0"/>
          </w:rPr>
          <w:t xml:space="preserve">(Abreu, 2014; Souza e Previdelli, 2022; Vianna e Villela, 2015)</w:t>
        </w:r>
      </w:hyperlink>
      <w:r w:rsidDel="00000000" w:rsidR="00000000" w:rsidRPr="00000000">
        <w:rPr>
          <w:rFonts w:ascii="Times New Roman" w:cs="Times New Roman" w:eastAsia="Times New Roman" w:hAnsi="Times New Roman"/>
          <w:sz w:val="24"/>
          <w:szCs w:val="24"/>
          <w:rtl w:val="0"/>
        </w:rPr>
        <w:t xml:space="preserve">. Alternou-se entre e se combinou abertura comercial e protecionismo, liberalismo e intervencionismo, autoritarismo e democracia.</w:t>
      </w:r>
    </w:p>
    <w:p w:rsidR="00000000" w:rsidDel="00000000" w:rsidP="00000000" w:rsidRDefault="00000000" w:rsidRPr="00000000" w14:paraId="0000000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fenômeno também apresenta variações na escala estadual e sub-regional. Sinal disso é que arranjos institucionais ligados a estados e territórios – subsídios fiscais, diferentes níveis salariais médios e diferentes características da atuação sindical </w:t>
      </w:r>
      <w:hyperlink r:id="rId13">
        <w:r w:rsidDel="00000000" w:rsidR="00000000" w:rsidRPr="00000000">
          <w:rPr>
            <w:rFonts w:ascii="Times New Roman" w:cs="Times New Roman" w:eastAsia="Times New Roman" w:hAnsi="Times New Roman"/>
            <w:sz w:val="24"/>
            <w:szCs w:val="24"/>
            <w:rtl w:val="0"/>
          </w:rPr>
          <w:t xml:space="preserve">(Ramalho, 2004, 2015)</w:t>
        </w:r>
      </w:hyperlink>
      <w:r w:rsidDel="00000000" w:rsidR="00000000" w:rsidRPr="00000000">
        <w:rPr>
          <w:rFonts w:ascii="Times New Roman" w:cs="Times New Roman" w:eastAsia="Times New Roman" w:hAnsi="Times New Roman"/>
          <w:sz w:val="24"/>
          <w:szCs w:val="24"/>
          <w:rtl w:val="0"/>
        </w:rPr>
        <w:t xml:space="preserve">, por exemplo – têm contribuído para a desconcentração industrial brasileira </w:t>
      </w:r>
      <w:hyperlink r:id="rId14">
        <w:r w:rsidDel="00000000" w:rsidR="00000000" w:rsidRPr="00000000">
          <w:rPr>
            <w:rFonts w:ascii="Times New Roman" w:cs="Times New Roman" w:eastAsia="Times New Roman" w:hAnsi="Times New Roman"/>
            <w:sz w:val="24"/>
            <w:szCs w:val="24"/>
            <w:rtl w:val="0"/>
          </w:rPr>
          <w:t xml:space="preserve">(CNI, 2021)</w:t>
        </w:r>
      </w:hyperlink>
      <w:r w:rsidDel="00000000" w:rsidR="00000000" w:rsidRPr="00000000">
        <w:rPr>
          <w:rFonts w:ascii="Times New Roman" w:cs="Times New Roman" w:eastAsia="Times New Roman" w:hAnsi="Times New Roman"/>
          <w:sz w:val="24"/>
          <w:szCs w:val="24"/>
          <w:rtl w:val="0"/>
        </w:rPr>
        <w:t xml:space="preserve">, que ocorre paralelamente à redução do peso da indústria no agregado nacional. Em função disso, a pesquisa optou por comparar os processos de desindustrialização nos estados com maiores parques industriais do país, São Paulo e Rio de Janeiro. Já no nível da sub-região, entendido aqui como um conjunto de municípios articulados por certa identidade regional e projeto econômico comum, são contrastados os território produtivo do ABC paulista e do Sul Fluminense</w:t>
      </w:r>
      <w:r w:rsidDel="00000000" w:rsidR="00000000" w:rsidRPr="00000000">
        <w:rPr>
          <w:rFonts w:ascii="Times New Roman" w:cs="Times New Roman" w:eastAsia="Times New Roman" w:hAnsi="Times New Roman"/>
          <w:sz w:val="24"/>
          <w:szCs w:val="24"/>
          <w:vertAlign w:val="superscript"/>
        </w:rPr>
        <w:footnoteReference w:customMarkFollows="0" w:id="2"/>
      </w:r>
      <w:r w:rsidDel="00000000" w:rsidR="00000000" w:rsidRPr="00000000">
        <w:rPr>
          <w:rFonts w:ascii="Times New Roman" w:cs="Times New Roman" w:eastAsia="Times New Roman" w:hAnsi="Times New Roman"/>
          <w:sz w:val="24"/>
          <w:szCs w:val="24"/>
          <w:rtl w:val="0"/>
        </w:rPr>
        <w:t xml:space="preserve">, exemplos de estratégias de reconversão industrial e re-industrialização e entre os quais estabelece-se uma dinâmica de realocação produtiva ligada ao setor automotivo </w:t>
      </w:r>
      <w:hyperlink r:id="rId15">
        <w:r w:rsidDel="00000000" w:rsidR="00000000" w:rsidRPr="00000000">
          <w:rPr>
            <w:rFonts w:ascii="Times New Roman" w:cs="Times New Roman" w:eastAsia="Times New Roman" w:hAnsi="Times New Roman"/>
            <w:sz w:val="24"/>
            <w:szCs w:val="24"/>
            <w:rtl w:val="0"/>
          </w:rPr>
          <w:t xml:space="preserve">(Rodrigues e Ramalho, 2007)</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função das discussões acima, se retorna à hipótese já apresentada de que as transformações institucionais brasileiras impactaram o processo de desindustrialização brasileiro de forma negativa, acelerando seu ritmo e aprofundando seus impactos. Isto se daria pois tais arranjos institucionais, ao responder às diferentes conjunturas políticas, econômicas e sociais, crescentemente constrangeram a capacidade de ação do Estado em termos da sua política fiscal, tributária, de investimentos e regulação do mercado de trabalho, afetando qualitativa e quantitativamente a transformação econômica brasileira.</w:t>
      </w:r>
    </w:p>
    <w:p w:rsidR="00000000" w:rsidDel="00000000" w:rsidP="00000000" w:rsidRDefault="00000000" w:rsidRPr="00000000" w14:paraId="0000000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Vale notar que a capacidade de ação do Estado significa mais do que apenas sua capacidade financeira, apesar desta importar. A ação efetiva do Estado na economia significa que este consegue atingir objetivos de acumulação ou distribuição e está ancorada tanto na formação de uma burocracia eficiente como na obtenção de certa autonomia perante interesses de classe </w:t>
      </w:r>
      <w:hyperlink r:id="rId16">
        <w:r w:rsidDel="00000000" w:rsidR="00000000" w:rsidRPr="00000000">
          <w:rPr>
            <w:rFonts w:ascii="Times New Roman" w:cs="Times New Roman" w:eastAsia="Times New Roman" w:hAnsi="Times New Roman"/>
            <w:sz w:val="24"/>
            <w:szCs w:val="24"/>
            <w:rtl w:val="0"/>
          </w:rPr>
          <w:t xml:space="preserve">(Rueschemeyer e Evans, 1985)</w:t>
        </w:r>
      </w:hyperlink>
      <w:r w:rsidDel="00000000" w:rsidR="00000000" w:rsidRPr="00000000">
        <w:rPr>
          <w:rFonts w:ascii="Times New Roman" w:cs="Times New Roman" w:eastAsia="Times New Roman" w:hAnsi="Times New Roman"/>
          <w:sz w:val="24"/>
          <w:szCs w:val="24"/>
          <w:rtl w:val="0"/>
        </w:rPr>
        <w:t xml:space="preserve">. Também importante para seu sucesso é a relação entre esse Estado, e suas classes dominantes, e a economia internacional </w:t>
      </w:r>
      <w:hyperlink r:id="rId17">
        <w:r w:rsidDel="00000000" w:rsidR="00000000" w:rsidRPr="00000000">
          <w:rPr>
            <w:rFonts w:ascii="Times New Roman" w:cs="Times New Roman" w:eastAsia="Times New Roman" w:hAnsi="Times New Roman"/>
            <w:sz w:val="24"/>
            <w:szCs w:val="24"/>
            <w:rtl w:val="0"/>
          </w:rPr>
          <w:t xml:space="preserve">(Evans, 1985)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longe de meras escolhas conscientes, propõe-se que os arranjos institucionais a serem analisados foram condicionados pela necessidade do Estado brasileiro em conciliar interesses: 1) de elites econômicas nacionais, com lógicas de alocação de capital baseadas no uso de mão de obra de baixa produtividade ou em atividades rentistas; 2) do capital estrangeiro, com estratégias de alocação de capital baseados no acesso ao mercado interno ou de caráter “extrativista”</w:t>
      </w:r>
      <w:r w:rsidDel="00000000" w:rsidR="00000000" w:rsidRPr="00000000">
        <w:rPr>
          <w:rFonts w:ascii="Times New Roman" w:cs="Times New Roman" w:eastAsia="Times New Roman" w:hAnsi="Times New Roman"/>
          <w:sz w:val="24"/>
          <w:szCs w:val="24"/>
          <w:vertAlign w:val="superscript"/>
        </w:rPr>
        <w:footnoteReference w:customMarkFollows="0" w:id="3"/>
      </w:r>
      <w:r w:rsidDel="00000000" w:rsidR="00000000" w:rsidRPr="00000000">
        <w:rPr>
          <w:rFonts w:ascii="Times New Roman" w:cs="Times New Roman" w:eastAsia="Times New Roman" w:hAnsi="Times New Roman"/>
          <w:sz w:val="24"/>
          <w:szCs w:val="24"/>
          <w:rtl w:val="0"/>
        </w:rPr>
        <w:t xml:space="preserve">; 3)  das elites políticas e do funcionalismo público – notadamente as elites militar, do judiciário e do ministério público –, que visam projetos ancorados em interesses próprios, mesmo que por vezes de caráter nacionalista.</w:t>
      </w:r>
    </w:p>
    <w:p w:rsidR="00000000" w:rsidDel="00000000" w:rsidP="00000000" w:rsidRDefault="00000000" w:rsidRPr="00000000" w14:paraId="0000000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cenário se relaciona a um padrão de “desenvolvimento dependente”, no qual se observam constrangimentos estruturais para o estado de operar como agente de transformação econômica e constante instabilidade derivada de uma inserção precária na economia global </w:t>
      </w:r>
      <w:hyperlink r:id="rId18">
        <w:r w:rsidDel="00000000" w:rsidR="00000000" w:rsidRPr="00000000">
          <w:rPr>
            <w:rFonts w:ascii="Times New Roman" w:cs="Times New Roman" w:eastAsia="Times New Roman" w:hAnsi="Times New Roman"/>
            <w:sz w:val="24"/>
            <w:szCs w:val="24"/>
            <w:rtl w:val="0"/>
          </w:rPr>
          <w:t xml:space="preserve">(Evans, 1979, 1995)</w:t>
        </w:r>
      </w:hyperlink>
      <w:r w:rsidDel="00000000" w:rsidR="00000000" w:rsidRPr="00000000">
        <w:rPr>
          <w:rFonts w:ascii="Times New Roman" w:cs="Times New Roman" w:eastAsia="Times New Roman" w:hAnsi="Times New Roman"/>
          <w:sz w:val="24"/>
          <w:szCs w:val="24"/>
          <w:rtl w:val="0"/>
        </w:rPr>
        <w:t xml:space="preserve">. Essa constatação parte do diagnóstico da existência de uma característica de dependência do desenvolvimento econômico de certos países no capitalismo, ditos periféricos, em relação aos países entendidos como centrais </w:t>
      </w:r>
      <w:hyperlink r:id="rId19">
        <w:r w:rsidDel="00000000" w:rsidR="00000000" w:rsidRPr="00000000">
          <w:rPr>
            <w:rFonts w:ascii="Times New Roman" w:cs="Times New Roman" w:eastAsia="Times New Roman" w:hAnsi="Times New Roman"/>
            <w:sz w:val="24"/>
            <w:szCs w:val="24"/>
            <w:rtl w:val="0"/>
          </w:rPr>
          <w:t xml:space="preserve">(Cardoso e Faletto, 1970)</w:t>
        </w:r>
      </w:hyperlink>
      <w:r w:rsidDel="00000000" w:rsidR="00000000" w:rsidRPr="00000000">
        <w:rPr>
          <w:rFonts w:ascii="Times New Roman" w:cs="Times New Roman" w:eastAsia="Times New Roman" w:hAnsi="Times New Roman"/>
          <w:sz w:val="24"/>
          <w:szCs w:val="24"/>
          <w:rtl w:val="0"/>
        </w:rPr>
        <w:t xml:space="preserve">. Porém, avança a discussão ao teorizar uma mudança no caráter dessa dependência em certo conjunto de países a partir de meados do século XX graças a um intenso processo de industrialização mediado pelo Estado </w:t>
      </w:r>
      <w:hyperlink r:id="rId20">
        <w:r w:rsidDel="00000000" w:rsidR="00000000" w:rsidRPr="00000000">
          <w:rPr>
            <w:rFonts w:ascii="Times New Roman" w:cs="Times New Roman" w:eastAsia="Times New Roman" w:hAnsi="Times New Roman"/>
            <w:sz w:val="24"/>
            <w:szCs w:val="24"/>
            <w:rtl w:val="0"/>
          </w:rPr>
          <w:t xml:space="preserve">(Evans, 1979)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Nesse contexto, propõe-se que os arranjos institucionais do caso brasileiro visam balizar um modelo "conservador" de crescimento dentro da ótica dessas elites e que responde às instabilidades internas (os conflitos de interesse das elites) e externas (a relação de dependência). Exemplos recentes dessas instituições seriam encontradas na política fiscal de produção de superávit e na independência do Banco Central do Brasil, por exemplo.</w:t>
      </w:r>
    </w:p>
    <w:p w:rsidR="00000000" w:rsidDel="00000000" w:rsidP="00000000" w:rsidRDefault="00000000" w:rsidRPr="00000000" w14:paraId="0000000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fim, a proposta de investigação admite que a desindustrialização, ocorrida em meio à “incompletude” do projeto de desenvolvimento nacional, mais do que gerar "ruínas"</w:t>
      </w:r>
      <w:r w:rsidDel="00000000" w:rsidR="00000000" w:rsidRPr="00000000">
        <w:rPr>
          <w:rFonts w:ascii="Times New Roman" w:cs="Times New Roman" w:eastAsia="Times New Roman" w:hAnsi="Times New Roman"/>
          <w:color w:val="ff0000"/>
          <w:sz w:val="24"/>
          <w:szCs w:val="24"/>
          <w:rtl w:val="0"/>
        </w:rPr>
        <w:t xml:space="preserve"> </w:t>
      </w:r>
      <w:hyperlink r:id="rId21">
        <w:r w:rsidDel="00000000" w:rsidR="00000000" w:rsidRPr="00000000">
          <w:rPr>
            <w:rFonts w:ascii="Times New Roman" w:cs="Times New Roman" w:eastAsia="Times New Roman" w:hAnsi="Times New Roman"/>
            <w:sz w:val="24"/>
            <w:szCs w:val="24"/>
            <w:rtl w:val="0"/>
          </w:rPr>
          <w:t xml:space="preserve">(Mah, 2012)</w:t>
        </w:r>
      </w:hyperlink>
      <w:r w:rsidDel="00000000" w:rsidR="00000000" w:rsidRPr="00000000">
        <w:rPr>
          <w:rFonts w:ascii="Times New Roman" w:cs="Times New Roman" w:eastAsia="Times New Roman" w:hAnsi="Times New Roman"/>
          <w:sz w:val="24"/>
          <w:szCs w:val="24"/>
          <w:rtl w:val="0"/>
        </w:rPr>
        <w:t xml:space="preserve"> ou um estímulo à transição para atividade de serviços intensivos em capital e de maior rentabilidade </w:t>
      </w:r>
      <w:hyperlink r:id="rId22">
        <w:r w:rsidDel="00000000" w:rsidR="00000000" w:rsidRPr="00000000">
          <w:rPr>
            <w:rFonts w:ascii="Times New Roman" w:cs="Times New Roman" w:eastAsia="Times New Roman" w:hAnsi="Times New Roman"/>
            <w:sz w:val="24"/>
            <w:szCs w:val="24"/>
            <w:rtl w:val="0"/>
          </w:rPr>
          <w:t xml:space="preserve">(Amsden, 2003)</w:t>
        </w:r>
      </w:hyperlink>
      <w:r w:rsidDel="00000000" w:rsidR="00000000" w:rsidRPr="00000000">
        <w:rPr>
          <w:rFonts w:ascii="Times New Roman" w:cs="Times New Roman" w:eastAsia="Times New Roman" w:hAnsi="Times New Roman"/>
          <w:sz w:val="24"/>
          <w:szCs w:val="24"/>
          <w:rtl w:val="0"/>
        </w:rPr>
        <w:t xml:space="preserve">, libera mão de obra de modo funcional aos modelos de alocação de capital de parte das elites nacionais. Assim, a desindustrialização brasileira representa um rumo distinto dos casos do chamado Norte Global, criando um caminho de reestruturação da economia em torno de serviços intensivos em mão de obra por parte das elites nacionais e de estratégias de alocação de capital de caráter “extrativista” por parte do capital estrangeiro. Nesse cenário, pode coexistir um certo grau de crescimento econômico com a manutenção de padrões de dependência e trabalho precarizado.</w:t>
      </w:r>
    </w:p>
    <w:p w:rsidR="00000000" w:rsidDel="00000000" w:rsidP="00000000" w:rsidRDefault="00000000" w:rsidRPr="00000000" w14:paraId="00000010">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wf48fo3gfub3" w:id="3"/>
      <w:bookmarkEnd w:id="3"/>
      <w:r w:rsidDel="00000000" w:rsidR="00000000" w:rsidRPr="00000000">
        <w:rPr>
          <w:rFonts w:ascii="Times New Roman" w:cs="Times New Roman" w:eastAsia="Times New Roman" w:hAnsi="Times New Roman"/>
          <w:b w:val="1"/>
          <w:bCs w:val="1"/>
          <w:sz w:val="24"/>
          <w:szCs w:val="24"/>
          <w:rtl w:val="0"/>
        </w:rPr>
        <w:t xml:space="preserve">2. Justificativa e breve histórico da desindustrialização brasileira</w:t>
      </w:r>
    </w:p>
    <w:p w:rsidR="00000000" w:rsidDel="00000000" w:rsidP="00000000" w:rsidRDefault="00000000" w:rsidRPr="00000000" w14:paraId="0000001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Ao longo das últimas décadas, a desindustrialização tem ocorrido em paralelo às tendências mais gerais de reestruturação produtiva, baseadas no aumento da produtividade do trabalho industrial e no crescimento acelerado do setor de serviços </w:t>
      </w:r>
      <w:hyperlink r:id="rId23">
        <w:r w:rsidDel="00000000" w:rsidR="00000000" w:rsidRPr="00000000">
          <w:rPr>
            <w:rFonts w:ascii="Times New Roman" w:cs="Times New Roman" w:eastAsia="Times New Roman" w:hAnsi="Times New Roman"/>
            <w:sz w:val="24"/>
            <w:szCs w:val="24"/>
            <w:rtl w:val="0"/>
          </w:rPr>
          <w:t xml:space="preserve">(Rowthorn e Ramaswamy, 1999)</w:t>
        </w:r>
      </w:hyperlink>
      <w:r w:rsidDel="00000000" w:rsidR="00000000" w:rsidRPr="00000000">
        <w:rPr>
          <w:rFonts w:ascii="Times New Roman" w:cs="Times New Roman" w:eastAsia="Times New Roman" w:hAnsi="Times New Roman"/>
          <w:sz w:val="24"/>
          <w:szCs w:val="24"/>
          <w:rtl w:val="0"/>
        </w:rPr>
        <w:t xml:space="preserve">. Entretanto, a variabilidade de seus pontos de partida nos diversos países </w:t>
      </w:r>
      <w:hyperlink r:id="rId24">
        <w:r w:rsidDel="00000000" w:rsidR="00000000" w:rsidRPr="00000000">
          <w:rPr>
            <w:rFonts w:ascii="Times New Roman" w:cs="Times New Roman" w:eastAsia="Times New Roman" w:hAnsi="Times New Roman"/>
            <w:sz w:val="24"/>
            <w:szCs w:val="24"/>
            <w:rtl w:val="0"/>
          </w:rPr>
          <w:t xml:space="preserve">(Rodrik, 2016)</w:t>
        </w:r>
      </w:hyperlink>
      <w:r w:rsidDel="00000000" w:rsidR="00000000" w:rsidRPr="00000000">
        <w:rPr>
          <w:rFonts w:ascii="Times New Roman" w:cs="Times New Roman" w:eastAsia="Times New Roman" w:hAnsi="Times New Roman"/>
          <w:sz w:val="24"/>
          <w:szCs w:val="24"/>
          <w:rtl w:val="0"/>
        </w:rPr>
        <w:t xml:space="preserve"> e os distintos resultados obtidos por estes </w:t>
      </w:r>
      <w:hyperlink r:id="rId25">
        <w:r w:rsidDel="00000000" w:rsidR="00000000" w:rsidRPr="00000000">
          <w:rPr>
            <w:rFonts w:ascii="Times New Roman" w:cs="Times New Roman" w:eastAsia="Times New Roman" w:hAnsi="Times New Roman"/>
            <w:sz w:val="24"/>
            <w:szCs w:val="24"/>
            <w:rtl w:val="0"/>
          </w:rPr>
          <w:t xml:space="preserve">(Berger, Musso e Wicke, 2022)</w:t>
        </w:r>
      </w:hyperlink>
      <w:r w:rsidDel="00000000" w:rsidR="00000000" w:rsidRPr="00000000">
        <w:rPr>
          <w:rFonts w:ascii="Times New Roman" w:cs="Times New Roman" w:eastAsia="Times New Roman" w:hAnsi="Times New Roman"/>
          <w:sz w:val="24"/>
          <w:szCs w:val="24"/>
          <w:rtl w:val="0"/>
        </w:rPr>
        <w:t xml:space="preserve"> indicam que instituições de nível nacional e subnacional são importantes para compreender o grau, ritmo e consequências desse processo.</w:t>
      </w:r>
    </w:p>
    <w:p w:rsidR="00000000" w:rsidDel="00000000" w:rsidP="00000000" w:rsidRDefault="00000000" w:rsidRPr="00000000" w14:paraId="0000001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discussão sobre desindustrialização, enquanto um fenômeno global, será feita de forma mais aprofundada no capítulo 3. Por hora, basta dizer que, desde meados do século XX, os processos de desindustrialização têm transformado sociedades em todo mundo </w:t>
      </w:r>
      <w:hyperlink r:id="rId26">
        <w:r w:rsidDel="00000000" w:rsidR="00000000" w:rsidRPr="00000000">
          <w:rPr>
            <w:rFonts w:ascii="Times New Roman" w:cs="Times New Roman" w:eastAsia="Times New Roman" w:hAnsi="Times New Roman"/>
            <w:sz w:val="24"/>
            <w:szCs w:val="24"/>
            <w:rtl w:val="0"/>
          </w:rPr>
          <w:t xml:space="preserve">(High, 2013; Lawson, 2020; Rodrik, 2016; Strangleman, 2017; Strangleman, Rhodes e Linkon, 2013)</w:t>
        </w:r>
      </w:hyperlink>
      <w:r w:rsidDel="00000000" w:rsidR="00000000" w:rsidRPr="00000000">
        <w:rPr>
          <w:rFonts w:ascii="Times New Roman" w:cs="Times New Roman" w:eastAsia="Times New Roman" w:hAnsi="Times New Roman"/>
          <w:sz w:val="24"/>
          <w:szCs w:val="24"/>
          <w:rtl w:val="0"/>
        </w:rPr>
        <w:t xml:space="preserve">. Desemprego, austeridade fiscal e um sentimento de desamparo são algumas das consequências percebidas, com impactos que se perpetuam no tempo sobre as populações dos territórios afetados </w:t>
      </w:r>
      <w:hyperlink r:id="rId27">
        <w:r w:rsidDel="00000000" w:rsidR="00000000" w:rsidRPr="00000000">
          <w:rPr>
            <w:rFonts w:ascii="Times New Roman" w:cs="Times New Roman" w:eastAsia="Times New Roman" w:hAnsi="Times New Roman"/>
            <w:sz w:val="24"/>
            <w:szCs w:val="24"/>
            <w:rtl w:val="0"/>
          </w:rPr>
          <w:t xml:space="preserve">(Linkon, 2018; Mah, 2012)</w:t>
        </w:r>
      </w:hyperlink>
      <w:r w:rsidDel="00000000" w:rsidR="00000000" w:rsidRPr="00000000">
        <w:rPr>
          <w:rFonts w:ascii="Times New Roman" w:cs="Times New Roman" w:eastAsia="Times New Roman" w:hAnsi="Times New Roman"/>
          <w:sz w:val="24"/>
          <w:szCs w:val="24"/>
          <w:rtl w:val="0"/>
        </w:rPr>
        <w:t xml:space="preserve">. Nesses termos, a desindustrialização constitui um dos fenômenos mais marcantes para os trabalhadores e suas comunidades desde a segunda metade do século XX.</w:t>
      </w:r>
    </w:p>
    <w:p w:rsidR="00000000" w:rsidDel="00000000" w:rsidP="00000000" w:rsidRDefault="00000000" w:rsidRPr="00000000" w14:paraId="0000001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Processos de desindustrialização como os do Norte da Inglaterra </w:t>
      </w:r>
      <w:hyperlink r:id="rId28">
        <w:r w:rsidDel="00000000" w:rsidR="00000000" w:rsidRPr="00000000">
          <w:rPr>
            <w:rFonts w:ascii="Times New Roman" w:cs="Times New Roman" w:eastAsia="Times New Roman" w:hAnsi="Times New Roman"/>
            <w:sz w:val="24"/>
            <w:szCs w:val="24"/>
            <w:rtl w:val="0"/>
          </w:rPr>
          <w:t xml:space="preserve">(Tomlinson, 2016)</w:t>
        </w:r>
      </w:hyperlink>
      <w:r w:rsidDel="00000000" w:rsidR="00000000" w:rsidRPr="00000000">
        <w:rPr>
          <w:rFonts w:ascii="Times New Roman" w:cs="Times New Roman" w:eastAsia="Times New Roman" w:hAnsi="Times New Roman"/>
          <w:sz w:val="24"/>
          <w:szCs w:val="24"/>
          <w:rtl w:val="0"/>
        </w:rPr>
        <w:t xml:space="preserve">, do </w:t>
      </w:r>
      <w:r w:rsidDel="00000000" w:rsidR="00000000" w:rsidRPr="00000000">
        <w:rPr>
          <w:rFonts w:ascii="Times New Roman" w:cs="Times New Roman" w:eastAsia="Times New Roman" w:hAnsi="Times New Roman"/>
          <w:i w:val="1"/>
          <w:iCs w:val="1"/>
          <w:sz w:val="24"/>
          <w:szCs w:val="24"/>
          <w:rtl w:val="0"/>
        </w:rPr>
        <w:t xml:space="preserve">Rust-Belt</w:t>
      </w:r>
      <w:r w:rsidDel="00000000" w:rsidR="00000000" w:rsidRPr="00000000">
        <w:rPr>
          <w:rFonts w:ascii="Times New Roman" w:cs="Times New Roman" w:eastAsia="Times New Roman" w:hAnsi="Times New Roman"/>
          <w:sz w:val="24"/>
          <w:szCs w:val="24"/>
          <w:rtl w:val="0"/>
        </w:rPr>
        <w:t xml:space="preserve"> americano </w:t>
      </w:r>
      <w:hyperlink r:id="rId29">
        <w:r w:rsidDel="00000000" w:rsidR="00000000" w:rsidRPr="00000000">
          <w:rPr>
            <w:rFonts w:ascii="Times New Roman" w:cs="Times New Roman" w:eastAsia="Times New Roman" w:hAnsi="Times New Roman"/>
            <w:sz w:val="24"/>
            <w:szCs w:val="24"/>
            <w:rtl w:val="0"/>
          </w:rPr>
          <w:t xml:space="preserve">(High, 2003)</w:t>
        </w:r>
      </w:hyperlink>
      <w:r w:rsidDel="00000000" w:rsidR="00000000" w:rsidRPr="00000000">
        <w:rPr>
          <w:rFonts w:ascii="Times New Roman" w:cs="Times New Roman" w:eastAsia="Times New Roman" w:hAnsi="Times New Roman"/>
          <w:sz w:val="24"/>
          <w:szCs w:val="24"/>
          <w:rtl w:val="0"/>
        </w:rPr>
        <w:t xml:space="preserve"> ou mesmo da Hungria pós-socialismo </w:t>
      </w:r>
      <w:hyperlink r:id="rId30">
        <w:r w:rsidDel="00000000" w:rsidR="00000000" w:rsidRPr="00000000">
          <w:rPr>
            <w:rFonts w:ascii="Times New Roman" w:cs="Times New Roman" w:eastAsia="Times New Roman" w:hAnsi="Times New Roman"/>
            <w:sz w:val="24"/>
            <w:szCs w:val="24"/>
            <w:rtl w:val="0"/>
          </w:rPr>
          <w:t xml:space="preserve">(Scheiring, 2020)</w:t>
        </w:r>
      </w:hyperlink>
      <w:r w:rsidDel="00000000" w:rsidR="00000000" w:rsidRPr="00000000">
        <w:rPr>
          <w:rFonts w:ascii="Times New Roman" w:cs="Times New Roman" w:eastAsia="Times New Roman" w:hAnsi="Times New Roman"/>
          <w:sz w:val="24"/>
          <w:szCs w:val="24"/>
          <w:rtl w:val="0"/>
        </w:rPr>
        <w:t xml:space="preserve"> exemplificam esses enormes impactos. Outros trabalhos apontam ainda o aumento da desigualdade </w:t>
      </w:r>
      <w:hyperlink r:id="rId31">
        <w:r w:rsidDel="00000000" w:rsidR="00000000" w:rsidRPr="00000000">
          <w:rPr>
            <w:rFonts w:ascii="Times New Roman" w:cs="Times New Roman" w:eastAsia="Times New Roman" w:hAnsi="Times New Roman"/>
            <w:sz w:val="24"/>
            <w:szCs w:val="24"/>
            <w:rtl w:val="0"/>
          </w:rPr>
          <w:t xml:space="preserve">(Kollmeyer, 2018)</w:t>
        </w:r>
      </w:hyperlink>
      <w:r w:rsidDel="00000000" w:rsidR="00000000" w:rsidRPr="00000000">
        <w:rPr>
          <w:rFonts w:ascii="Times New Roman" w:cs="Times New Roman" w:eastAsia="Times New Roman" w:hAnsi="Times New Roman"/>
          <w:sz w:val="24"/>
          <w:szCs w:val="24"/>
          <w:rtl w:val="0"/>
        </w:rPr>
        <w:t xml:space="preserve">, a piora nas condições de saúde dos trabalhadores </w:t>
      </w:r>
      <w:hyperlink r:id="rId32">
        <w:r w:rsidDel="00000000" w:rsidR="00000000" w:rsidRPr="00000000">
          <w:rPr>
            <w:rFonts w:ascii="Times New Roman" w:cs="Times New Roman" w:eastAsia="Times New Roman" w:hAnsi="Times New Roman"/>
            <w:sz w:val="24"/>
            <w:szCs w:val="24"/>
            <w:rtl w:val="0"/>
          </w:rPr>
          <w:t xml:space="preserve">(Winant, 2019)</w:t>
        </w:r>
      </w:hyperlink>
      <w:r w:rsidDel="00000000" w:rsidR="00000000" w:rsidRPr="00000000">
        <w:rPr>
          <w:rFonts w:ascii="Times New Roman" w:cs="Times New Roman" w:eastAsia="Times New Roman" w:hAnsi="Times New Roman"/>
          <w:sz w:val="24"/>
          <w:szCs w:val="24"/>
          <w:rtl w:val="0"/>
        </w:rPr>
        <w:t xml:space="preserve"> e, contraintuitivamente, a continuidade da operação de atividades nocivas e da exposição do ambiente e das comunidades a elas </w:t>
      </w:r>
      <w:hyperlink r:id="rId33">
        <w:r w:rsidDel="00000000" w:rsidR="00000000" w:rsidRPr="00000000">
          <w:rPr>
            <w:rFonts w:ascii="Times New Roman" w:cs="Times New Roman" w:eastAsia="Times New Roman" w:hAnsi="Times New Roman"/>
            <w:sz w:val="24"/>
            <w:szCs w:val="24"/>
            <w:rtl w:val="0"/>
          </w:rPr>
          <w:t xml:space="preserve">(Feltrin, Mah e Brown, 2022)</w:t>
        </w:r>
      </w:hyperlink>
      <w:r w:rsidDel="00000000" w:rsidR="00000000" w:rsidRPr="00000000">
        <w:rPr>
          <w:rFonts w:ascii="Times New Roman" w:cs="Times New Roman" w:eastAsia="Times New Roman" w:hAnsi="Times New Roman"/>
          <w:sz w:val="24"/>
          <w:szCs w:val="24"/>
          <w:vertAlign w:val="superscript"/>
        </w:rPr>
        <w:footnoteReference w:customMarkFollows="0" w:id="4"/>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caso brasileiro, como já dito, a literatura tende a apontar que a redução do papel da indústria começa a se manifestar de forma mais intensa ao longo dos anos 1980 </w:t>
      </w:r>
      <w:hyperlink r:id="rId34">
        <w:r w:rsidDel="00000000" w:rsidR="00000000" w:rsidRPr="00000000">
          <w:rPr>
            <w:rFonts w:ascii="Times New Roman" w:cs="Times New Roman" w:eastAsia="Times New Roman" w:hAnsi="Times New Roman"/>
            <w:sz w:val="24"/>
            <w:szCs w:val="24"/>
            <w:rtl w:val="0"/>
          </w:rPr>
          <w:t xml:space="preserve">(Oreiro e Feijó, 2010)</w:t>
        </w:r>
      </w:hyperlink>
      <w:r w:rsidDel="00000000" w:rsidR="00000000" w:rsidRPr="00000000">
        <w:rPr>
          <w:rFonts w:ascii="Times New Roman" w:cs="Times New Roman" w:eastAsia="Times New Roman" w:hAnsi="Times New Roman"/>
          <w:sz w:val="24"/>
          <w:szCs w:val="24"/>
          <w:rtl w:val="0"/>
        </w:rPr>
        <w:t xml:space="preserve">. Em grande parte, tal retração foi concentrada na indústria de transformação, de modo que sua participação no PIB nacional se reduziu de cerca de 27% para algo próximo de 14% em fins dos anos 1990 </w:t>
      </w:r>
      <w:hyperlink r:id="rId35">
        <w:r w:rsidDel="00000000" w:rsidR="00000000" w:rsidRPr="00000000">
          <w:rPr>
            <w:rFonts w:ascii="Times New Roman" w:cs="Times New Roman" w:eastAsia="Times New Roman" w:hAnsi="Times New Roman"/>
            <w:sz w:val="24"/>
            <w:szCs w:val="24"/>
            <w:rtl w:val="0"/>
          </w:rPr>
          <w:t xml:space="preserve">(Morceiro, 2021)</w:t>
        </w:r>
      </w:hyperlink>
      <w:r w:rsidDel="00000000" w:rsidR="00000000" w:rsidRPr="00000000">
        <w:rPr>
          <w:rFonts w:ascii="Times New Roman" w:cs="Times New Roman" w:eastAsia="Times New Roman" w:hAnsi="Times New Roman"/>
          <w:sz w:val="24"/>
          <w:szCs w:val="24"/>
          <w:rtl w:val="0"/>
        </w:rPr>
        <w:t xml:space="preserve">. Após breve retomada até 18%, o indicador voltou a se retrair na segunda metade dos anos 2000, chegando a 11% em fins da década de 2010 (idem).</w:t>
      </w:r>
    </w:p>
    <w:p w:rsidR="00000000" w:rsidDel="00000000" w:rsidP="00000000" w:rsidRDefault="00000000" w:rsidRPr="00000000" w14:paraId="00000015">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Esse processo de desindustrialização de caráter “prematuro” </w:t>
      </w:r>
      <w:hyperlink r:id="rId36">
        <w:r w:rsidDel="00000000" w:rsidR="00000000" w:rsidRPr="00000000">
          <w:rPr>
            <w:rFonts w:ascii="Times New Roman" w:cs="Times New Roman" w:eastAsia="Times New Roman" w:hAnsi="Times New Roman"/>
            <w:sz w:val="24"/>
            <w:szCs w:val="24"/>
            <w:rtl w:val="0"/>
          </w:rPr>
          <w:t xml:space="preserve">(Rodrik, 2016)</w:t>
        </w:r>
      </w:hyperlink>
      <w:r w:rsidDel="00000000" w:rsidR="00000000" w:rsidRPr="00000000">
        <w:rPr>
          <w:rFonts w:ascii="Times New Roman" w:cs="Times New Roman" w:eastAsia="Times New Roman" w:hAnsi="Times New Roman"/>
          <w:sz w:val="24"/>
          <w:szCs w:val="24"/>
          <w:vertAlign w:val="superscript"/>
        </w:rPr>
        <w:footnoteReference w:customMarkFollows="0" w:id="5"/>
      </w:r>
      <w:r w:rsidDel="00000000" w:rsidR="00000000" w:rsidRPr="00000000">
        <w:rPr>
          <w:rFonts w:ascii="Times New Roman" w:cs="Times New Roman" w:eastAsia="Times New Roman" w:hAnsi="Times New Roman"/>
          <w:sz w:val="24"/>
          <w:szCs w:val="24"/>
          <w:rtl w:val="0"/>
        </w:rPr>
        <w:t xml:space="preserve">, é associado na literatura nacional, majoritariamente de viés econômico, à perda de competitividade da indústria brasileira em função da abertura comercial </w:t>
      </w:r>
      <w:hyperlink r:id="rId37">
        <w:r w:rsidDel="00000000" w:rsidR="00000000" w:rsidRPr="00000000">
          <w:rPr>
            <w:rFonts w:ascii="Times New Roman" w:cs="Times New Roman" w:eastAsia="Times New Roman" w:hAnsi="Times New Roman"/>
            <w:sz w:val="24"/>
            <w:szCs w:val="24"/>
            <w:rtl w:val="0"/>
          </w:rPr>
          <w:t xml:space="preserve">(Cano, 2012)</w:t>
        </w:r>
      </w:hyperlink>
      <w:r w:rsidDel="00000000" w:rsidR="00000000" w:rsidRPr="00000000">
        <w:rPr>
          <w:rFonts w:ascii="Times New Roman" w:cs="Times New Roman" w:eastAsia="Times New Roman" w:hAnsi="Times New Roman"/>
          <w:sz w:val="24"/>
          <w:szCs w:val="24"/>
          <w:rtl w:val="0"/>
        </w:rPr>
        <w:t xml:space="preserve">, de sua baixa produtividade </w:t>
      </w:r>
      <w:hyperlink r:id="rId38">
        <w:r w:rsidDel="00000000" w:rsidR="00000000" w:rsidRPr="00000000">
          <w:rPr>
            <w:rFonts w:ascii="Times New Roman" w:cs="Times New Roman" w:eastAsia="Times New Roman" w:hAnsi="Times New Roman"/>
            <w:sz w:val="24"/>
            <w:szCs w:val="24"/>
            <w:rtl w:val="0"/>
          </w:rPr>
          <w:t xml:space="preserve">(Oreiro e Marconi, 2012)</w:t>
        </w:r>
      </w:hyperlink>
      <w:r w:rsidDel="00000000" w:rsidR="00000000" w:rsidRPr="00000000">
        <w:rPr>
          <w:rFonts w:ascii="Times New Roman" w:cs="Times New Roman" w:eastAsia="Times New Roman" w:hAnsi="Times New Roman"/>
          <w:sz w:val="24"/>
          <w:szCs w:val="24"/>
          <w:rtl w:val="0"/>
        </w:rPr>
        <w:t xml:space="preserve"> e de constantes períodos de sobrevalorização cambial </w:t>
      </w:r>
      <w:hyperlink r:id="rId39">
        <w:r w:rsidDel="00000000" w:rsidR="00000000" w:rsidRPr="00000000">
          <w:rPr>
            <w:rFonts w:ascii="Times New Roman" w:cs="Times New Roman" w:eastAsia="Times New Roman" w:hAnsi="Times New Roman"/>
            <w:sz w:val="24"/>
            <w:szCs w:val="24"/>
            <w:rtl w:val="0"/>
          </w:rPr>
          <w:t xml:space="preserve">(Marconi e Rocha, 2012)</w:t>
        </w:r>
      </w:hyperlink>
      <w:r w:rsidDel="00000000" w:rsidR="00000000" w:rsidRPr="00000000">
        <w:rPr>
          <w:rFonts w:ascii="Times New Roman" w:cs="Times New Roman" w:eastAsia="Times New Roman" w:hAnsi="Times New Roman"/>
          <w:sz w:val="24"/>
          <w:szCs w:val="24"/>
          <w:rtl w:val="0"/>
        </w:rPr>
        <w:t xml:space="preserve">, que se relacionam com o redirecionamento do capital nacional para setores primários da economia </w:t>
      </w:r>
      <w:hyperlink r:id="rId40">
        <w:r w:rsidDel="00000000" w:rsidR="00000000" w:rsidRPr="00000000">
          <w:rPr>
            <w:rFonts w:ascii="Times New Roman" w:cs="Times New Roman" w:eastAsia="Times New Roman" w:hAnsi="Times New Roman"/>
            <w:sz w:val="24"/>
            <w:szCs w:val="24"/>
            <w:rtl w:val="0"/>
          </w:rPr>
          <w:t xml:space="preserve">(Bresser-Pereira, 2020; Oreiro e Feijó, 2010)</w:t>
        </w:r>
      </w:hyperlink>
      <w:r w:rsidDel="00000000" w:rsidR="00000000" w:rsidRPr="00000000">
        <w:rPr>
          <w:rFonts w:ascii="Times New Roman" w:cs="Times New Roman" w:eastAsia="Times New Roman" w:hAnsi="Times New Roman"/>
          <w:sz w:val="24"/>
          <w:szCs w:val="24"/>
          <w:rtl w:val="0"/>
        </w:rPr>
        <w:t xml:space="preserve">. Esses dois últimos elementos, em conjunto, são entendidos como “doença holandesa” ou “a desindustrialização causada pela apreciação da taxa real de câmbio resultante da descoberta de recursos naturais escassos num determinado país ou região” </w:t>
      </w:r>
      <w:hyperlink r:id="rId41">
        <w:r w:rsidDel="00000000" w:rsidR="00000000" w:rsidRPr="00000000">
          <w:rPr>
            <w:rFonts w:ascii="Times New Roman" w:cs="Times New Roman" w:eastAsia="Times New Roman" w:hAnsi="Times New Roman"/>
            <w:sz w:val="24"/>
            <w:szCs w:val="24"/>
            <w:rtl w:val="0"/>
          </w:rPr>
          <w:t xml:space="preserve">(Oreiro e Feijó, 2010, p. 222)</w:t>
        </w:r>
      </w:hyperlink>
      <w:r w:rsidDel="00000000" w:rsidR="00000000" w:rsidRPr="00000000">
        <w:rPr>
          <w:rFonts w:ascii="Times New Roman" w:cs="Times New Roman" w:eastAsia="Times New Roman" w:hAnsi="Times New Roman"/>
          <w:sz w:val="24"/>
          <w:szCs w:val="24"/>
          <w:rtl w:val="0"/>
        </w:rPr>
        <w:t xml:space="preserve">. São, entretanto, pouco aprofundadas nessa literatura as discussões sobre o impacto das instituições políticas e do caráter “dependente” do desenvolvimento brasileiro </w:t>
      </w:r>
      <w:hyperlink r:id="rId42">
        <w:r w:rsidDel="00000000" w:rsidR="00000000" w:rsidRPr="00000000">
          <w:rPr>
            <w:rFonts w:ascii="Times New Roman" w:cs="Times New Roman" w:eastAsia="Times New Roman" w:hAnsi="Times New Roman"/>
            <w:sz w:val="24"/>
            <w:szCs w:val="24"/>
            <w:rtl w:val="0"/>
          </w:rPr>
          <w:t xml:space="preserve">(Evans, 1979)</w:t>
        </w:r>
      </w:hyperlink>
      <w:r w:rsidDel="00000000" w:rsidR="00000000" w:rsidRPr="00000000">
        <w:rPr>
          <w:rFonts w:ascii="Times New Roman" w:cs="Times New Roman" w:eastAsia="Times New Roman" w:hAnsi="Times New Roman"/>
          <w:sz w:val="24"/>
          <w:szCs w:val="24"/>
          <w:rtl w:val="0"/>
        </w:rPr>
        <w:t xml:space="preserve">, que condicionam as possibilidades e limites do processo de acumulação de capital na periferia do capitalismo </w:t>
      </w:r>
      <w:hyperlink r:id="rId43">
        <w:r w:rsidDel="00000000" w:rsidR="00000000" w:rsidRPr="00000000">
          <w:rPr>
            <w:rFonts w:ascii="Times New Roman" w:cs="Times New Roman" w:eastAsia="Times New Roman" w:hAnsi="Times New Roman"/>
            <w:sz w:val="24"/>
            <w:szCs w:val="24"/>
            <w:rtl w:val="0"/>
          </w:rPr>
          <w:t xml:space="preserve">(Evans, 1995)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6">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alguns autores, essa redução da participação da indústria na economia é particularmente relevante pois afeta o potencial de crescimento econômico brasileiro </w:t>
      </w:r>
      <w:hyperlink r:id="rId44">
        <w:r w:rsidDel="00000000" w:rsidR="00000000" w:rsidRPr="00000000">
          <w:rPr>
            <w:rFonts w:ascii="Times New Roman" w:cs="Times New Roman" w:eastAsia="Times New Roman" w:hAnsi="Times New Roman"/>
            <w:sz w:val="24"/>
            <w:szCs w:val="24"/>
            <w:rtl w:val="0"/>
          </w:rPr>
          <w:t xml:space="preserve">(Oreiro e Marconi, 2012)</w:t>
        </w:r>
      </w:hyperlink>
      <w:r w:rsidDel="00000000" w:rsidR="00000000" w:rsidRPr="00000000">
        <w:rPr>
          <w:rFonts w:ascii="Times New Roman" w:cs="Times New Roman" w:eastAsia="Times New Roman" w:hAnsi="Times New Roman"/>
          <w:sz w:val="24"/>
          <w:szCs w:val="24"/>
          <w:rtl w:val="0"/>
        </w:rPr>
        <w:t xml:space="preserve">. Além disso, o setor industrial nacional tipicamente oferecia empregos com maior estabilidade, maiores salários, mais proteção social e maiores taxas de sindicalização que outros setores </w:t>
      </w:r>
      <w:hyperlink r:id="rId45">
        <w:r w:rsidDel="00000000" w:rsidR="00000000" w:rsidRPr="00000000">
          <w:rPr>
            <w:rFonts w:ascii="Times New Roman" w:cs="Times New Roman" w:eastAsia="Times New Roman" w:hAnsi="Times New Roman"/>
            <w:sz w:val="24"/>
            <w:szCs w:val="24"/>
            <w:rtl w:val="0"/>
          </w:rPr>
          <w:t xml:space="preserve">(Ramalho, 2004)</w:t>
        </w:r>
      </w:hyperlink>
      <w:r w:rsidDel="00000000" w:rsidR="00000000" w:rsidRPr="00000000">
        <w:rPr>
          <w:rFonts w:ascii="Times New Roman" w:cs="Times New Roman" w:eastAsia="Times New Roman" w:hAnsi="Times New Roman"/>
          <w:sz w:val="24"/>
          <w:szCs w:val="24"/>
          <w:rtl w:val="0"/>
        </w:rPr>
        <w:t xml:space="preserve">. Mesmo as novas unidades produtivas inauguradas desde os anos 1990, que reproduzem de maneira incompleta a qualidade na geração de postos de trabalho, por já nascerem em um contexto de “flexibilização", ainda oferecem empregos significativamente melhores – nos termos supramencionados – e capazes de impulsionar melhorias substanciais em territórios </w:t>
      </w:r>
      <w:hyperlink r:id="rId46">
        <w:r w:rsidDel="00000000" w:rsidR="00000000" w:rsidRPr="00000000">
          <w:rPr>
            <w:rFonts w:ascii="Times New Roman" w:cs="Times New Roman" w:eastAsia="Times New Roman" w:hAnsi="Times New Roman"/>
            <w:sz w:val="24"/>
            <w:szCs w:val="24"/>
            <w:rtl w:val="0"/>
          </w:rPr>
          <w:t xml:space="preserve">(Ramalho, 2015)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a desindustrialização representa, no caso brasileiro, uma redução dos horizontes de possibilidade de melhoria econômica e social. Isso se agrava pelo fato de que o setor de serviços brasileiro compreende, à exceção de poucos casos, atividades economicamente desvalorizadas ou caracterizadas por piores condições de trabalho. Dessa forma, dinâmicas de reestruturação da economia em torno do setor de serviços, que estão embutidas em processos de desindustrialização, não remetem, ao menos prioritariamente, à migração de profissionais para setores de tecnologia ou finanças e de ampliação de postos de trabalho que demandam conhecimentos. No Brasil e mesmo na América Latina mais amplamente, se trata da expansão de serviços precários, com ênfase em serviços “intensivos” em mão de obra como </w:t>
      </w:r>
      <w:r w:rsidDel="00000000" w:rsidR="00000000" w:rsidRPr="00000000">
        <w:rPr>
          <w:rFonts w:ascii="Times New Roman" w:cs="Times New Roman" w:eastAsia="Times New Roman" w:hAnsi="Times New Roman"/>
          <w:i w:val="1"/>
          <w:iCs w:val="1"/>
          <w:sz w:val="24"/>
          <w:szCs w:val="24"/>
          <w:rtl w:val="0"/>
        </w:rPr>
        <w:t xml:space="preserve">call centers</w:t>
      </w:r>
      <w:r w:rsidDel="00000000" w:rsidR="00000000" w:rsidRPr="00000000">
        <w:rPr>
          <w:rFonts w:ascii="Times New Roman" w:cs="Times New Roman" w:eastAsia="Times New Roman" w:hAnsi="Times New Roman"/>
          <w:sz w:val="24"/>
          <w:szCs w:val="24"/>
          <w:rtl w:val="0"/>
        </w:rPr>
        <w:t xml:space="preserve"> ou, mais recentemente , trabalho em plataformas digitais </w:t>
      </w:r>
      <w:hyperlink r:id="rId47">
        <w:r w:rsidDel="00000000" w:rsidR="00000000" w:rsidRPr="00000000">
          <w:rPr>
            <w:rFonts w:ascii="Times New Roman" w:cs="Times New Roman" w:eastAsia="Times New Roman" w:hAnsi="Times New Roman"/>
            <w:sz w:val="24"/>
            <w:szCs w:val="24"/>
            <w:rtl w:val="0"/>
          </w:rPr>
          <w:t xml:space="preserve">(Bridi, Oliveira e Salas,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8">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Dada a desigualdade e a diversidade dos territórios brasileiros, entretanto, é possível que os efeitos desse da desindustrialização não sejam igualmente visíveis em todo país. Mesmo num contexto de desindustrialização em escala nacional, um conjunto de estados brasileiros têm expandido a participação do setor secundário em sua matriz econômica, assim como vem diversificando sua estrutura industrial, em meio ao que pode ser entendido como uma dinâmica de desconcentração industrial do Brasil </w:t>
      </w:r>
      <w:hyperlink r:id="rId48">
        <w:r w:rsidDel="00000000" w:rsidR="00000000" w:rsidRPr="00000000">
          <w:rPr>
            <w:rFonts w:ascii="Times New Roman" w:cs="Times New Roman" w:eastAsia="Times New Roman" w:hAnsi="Times New Roman"/>
            <w:sz w:val="24"/>
            <w:szCs w:val="24"/>
            <w:rtl w:val="0"/>
          </w:rPr>
          <w:t xml:space="preserve">(CNI, 2021)</w:t>
        </w:r>
      </w:hyperlink>
      <w:r w:rsidDel="00000000" w:rsidR="00000000" w:rsidRPr="00000000">
        <w:rPr>
          <w:rFonts w:ascii="Times New Roman" w:cs="Times New Roman" w:eastAsia="Times New Roman" w:hAnsi="Times New Roman"/>
          <w:sz w:val="24"/>
          <w:szCs w:val="24"/>
          <w:rtl w:val="0"/>
        </w:rPr>
        <w:t xml:space="preserve">. Como os efeitos de intensa desindustrialização em dado território podem ser parcialmente mascarados pelo crescimento industrial em outros, é relevante se concentrar nos estados e territórios que melhor representem o fenômeno. Os dois casos que mais se adequam a essa condição são, assim, os estados de São Paulo e do Rio de Janeiro.</w:t>
      </w:r>
      <w:r w:rsidDel="00000000" w:rsidR="00000000" w:rsidRPr="00000000">
        <w:rPr>
          <w:rtl w:val="0"/>
        </w:rPr>
      </w:r>
    </w:p>
    <w:p w:rsidR="00000000" w:rsidDel="00000000" w:rsidP="00000000" w:rsidRDefault="00000000" w:rsidRPr="00000000" w14:paraId="0000001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estado de São Paulo possui o maior PIB industrial do Brasil </w:t>
      </w:r>
      <w:hyperlink r:id="rId49">
        <w:r w:rsidDel="00000000" w:rsidR="00000000" w:rsidRPr="00000000">
          <w:rPr>
            <w:rFonts w:ascii="Times New Roman" w:cs="Times New Roman" w:eastAsia="Times New Roman" w:hAnsi="Times New Roman"/>
            <w:sz w:val="24"/>
            <w:szCs w:val="24"/>
            <w:rtl w:val="0"/>
          </w:rPr>
          <w:t xml:space="preserve">(CNI, [s.d.])</w:t>
        </w:r>
      </w:hyperlink>
      <w:r w:rsidDel="00000000" w:rsidR="00000000" w:rsidRPr="00000000">
        <w:rPr>
          <w:rFonts w:ascii="Times New Roman" w:cs="Times New Roman" w:eastAsia="Times New Roman" w:hAnsi="Times New Roman"/>
          <w:sz w:val="24"/>
          <w:szCs w:val="24"/>
          <w:rtl w:val="0"/>
        </w:rPr>
        <w:t xml:space="preserve">, contribuindo com 26% da indústria nacional. Em relação à economia estadual, a indústria representa 23% desta e emprega 3.3 milhões de pessoas, cerca de 22% do emprego formal do estado, com base nos dados mais atuais </w:t>
      </w:r>
      <w:hyperlink r:id="rId50">
        <w:r w:rsidDel="00000000" w:rsidR="00000000" w:rsidRPr="00000000">
          <w:rPr>
            <w:rFonts w:ascii="Times New Roman" w:cs="Times New Roman" w:eastAsia="Times New Roman" w:hAnsi="Times New Roman"/>
            <w:sz w:val="24"/>
            <w:szCs w:val="24"/>
            <w:rtl w:val="0"/>
          </w:rPr>
          <w:t xml:space="preserve">(CNI, [s.d.])</w:t>
        </w:r>
      </w:hyperlink>
      <w:r w:rsidDel="00000000" w:rsidR="00000000" w:rsidRPr="00000000">
        <w:rPr>
          <w:rFonts w:ascii="Times New Roman" w:cs="Times New Roman" w:eastAsia="Times New Roman" w:hAnsi="Times New Roman"/>
          <w:sz w:val="24"/>
          <w:szCs w:val="24"/>
          <w:rtl w:val="0"/>
        </w:rPr>
        <w:t xml:space="preserve">. Mesmo diante do processo de desconcentração industrial supracitado, o estado de São Paulo ainda constitui o elo mais importante da dinâmica industrial brasileira.</w:t>
      </w:r>
    </w:p>
    <w:p w:rsidR="00000000" w:rsidDel="00000000" w:rsidP="00000000" w:rsidRDefault="00000000" w:rsidRPr="00000000" w14:paraId="0000001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Essa liderança está associada à longa importância do estado para a economia brasileira, que data da economia cafeeira de fins do século XIX. Esta, ancorada na escravidão, provocou dinâmicas de acumulação e realocação de capital capazes de impulsionar o processo de industrialização do estado </w:t>
      </w:r>
      <w:hyperlink r:id="rId51">
        <w:r w:rsidDel="00000000" w:rsidR="00000000" w:rsidRPr="00000000">
          <w:rPr>
            <w:rFonts w:ascii="Times New Roman" w:cs="Times New Roman" w:eastAsia="Times New Roman" w:hAnsi="Times New Roman"/>
            <w:sz w:val="24"/>
            <w:szCs w:val="24"/>
            <w:rtl w:val="0"/>
          </w:rPr>
          <w:t xml:space="preserve">(Lanna, 2019)</w:t>
        </w:r>
      </w:hyperlink>
      <w:r w:rsidDel="00000000" w:rsidR="00000000" w:rsidRPr="00000000">
        <w:rPr>
          <w:rFonts w:ascii="Times New Roman" w:cs="Times New Roman" w:eastAsia="Times New Roman" w:hAnsi="Times New Roman"/>
          <w:sz w:val="24"/>
          <w:szCs w:val="24"/>
          <w:rtl w:val="0"/>
        </w:rPr>
        <w:t xml:space="preserve">, capitais em grande parte disponíveis após a abolição da escravidão .</w:t>
      </w:r>
    </w:p>
    <w:p w:rsidR="00000000" w:rsidDel="00000000" w:rsidP="00000000" w:rsidRDefault="00000000" w:rsidRPr="00000000" w14:paraId="0000001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função da sua centralidade econômica, o estado também ficou marcado por significativos fluxos de imigrantes, em parte estrangeiros e em parte de outras regiões brasileiras </w:t>
      </w:r>
      <w:hyperlink r:id="rId52">
        <w:r w:rsidDel="00000000" w:rsidR="00000000" w:rsidRPr="00000000">
          <w:rPr>
            <w:rFonts w:ascii="Times New Roman" w:cs="Times New Roman" w:eastAsia="Times New Roman" w:hAnsi="Times New Roman"/>
            <w:sz w:val="24"/>
            <w:szCs w:val="24"/>
            <w:rtl w:val="0"/>
          </w:rPr>
          <w:t xml:space="preserve">(Lanza e Lamounier, 2014)</w:t>
        </w:r>
      </w:hyperlink>
      <w:r w:rsidDel="00000000" w:rsidR="00000000" w:rsidRPr="00000000">
        <w:rPr>
          <w:rFonts w:ascii="Times New Roman" w:cs="Times New Roman" w:eastAsia="Times New Roman" w:hAnsi="Times New Roman"/>
          <w:sz w:val="24"/>
          <w:szCs w:val="24"/>
          <w:rtl w:val="0"/>
        </w:rPr>
        <w:t xml:space="preserve">. Central nessa dinâmica foi a relação estabelecida entre São Paulo, como</w:t>
      </w:r>
      <w:r w:rsidDel="00000000" w:rsidR="00000000" w:rsidRPr="00000000">
        <w:rPr>
          <w:rFonts w:ascii="Times New Roman" w:cs="Times New Roman" w:eastAsia="Times New Roman" w:hAnsi="Times New Roman"/>
          <w:i w:val="1"/>
          <w:iCs w:val="1"/>
          <w:sz w:val="24"/>
          <w:szCs w:val="24"/>
          <w:rtl w:val="0"/>
        </w:rPr>
        <w:t xml:space="preserve"> locus </w:t>
      </w:r>
      <w:r w:rsidDel="00000000" w:rsidR="00000000" w:rsidRPr="00000000">
        <w:rPr>
          <w:rFonts w:ascii="Times New Roman" w:cs="Times New Roman" w:eastAsia="Times New Roman" w:hAnsi="Times New Roman"/>
          <w:sz w:val="24"/>
          <w:szCs w:val="24"/>
          <w:rtl w:val="0"/>
        </w:rPr>
        <w:t xml:space="preserve">da industrialização nacional, e o Nordeste brasileiro, enquanto origem de grande parte de sua força de trabalho, especialmente após a segunda guerra mundial </w:t>
      </w:r>
      <w:hyperlink r:id="rId53">
        <w:r w:rsidDel="00000000" w:rsidR="00000000" w:rsidRPr="00000000">
          <w:rPr>
            <w:rFonts w:ascii="Times New Roman" w:cs="Times New Roman" w:eastAsia="Times New Roman" w:hAnsi="Times New Roman"/>
            <w:sz w:val="24"/>
            <w:szCs w:val="24"/>
            <w:rtl w:val="0"/>
          </w:rPr>
          <w:t xml:space="preserve">(Fontes, 2008)</w:t>
        </w:r>
      </w:hyperlink>
      <w:r w:rsidDel="00000000" w:rsidR="00000000" w:rsidRPr="00000000">
        <w:rPr>
          <w:rFonts w:ascii="Times New Roman" w:cs="Times New Roman" w:eastAsia="Times New Roman" w:hAnsi="Times New Roman"/>
          <w:sz w:val="24"/>
          <w:szCs w:val="24"/>
          <w:rtl w:val="0"/>
        </w:rPr>
        <w:t xml:space="preserve">. Essa “tradição industrial” se perpetuou durante todo século XX e foi perpassada por diversos projetos nacionais de “modernização” ou desenvolvimento. Em particular, se ligará com o modelo rodoviarista, na medida em que se constituiu também no principal mercado consumidor brasileiro, obtendo do setor automotivo significativo impulso adicional à sua industrialização </w:t>
      </w:r>
      <w:hyperlink r:id="rId54">
        <w:r w:rsidDel="00000000" w:rsidR="00000000" w:rsidRPr="00000000">
          <w:rPr>
            <w:rFonts w:ascii="Times New Roman" w:cs="Times New Roman" w:eastAsia="Times New Roman" w:hAnsi="Times New Roman"/>
            <w:sz w:val="24"/>
            <w:szCs w:val="24"/>
            <w:rtl w:val="0"/>
          </w:rPr>
          <w:t xml:space="preserve">(Dulci,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Talvez em nenhuma outra parte a expressão desse modelo rodoviarista e do impulso da indústria automotiva seja tão visível quanto na sub-região do ABC Paulista (doravante apenas ABC). O ABC representa um conjunto de municípios localizados ao sul da cidade de São Paulo, ainda em sua região metropolitana. A cidade de São Paulo é localizada ao Norte do porto de Santos, importante centro de entrada de escravizados e escoamento de café no século XIX </w:t>
      </w:r>
      <w:hyperlink r:id="rId55">
        <w:r w:rsidDel="00000000" w:rsidR="00000000" w:rsidRPr="00000000">
          <w:rPr>
            <w:rFonts w:ascii="Times New Roman" w:cs="Times New Roman" w:eastAsia="Times New Roman" w:hAnsi="Times New Roman"/>
            <w:sz w:val="24"/>
            <w:szCs w:val="24"/>
            <w:rtl w:val="0"/>
          </w:rPr>
          <w:t xml:space="preserve">(Lanna, 2019)</w:t>
        </w:r>
      </w:hyperlink>
      <w:r w:rsidDel="00000000" w:rsidR="00000000" w:rsidRPr="00000000">
        <w:rPr>
          <w:rFonts w:ascii="Times New Roman" w:cs="Times New Roman" w:eastAsia="Times New Roman" w:hAnsi="Times New Roman"/>
          <w:sz w:val="24"/>
          <w:szCs w:val="24"/>
          <w:rtl w:val="0"/>
        </w:rPr>
        <w:t xml:space="preserve">, e integra hoje a principal aglomeração urbana brasileira, a Região Metropolitana de São Paulo (RMSP), que conta com cerca de 21 milhões de habitantes </w:t>
      </w:r>
      <w:hyperlink r:id="rId56">
        <w:r w:rsidDel="00000000" w:rsidR="00000000" w:rsidRPr="00000000">
          <w:rPr>
            <w:rFonts w:ascii="Times New Roman" w:cs="Times New Roman" w:eastAsia="Times New Roman" w:hAnsi="Times New Roman"/>
            <w:sz w:val="24"/>
            <w:szCs w:val="24"/>
            <w:rtl w:val="0"/>
          </w:rPr>
          <w:t xml:space="preserve">(Governo do Estado de São Paulo, [s.d.])</w:t>
        </w:r>
      </w:hyperlink>
      <w:r w:rsidDel="00000000" w:rsidR="00000000" w:rsidRPr="00000000">
        <w:rPr>
          <w:rFonts w:ascii="Times New Roman" w:cs="Times New Roman" w:eastAsia="Times New Roman" w:hAnsi="Times New Roman"/>
          <w:sz w:val="24"/>
          <w:szCs w:val="24"/>
          <w:rtl w:val="0"/>
        </w:rPr>
        <w:t xml:space="preserve"> Na RMSP, os municípios que compõem o ABC somam 2,7 milhões de habitantes </w:t>
      </w:r>
      <w:hyperlink r:id="rId57">
        <w:r w:rsidDel="00000000" w:rsidR="00000000" w:rsidRPr="00000000">
          <w:rPr>
            <w:rFonts w:ascii="Times New Roman" w:cs="Times New Roman" w:eastAsia="Times New Roman" w:hAnsi="Times New Roman"/>
            <w:sz w:val="24"/>
            <w:szCs w:val="24"/>
            <w:rtl w:val="0"/>
          </w:rPr>
          <w:t xml:space="preserve">(Consórcio ABC, 2024)</w:t>
        </w:r>
      </w:hyperlink>
      <w:r w:rsidDel="00000000" w:rsidR="00000000" w:rsidRPr="00000000">
        <w:rPr>
          <w:rFonts w:ascii="Times New Roman" w:cs="Times New Roman" w:eastAsia="Times New Roman" w:hAnsi="Times New Roman"/>
          <w:sz w:val="24"/>
          <w:szCs w:val="24"/>
          <w:rtl w:val="0"/>
        </w:rPr>
        <w:t xml:space="preserve"> e constituem um denso território produtivo, em grande parte associado a empreendimentos da indústria automotiva, como já sugerido.</w:t>
      </w:r>
    </w:p>
    <w:p w:rsidR="00000000" w:rsidDel="00000000" w:rsidP="00000000" w:rsidRDefault="00000000" w:rsidRPr="00000000" w14:paraId="0000001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 a importância histórica do ABC vai além do aspecto econômico. Em grande parte, ela é atrelada aos trabalhadores do setor automotivo, de modo que a sub-região viu o surgimento de um significativo movimento sindical relacionado a essa atividade. Esse movimento exerceu liderança nas disputas sobre a pauta trabalhista, em especial nos anos 1970 e 1980 </w:t>
      </w:r>
      <w:hyperlink r:id="rId58">
        <w:r w:rsidDel="00000000" w:rsidR="00000000" w:rsidRPr="00000000">
          <w:rPr>
            <w:rFonts w:ascii="Times New Roman" w:cs="Times New Roman" w:eastAsia="Times New Roman" w:hAnsi="Times New Roman"/>
            <w:sz w:val="24"/>
            <w:szCs w:val="24"/>
            <w:rtl w:val="0"/>
          </w:rPr>
          <w:t xml:space="preserve">(Ramalho e Rodrigues, 2013, 2018)</w:t>
        </w:r>
      </w:hyperlink>
      <w:r w:rsidDel="00000000" w:rsidR="00000000" w:rsidRPr="00000000">
        <w:rPr>
          <w:rFonts w:ascii="Times New Roman" w:cs="Times New Roman" w:eastAsia="Times New Roman" w:hAnsi="Times New Roman"/>
          <w:sz w:val="24"/>
          <w:szCs w:val="24"/>
          <w:rtl w:val="0"/>
        </w:rPr>
        <w:t xml:space="preserve">, de modo que movimentos grevistas da sub-região foram, por exemplo, importante elemento na luta pela redemocratização brasileira. Essa liderança teve como consequência a formação de líderes políticos, como o presidente Luiz Inácio Lula da Silva, que impactaram significativamente a história recente do Brasil </w:t>
      </w:r>
      <w:hyperlink r:id="rId59">
        <w:r w:rsidDel="00000000" w:rsidR="00000000" w:rsidRPr="00000000">
          <w:rPr>
            <w:rFonts w:ascii="Times New Roman" w:cs="Times New Roman" w:eastAsia="Times New Roman" w:hAnsi="Times New Roman"/>
            <w:sz w:val="24"/>
            <w:szCs w:val="24"/>
            <w:rtl w:val="0"/>
          </w:rPr>
          <w:t xml:space="preserve">(Ramalho e Rodrigues, 2018)</w:t>
        </w:r>
      </w:hyperlink>
      <w:r w:rsidDel="00000000" w:rsidR="00000000" w:rsidRPr="00000000">
        <w:rPr>
          <w:rFonts w:ascii="Times New Roman" w:cs="Times New Roman" w:eastAsia="Times New Roman" w:hAnsi="Times New Roman"/>
          <w:sz w:val="24"/>
          <w:szCs w:val="24"/>
          <w:rtl w:val="0"/>
        </w:rPr>
        <w:t xml:space="preserve">. Nesse sentido, a desindustrialização de São Paulo e do ABC em particular, representa também uma reestruturação da classe trabalhadora e um significativo impacto sobre sua capacidade de mobilização e reivindicação </w:t>
      </w:r>
      <w:hyperlink r:id="rId60">
        <w:r w:rsidDel="00000000" w:rsidR="00000000" w:rsidRPr="00000000">
          <w:rPr>
            <w:rFonts w:ascii="Times New Roman" w:cs="Times New Roman" w:eastAsia="Times New Roman" w:hAnsi="Times New Roman"/>
            <w:sz w:val="24"/>
            <w:szCs w:val="24"/>
            <w:rtl w:val="0"/>
          </w:rPr>
          <w:t xml:space="preserve">(Fontes, 2023)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Daí também a importância da reestruturação produtiva, que se intensifica nos anos 1990 </w:t>
      </w:r>
      <w:hyperlink r:id="rId61">
        <w:r w:rsidDel="00000000" w:rsidR="00000000" w:rsidRPr="00000000">
          <w:rPr>
            <w:rFonts w:ascii="Times New Roman" w:cs="Times New Roman" w:eastAsia="Times New Roman" w:hAnsi="Times New Roman"/>
            <w:sz w:val="24"/>
            <w:szCs w:val="24"/>
            <w:rtl w:val="0"/>
          </w:rPr>
          <w:t xml:space="preserve">(Ramalho e Rodrigues, 2013)</w:t>
        </w:r>
      </w:hyperlink>
      <w:r w:rsidDel="00000000" w:rsidR="00000000" w:rsidRPr="00000000">
        <w:rPr>
          <w:rFonts w:ascii="Times New Roman" w:cs="Times New Roman" w:eastAsia="Times New Roman" w:hAnsi="Times New Roman"/>
          <w:sz w:val="24"/>
          <w:szCs w:val="24"/>
          <w:rtl w:val="0"/>
        </w:rPr>
        <w:t xml:space="preserve">. Como resultado, vemos uma constante redução da mão de obra industrial, em termos relativos, em São Paulo desde os anos 1980 </w:t>
      </w:r>
      <w:hyperlink r:id="rId62">
        <w:r w:rsidDel="00000000" w:rsidR="00000000" w:rsidRPr="00000000">
          <w:rPr>
            <w:rFonts w:ascii="Times New Roman" w:cs="Times New Roman" w:eastAsia="Times New Roman" w:hAnsi="Times New Roman"/>
            <w:sz w:val="24"/>
            <w:szCs w:val="24"/>
            <w:rtl w:val="0"/>
          </w:rPr>
          <w:t xml:space="preserve">(Sobral, 2016)</w:t>
        </w:r>
      </w:hyperlink>
      <w:r w:rsidDel="00000000" w:rsidR="00000000" w:rsidRPr="00000000">
        <w:rPr>
          <w:rFonts w:ascii="Times New Roman" w:cs="Times New Roman" w:eastAsia="Times New Roman" w:hAnsi="Times New Roman"/>
          <w:sz w:val="24"/>
          <w:szCs w:val="24"/>
          <w:rtl w:val="0"/>
        </w:rPr>
        <w:t xml:space="preserve">. Ao longo dos anos 2000 e 2010 as tendências de desindustrialização se mantêm. Apenas entre 2011 e 2021 o estado perdeu 4,2 pontos percentuais em sua participação no PIB industrial nacional </w:t>
      </w:r>
      <w:hyperlink r:id="rId63">
        <w:r w:rsidDel="00000000" w:rsidR="00000000" w:rsidRPr="00000000">
          <w:rPr>
            <w:rFonts w:ascii="Times New Roman" w:cs="Times New Roman" w:eastAsia="Times New Roman" w:hAnsi="Times New Roman"/>
            <w:sz w:val="24"/>
            <w:szCs w:val="24"/>
            <w:rtl w:val="0"/>
          </w:rPr>
          <w:t xml:space="preserve">(CNI, [s.d.])</w:t>
        </w:r>
      </w:hyperlink>
      <w:r w:rsidDel="00000000" w:rsidR="00000000" w:rsidRPr="00000000">
        <w:rPr>
          <w:rFonts w:ascii="Times New Roman" w:cs="Times New Roman" w:eastAsia="Times New Roman" w:hAnsi="Times New Roman"/>
          <w:sz w:val="24"/>
          <w:szCs w:val="24"/>
          <w:rtl w:val="0"/>
        </w:rPr>
        <w:t xml:space="preserve">. Ao observar os dados de emprego no setor de transformação por estado, apesar de melhor do que a situação do Rio de Janeiro, fica claro que a participação do emprego no setor se reduziu em relação a outros estados do país </w:t>
      </w:r>
      <w:hyperlink r:id="rId64">
        <w:r w:rsidDel="00000000" w:rsidR="00000000" w:rsidRPr="00000000">
          <w:rPr>
            <w:rFonts w:ascii="Times New Roman" w:cs="Times New Roman" w:eastAsia="Times New Roman" w:hAnsi="Times New Roman"/>
            <w:sz w:val="24"/>
            <w:szCs w:val="24"/>
            <w:rtl w:val="0"/>
          </w:rPr>
          <w:t xml:space="preserve">(Sobral, 2016)</w:t>
        </w:r>
      </w:hyperlink>
      <w:r w:rsidDel="00000000" w:rsidR="00000000" w:rsidRPr="00000000">
        <w:rPr>
          <w:rFonts w:ascii="Times New Roman" w:cs="Times New Roman" w:eastAsia="Times New Roman" w:hAnsi="Times New Roman"/>
          <w:sz w:val="24"/>
          <w:szCs w:val="24"/>
          <w:rtl w:val="0"/>
        </w:rPr>
        <w:t xml:space="preserve"> (cf. tabela 1 abaixo). No caso da sub-região do ABC, os dados mostram ainda uma redução do número de empresas desde 1998 </w:t>
      </w:r>
      <w:hyperlink r:id="rId65">
        <w:r w:rsidDel="00000000" w:rsidR="00000000" w:rsidRPr="00000000">
          <w:rPr>
            <w:rFonts w:ascii="Times New Roman" w:cs="Times New Roman" w:eastAsia="Times New Roman" w:hAnsi="Times New Roman"/>
            <w:sz w:val="24"/>
            <w:szCs w:val="24"/>
            <w:rtl w:val="0"/>
          </w:rPr>
          <w:t xml:space="preserve">(SMABC, 2004)</w:t>
        </w:r>
      </w:hyperlink>
      <w:r w:rsidDel="00000000" w:rsidR="00000000" w:rsidRPr="00000000">
        <w:rPr>
          <w:rFonts w:ascii="Times New Roman" w:cs="Times New Roman" w:eastAsia="Times New Roman" w:hAnsi="Times New Roman"/>
          <w:sz w:val="24"/>
          <w:szCs w:val="24"/>
          <w:rtl w:val="0"/>
        </w:rPr>
        <w:t xml:space="preserve"> e uma aceleração da perda do seu PIB industrial devido a disputas fiscais entre estados, muito acentuada durante o período de 2013 até 2016 </w:t>
      </w:r>
      <w:hyperlink r:id="rId66">
        <w:r w:rsidDel="00000000" w:rsidR="00000000" w:rsidRPr="00000000">
          <w:rPr>
            <w:rFonts w:ascii="Times New Roman" w:cs="Times New Roman" w:eastAsia="Times New Roman" w:hAnsi="Times New Roman"/>
            <w:sz w:val="24"/>
            <w:szCs w:val="24"/>
            <w:rtl w:val="0"/>
          </w:rPr>
          <w:t xml:space="preserve">(Valor Econômico, 2019)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função desses impactos políticos e econômicos, tentativas de reação foram articuladas </w:t>
      </w:r>
      <w:hyperlink r:id="rId67">
        <w:r w:rsidDel="00000000" w:rsidR="00000000" w:rsidRPr="00000000">
          <w:rPr>
            <w:rFonts w:ascii="Times New Roman" w:cs="Times New Roman" w:eastAsia="Times New Roman" w:hAnsi="Times New Roman"/>
            <w:sz w:val="24"/>
            <w:szCs w:val="24"/>
            <w:rtl w:val="0"/>
          </w:rPr>
          <w:t xml:space="preserve">(Reis, 2007)</w:t>
        </w:r>
      </w:hyperlink>
      <w:r w:rsidDel="00000000" w:rsidR="00000000" w:rsidRPr="00000000">
        <w:rPr>
          <w:rFonts w:ascii="Times New Roman" w:cs="Times New Roman" w:eastAsia="Times New Roman" w:hAnsi="Times New Roman"/>
          <w:sz w:val="24"/>
          <w:szCs w:val="24"/>
          <w:rtl w:val="0"/>
        </w:rPr>
        <w:t xml:space="preserve">. Destaque pode ser conferido aos esforços de construção institucional intermunicipais, no que ficou consolidado como Consórcio do ABC </w:t>
      </w:r>
      <w:hyperlink r:id="rId68">
        <w:r w:rsidDel="00000000" w:rsidR="00000000" w:rsidRPr="00000000">
          <w:rPr>
            <w:rFonts w:ascii="Times New Roman" w:cs="Times New Roman" w:eastAsia="Times New Roman" w:hAnsi="Times New Roman"/>
            <w:sz w:val="24"/>
            <w:szCs w:val="24"/>
            <w:rtl w:val="0"/>
          </w:rPr>
          <w:t xml:space="preserve">(Ramalho e Rodrigues, 2010, 2013)</w:t>
        </w:r>
      </w:hyperlink>
      <w:r w:rsidDel="00000000" w:rsidR="00000000" w:rsidRPr="00000000">
        <w:rPr>
          <w:rFonts w:ascii="Times New Roman" w:cs="Times New Roman" w:eastAsia="Times New Roman" w:hAnsi="Times New Roman"/>
          <w:sz w:val="24"/>
          <w:szCs w:val="24"/>
          <w:rtl w:val="0"/>
        </w:rPr>
        <w:t xml:space="preserve">. O fato de um conjunto de lideranças políticas regionais estar diretamente ligado ao Partido dos Trabalhadores, que durante a maior parte dos anos 2010 e 2010 também ocupava a presidência da república, permitiu a articulação de projetos de reestruturação econômica em torno da tentativa de manutenção dos empreendimentos industriais. Exemplo disso é o caso da tentativa de reconversão industrial orientada para o setor de defesa </w:t>
      </w:r>
      <w:hyperlink r:id="rId69">
        <w:r w:rsidDel="00000000" w:rsidR="00000000" w:rsidRPr="00000000">
          <w:rPr>
            <w:rFonts w:ascii="Times New Roman" w:cs="Times New Roman" w:eastAsia="Times New Roman" w:hAnsi="Times New Roman"/>
            <w:sz w:val="24"/>
            <w:szCs w:val="24"/>
            <w:rtl w:val="0"/>
          </w:rPr>
          <w:t xml:space="preserve">(Ramalho e Conceição, 2024)</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20">
      <w:pPr>
        <w:spacing w:line="360" w:lineRule="auto"/>
        <w:ind w:firstLine="72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1">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Tabela 1: Empregos no setor de transformação entre 1985 e 2012 em estados selecionados</w:t>
      </w:r>
    </w:p>
    <w:tbl>
      <w:tblPr>
        <w:tblStyle w:val="Table1"/>
        <w:tblW w:w="862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305"/>
        <w:gridCol w:w="1560"/>
        <w:gridCol w:w="1410"/>
        <w:gridCol w:w="1350"/>
        <w:tblGridChange w:id="0">
          <w:tblGrid>
            <w:gridCol w:w="4305"/>
            <w:gridCol w:w="1560"/>
            <w:gridCol w:w="1410"/>
            <w:gridCol w:w="1350"/>
          </w:tblGrid>
        </w:tblGridChange>
      </w:tblGrid>
      <w:tr>
        <w:trPr>
          <w:cantSplit w:val="0"/>
          <w:trHeight w:val="360" w:hRule="atLeast"/>
          <w:tblHeader w:val="0"/>
        </w:trPr>
        <w:tc>
          <w:tcPr>
            <w:tcBorders>
              <w:top w:color="000000"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Estados</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1985</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2012</w:t>
            </w:r>
            <w:r w:rsidDel="00000000" w:rsidR="00000000" w:rsidRPr="00000000">
              <w:rPr>
                <w:rtl w:val="0"/>
              </w:rPr>
            </w:r>
          </w:p>
        </w:tc>
        <w:tc>
          <w:tcPr>
            <w:tcBorders>
              <w:top w:color="000000"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Variação</w:t>
            </w:r>
            <w:r w:rsidDel="00000000" w:rsidR="00000000" w:rsidRPr="00000000">
              <w:rPr>
                <w:rtl w:val="0"/>
              </w:rPr>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São Paulo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2492802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2820813</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13.16%</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de Janeiro</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520334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464796</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-10.67%</w:t>
            </w:r>
          </w:p>
        </w:tc>
      </w:tr>
      <w:tr>
        <w:trPr>
          <w:cantSplit w:val="0"/>
          <w:trHeight w:val="45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2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Rio Grande do Sul</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2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502318</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733387</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46.00%</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Minas Gerais</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3">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392529</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4">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841694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5">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114.43%</w:t>
            </w:r>
          </w:p>
        </w:tc>
      </w:tr>
      <w:tr>
        <w:trPr>
          <w:cantSplit w:val="0"/>
          <w:trHeight w:val="439.9999999999818"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6">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Santa Catarina</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7">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286345</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8">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641212</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9">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123.93%</w:t>
            </w:r>
          </w:p>
        </w:tc>
      </w:tr>
      <w:tr>
        <w:trPr>
          <w:cantSplit w:val="0"/>
          <w:trHeight w:val="360"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A">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Paraná</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B">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235514</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C">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678080</w:t>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D">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187.91%</w:t>
            </w:r>
          </w:p>
        </w:tc>
      </w:tr>
      <w:tr>
        <w:trPr>
          <w:cantSplit w:val="0"/>
          <w:trHeight w:val="375" w:hRule="atLeast"/>
          <w:tblHeader w:val="0"/>
        </w:trPr>
        <w:tc>
          <w:tcPr>
            <w:tcBorders>
              <w:top w:color="cccccc" w:space="0" w:sz="5" w:val="single"/>
              <w:left w:color="000000" w:space="0" w:sz="5" w:val="single"/>
              <w:bottom w:color="000000" w:space="0" w:sz="5" w:val="single"/>
              <w:right w:color="000000" w:space="0" w:sz="5" w:val="single"/>
            </w:tcBorders>
            <w:tcMar>
              <w:top w:w="40.0" w:type="dxa"/>
              <w:left w:w="40.0" w:type="dxa"/>
              <w:bottom w:w="40.0" w:type="dxa"/>
              <w:right w:w="40.0" w:type="dxa"/>
            </w:tcMar>
            <w:vAlign w:val="bottom"/>
          </w:tcPr>
          <w:p w:rsidR="00000000" w:rsidDel="00000000" w:rsidP="00000000" w:rsidRDefault="00000000" w:rsidRPr="00000000" w14:paraId="0000003E">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Média dos 6 estados</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3F">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738307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0">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1029997</w:t>
            </w:r>
            <w:r w:rsidDel="00000000" w:rsidR="00000000" w:rsidRPr="00000000">
              <w:rPr>
                <w:rtl w:val="0"/>
              </w:rPr>
            </w:r>
          </w:p>
        </w:tc>
        <w:tc>
          <w:tcPr>
            <w:tcBorders>
              <w:top w:color="cccccc" w:space="0" w:sz="5" w:val="single"/>
              <w:left w:color="cccccc" w:space="0" w:sz="5" w:val="single"/>
              <w:bottom w:color="000000" w:space="0" w:sz="5" w:val="single"/>
              <w:right w:color="000000" w:space="0" w:sz="5" w:val="single"/>
            </w:tcBorders>
            <w:tcMar>
              <w:top w:w="40.0" w:type="dxa"/>
              <w:left w:w="40.0" w:type="dxa"/>
              <w:bottom w:w="40.0" w:type="dxa"/>
              <w:right w:w="40.0" w:type="dxa"/>
            </w:tcMar>
            <w:vAlign w:val="top"/>
          </w:tcPr>
          <w:p w:rsidR="00000000" w:rsidDel="00000000" w:rsidP="00000000" w:rsidRDefault="00000000" w:rsidRPr="00000000" w14:paraId="00000041">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b w:val="1"/>
                <w:bCs w:val="1"/>
                <w:sz w:val="20"/>
                <w:szCs w:val="20"/>
                <w:rtl w:val="0"/>
              </w:rPr>
              <w:t xml:space="preserve">39.51%</w:t>
            </w:r>
            <w:r w:rsidDel="00000000" w:rsidR="00000000" w:rsidRPr="00000000">
              <w:rPr>
                <w:rtl w:val="0"/>
              </w:rPr>
            </w:r>
          </w:p>
        </w:tc>
      </w:tr>
      <w:tr>
        <w:trPr>
          <w:cantSplit w:val="0"/>
          <w:trHeight w:val="315" w:hRule="atLeast"/>
          <w:tblHeader w:val="0"/>
        </w:trPr>
        <w:tc>
          <w:tcPr>
            <w:gridSpan w:val="4"/>
            <w:tcBorders>
              <w:top w:color="cccccc" w:space="0" w:sz="5" w:val="single"/>
              <w:left w:color="cccccc" w:space="0" w:sz="5" w:val="single"/>
              <w:bottom w:color="cccccc" w:space="0" w:sz="5" w:val="single"/>
              <w:right w:color="000000" w:space="0" w:sz="5" w:val="single"/>
            </w:tcBorders>
            <w:tcMar>
              <w:top w:w="40.0" w:type="dxa"/>
              <w:left w:w="0.0" w:type="dxa"/>
              <w:bottom w:w="40.0" w:type="dxa"/>
              <w:right w:w="0.0" w:type="dxa"/>
            </w:tcMar>
            <w:vAlign w:val="bottom"/>
          </w:tcPr>
          <w:p w:rsidR="00000000" w:rsidDel="00000000" w:rsidP="00000000" w:rsidRDefault="00000000" w:rsidRPr="00000000" w14:paraId="00000042">
            <w:pPr>
              <w:widowControl w:val="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Fonte: adaptado de Sobral </w:t>
            </w:r>
            <w:hyperlink r:id="rId70">
              <w:r w:rsidDel="00000000" w:rsidR="00000000" w:rsidRPr="00000000">
                <w:rPr>
                  <w:rFonts w:ascii="Times New Roman" w:cs="Times New Roman" w:eastAsia="Times New Roman" w:hAnsi="Times New Roman"/>
                  <w:sz w:val="20"/>
                  <w:szCs w:val="20"/>
                  <w:rtl w:val="0"/>
                </w:rPr>
                <w:t xml:space="preserve">(2016, p. 198)</w:t>
              </w:r>
            </w:hyperlink>
            <w:r w:rsidDel="00000000" w:rsidR="00000000" w:rsidRPr="00000000">
              <w:rPr>
                <w:rFonts w:ascii="Times New Roman" w:cs="Times New Roman" w:eastAsia="Times New Roman" w:hAnsi="Times New Roman"/>
                <w:sz w:val="20"/>
                <w:szCs w:val="20"/>
                <w:rtl w:val="0"/>
              </w:rPr>
              <w:t xml:space="preserve">, com base na RAIS/MTE</w:t>
            </w:r>
          </w:p>
        </w:tc>
      </w:tr>
    </w:tbl>
    <w:p w:rsidR="00000000" w:rsidDel="00000000" w:rsidP="00000000" w:rsidRDefault="00000000" w:rsidRPr="00000000" w14:paraId="00000046">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7">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que essa mobilização demonstra, prioritariamente, é o forte caráter político do processo de reestruturação, que envolve projetos e arranjos sociopolíticos voltados a influenciar a dinâmica econômica regional. Adicionalmente, essa mobilização encontra recurso simbólico importante na construção de uma identidade comum aos municípios do ABC, que acaba justamente sendo reforçada durante momentos de crise. É assim, um caso privilegiado para uma compreensão multidimensional – política, econômica e cultural – do processo de desindustrialização e também das suas relações com transformações institucionais.</w:t>
      </w:r>
    </w:p>
    <w:p w:rsidR="00000000" w:rsidDel="00000000" w:rsidP="00000000" w:rsidRDefault="00000000" w:rsidRPr="00000000" w14:paraId="00000048">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o estado do Rio de Janeiro representa uma antiga tradição industrial que, ao longo de todo século XX, se deparou com ciclos de crise e gradual declínio. De fato, a atividade industrial no estado é talvez a mais antiga no país, remontando à chegada da Família Real e ao estabelecimento da capital do império no Rio de Janeiro. Pouco antes da Independência (1822) e estabelecida como província em 1821, ainda por muito tempo o Rio de Janeiro foi  uma peça central da atividade econômica nacional devido a sua produção cafeeira. Nesse contexto, os esforços de industrialização eram majoritariamente ligados aos esforços da coroa em constituir capacidade produtiva para atender uma crescente demanda, excedentes produtivos advindos da agricultura e eventuais tentativas de substituição de importações </w:t>
      </w:r>
      <w:hyperlink r:id="rId71">
        <w:r w:rsidDel="00000000" w:rsidR="00000000" w:rsidRPr="00000000">
          <w:rPr>
            <w:rFonts w:ascii="Times New Roman" w:cs="Times New Roman" w:eastAsia="Times New Roman" w:hAnsi="Times New Roman"/>
            <w:sz w:val="24"/>
            <w:szCs w:val="24"/>
            <w:rtl w:val="0"/>
          </w:rPr>
          <w:t xml:space="preserve">(Barreto, 2018)</w:t>
        </w:r>
      </w:hyperlink>
      <w:r w:rsidDel="00000000" w:rsidR="00000000" w:rsidRPr="00000000">
        <w:rPr>
          <w:rtl w:val="0"/>
        </w:rPr>
      </w:r>
    </w:p>
    <w:p w:rsidR="00000000" w:rsidDel="00000000" w:rsidP="00000000" w:rsidRDefault="00000000" w:rsidRPr="00000000" w14:paraId="0000004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 fins do século XIX até o início do século XX, entretanto, o eixo da atividade cafeeira se deslocou do Rio de Janeiro para São Paulo, com a crise do Vale do Paraíba. Devido, em grande parte, à manutenção do distrito federal no Rio de Janeiro, desde 1891 um estado, este se manteve até princípios do século XX como maior polo industrial. Mas, até 1930, São Paulo assumiria a liderança industrial </w:t>
      </w:r>
      <w:hyperlink r:id="rId72">
        <w:r w:rsidDel="00000000" w:rsidR="00000000" w:rsidRPr="00000000">
          <w:rPr>
            <w:rFonts w:ascii="Times New Roman" w:cs="Times New Roman" w:eastAsia="Times New Roman" w:hAnsi="Times New Roman"/>
            <w:sz w:val="24"/>
            <w:szCs w:val="24"/>
            <w:rtl w:val="0"/>
          </w:rPr>
          <w:t xml:space="preserve">(Saes e Nozoe, 2014)</w:t>
        </w:r>
      </w:hyperlink>
      <w:r w:rsidDel="00000000" w:rsidR="00000000" w:rsidRPr="00000000">
        <w:rPr>
          <w:rFonts w:ascii="Times New Roman" w:cs="Times New Roman" w:eastAsia="Times New Roman" w:hAnsi="Times New Roman"/>
          <w:sz w:val="24"/>
          <w:szCs w:val="24"/>
          <w:rtl w:val="0"/>
        </w:rPr>
        <w:t xml:space="preserve">. De toda maneira, a importância do estado do Rio de Janeiro permanecia e este se mantinha como a segunda potência industrial do país e também casa da capital federal.</w:t>
      </w:r>
    </w:p>
    <w:p w:rsidR="00000000" w:rsidDel="00000000" w:rsidP="00000000" w:rsidRDefault="00000000" w:rsidRPr="00000000" w14:paraId="0000004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nesse contexto que, em 1941, seria estabelecida a Companhia Siderúrgica Nacional (CSN), importante evento para a cronologia deste trabalho. Criada por decreto de Vargas em meio a negociações sobre a entrada do Brasil na segunda guerra mundial, a CSN constituirá uma peça fundamental do processo de industrialização por substituição de importações </w:t>
      </w:r>
      <w:hyperlink r:id="rId73">
        <w:r w:rsidDel="00000000" w:rsidR="00000000" w:rsidRPr="00000000">
          <w:rPr>
            <w:rFonts w:ascii="Times New Roman" w:cs="Times New Roman" w:eastAsia="Times New Roman" w:hAnsi="Times New Roman"/>
            <w:sz w:val="24"/>
            <w:szCs w:val="24"/>
            <w:rtl w:val="0"/>
          </w:rPr>
          <w:t xml:space="preserve">(Ramalho, Santos e Lima, 2013)</w:t>
        </w:r>
      </w:hyperlink>
      <w:r w:rsidDel="00000000" w:rsidR="00000000" w:rsidRPr="00000000">
        <w:rPr>
          <w:rFonts w:ascii="Times New Roman" w:cs="Times New Roman" w:eastAsia="Times New Roman" w:hAnsi="Times New Roman"/>
          <w:sz w:val="24"/>
          <w:szCs w:val="24"/>
          <w:rtl w:val="0"/>
        </w:rPr>
        <w:t xml:space="preserve">. Sua instalação é em Volta Redonda, o principal centro urbano da sub-região do Sul fluminense.</w:t>
      </w:r>
    </w:p>
    <w:p w:rsidR="00000000" w:rsidDel="00000000" w:rsidP="00000000" w:rsidRDefault="00000000" w:rsidRPr="00000000" w14:paraId="0000004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torno da instalação dessa siderúrgica houve não apenas a significativa expansão urbana, mas também a formação de uma classe trabalhadora industrial </w:t>
      </w:r>
      <w:hyperlink r:id="rId74">
        <w:r w:rsidDel="00000000" w:rsidR="00000000" w:rsidRPr="00000000">
          <w:rPr>
            <w:rFonts w:ascii="Times New Roman" w:cs="Times New Roman" w:eastAsia="Times New Roman" w:hAnsi="Times New Roman"/>
            <w:sz w:val="24"/>
            <w:szCs w:val="24"/>
            <w:rtl w:val="0"/>
          </w:rPr>
          <w:t xml:space="preserve">(Morel, 1989)</w:t>
        </w:r>
      </w:hyperlink>
      <w:r w:rsidDel="00000000" w:rsidR="00000000" w:rsidRPr="00000000">
        <w:rPr>
          <w:rFonts w:ascii="Times New Roman" w:cs="Times New Roman" w:eastAsia="Times New Roman" w:hAnsi="Times New Roman"/>
          <w:sz w:val="24"/>
          <w:szCs w:val="24"/>
          <w:rtl w:val="0"/>
        </w:rPr>
        <w:t xml:space="preserve">.  Entre os anos 1940 e 1970, a promoção estatal da instalação de empreendimentos industriais, a exemplo da Fábrica Nacional de Motores (FNM) </w:t>
      </w:r>
      <w:hyperlink r:id="rId75">
        <w:r w:rsidDel="00000000" w:rsidR="00000000" w:rsidRPr="00000000">
          <w:rPr>
            <w:rFonts w:ascii="Times New Roman" w:cs="Times New Roman" w:eastAsia="Times New Roman" w:hAnsi="Times New Roman"/>
            <w:sz w:val="24"/>
            <w:szCs w:val="24"/>
            <w:rtl w:val="0"/>
          </w:rPr>
          <w:t xml:space="preserve">(Ramalho, 1989)</w:t>
        </w:r>
      </w:hyperlink>
      <w:r w:rsidDel="00000000" w:rsidR="00000000" w:rsidRPr="00000000">
        <w:rPr>
          <w:rFonts w:ascii="Times New Roman" w:cs="Times New Roman" w:eastAsia="Times New Roman" w:hAnsi="Times New Roman"/>
          <w:sz w:val="24"/>
          <w:szCs w:val="24"/>
          <w:rtl w:val="0"/>
        </w:rPr>
        <w:t xml:space="preserve">, e a própria dinâmica econômica do estado preservaram um tecido industrial ainda expressivo. Assim, o território produtivo do Sul fluminense se consolidou como tradicionalmente industrial.</w:t>
      </w:r>
    </w:p>
    <w:p w:rsidR="00000000" w:rsidDel="00000000" w:rsidP="00000000" w:rsidRDefault="00000000" w:rsidRPr="00000000" w14:paraId="0000004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Entretanto, já nos anos 1980 e diante da crise da dívida enfrentada pelo país, a indústria fluminense passaria a observar uma retração bastante rápida das unidades industriais</w:t>
      </w:r>
      <w:r w:rsidDel="00000000" w:rsidR="00000000" w:rsidRPr="00000000">
        <w:rPr>
          <w:rFonts w:ascii="Times New Roman" w:cs="Times New Roman" w:eastAsia="Times New Roman" w:hAnsi="Times New Roman"/>
          <w:sz w:val="24"/>
          <w:szCs w:val="24"/>
          <w:vertAlign w:val="superscript"/>
        </w:rPr>
        <w:footnoteReference w:customMarkFollows="0" w:id="6"/>
      </w:r>
      <w:r w:rsidDel="00000000" w:rsidR="00000000" w:rsidRPr="00000000">
        <w:rPr>
          <w:rFonts w:ascii="Times New Roman" w:cs="Times New Roman" w:eastAsia="Times New Roman" w:hAnsi="Times New Roman"/>
          <w:sz w:val="24"/>
          <w:szCs w:val="24"/>
          <w:rtl w:val="0"/>
        </w:rPr>
        <w:t xml:space="preserve">. No caso da CSN e de Volta Redonda, em particular, a gradual retração do número de trabalhadores siderúrgicos e a perda de importância da siderúrgica em âmbito nacional contribuiu de maneira significativa para a crise da sub-região </w:t>
      </w:r>
      <w:hyperlink r:id="rId76">
        <w:r w:rsidDel="00000000" w:rsidR="00000000" w:rsidRPr="00000000">
          <w:rPr>
            <w:rFonts w:ascii="Times New Roman" w:cs="Times New Roman" w:eastAsia="Times New Roman" w:hAnsi="Times New Roman"/>
            <w:sz w:val="24"/>
            <w:szCs w:val="24"/>
            <w:rtl w:val="0"/>
          </w:rPr>
          <w:t xml:space="preserve">(Ramalho, Santos e Lima, 2013)</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resposta a tal crise foi observada na forma de arranjos sociopolíticos orientados a atrair empresas do setor automotivo </w:t>
      </w:r>
      <w:hyperlink r:id="rId77">
        <w:r w:rsidDel="00000000" w:rsidR="00000000" w:rsidRPr="00000000">
          <w:rPr>
            <w:rFonts w:ascii="Times New Roman" w:cs="Times New Roman" w:eastAsia="Times New Roman" w:hAnsi="Times New Roman"/>
            <w:sz w:val="24"/>
            <w:szCs w:val="24"/>
            <w:rtl w:val="0"/>
          </w:rPr>
          <w:t xml:space="preserve">(Ramalho, 2015; Santos, 2007)</w:t>
        </w:r>
      </w:hyperlink>
      <w:r w:rsidDel="00000000" w:rsidR="00000000" w:rsidRPr="00000000">
        <w:rPr>
          <w:rFonts w:ascii="Times New Roman" w:cs="Times New Roman" w:eastAsia="Times New Roman" w:hAnsi="Times New Roman"/>
          <w:sz w:val="24"/>
          <w:szCs w:val="24"/>
          <w:rtl w:val="0"/>
        </w:rPr>
        <w:t xml:space="preserve">. O principal marco do processo diz respeito à instalação do Consórcio Modular da Volkswagen em Resende </w:t>
      </w:r>
      <w:hyperlink r:id="rId78">
        <w:r w:rsidDel="00000000" w:rsidR="00000000" w:rsidRPr="00000000">
          <w:rPr>
            <w:rFonts w:ascii="Times New Roman" w:cs="Times New Roman" w:eastAsia="Times New Roman" w:hAnsi="Times New Roman"/>
            <w:sz w:val="24"/>
            <w:szCs w:val="24"/>
            <w:rtl w:val="0"/>
          </w:rPr>
          <w:t xml:space="preserve">(Abreu, Beynon e Ramalho, 2000)</w:t>
        </w:r>
      </w:hyperlink>
      <w:r w:rsidDel="00000000" w:rsidR="00000000" w:rsidRPr="00000000">
        <w:rPr>
          <w:rFonts w:ascii="Times New Roman" w:cs="Times New Roman" w:eastAsia="Times New Roman" w:hAnsi="Times New Roman"/>
          <w:sz w:val="24"/>
          <w:szCs w:val="24"/>
          <w:rtl w:val="0"/>
        </w:rPr>
        <w:t xml:space="preserve">. Posteriormente, uma série de investimentos consolidou a sub-região como parte de uma rede global de produção automotiva </w:t>
      </w:r>
      <w:hyperlink r:id="rId79">
        <w:r w:rsidDel="00000000" w:rsidR="00000000" w:rsidRPr="00000000">
          <w:rPr>
            <w:rFonts w:ascii="Times New Roman" w:cs="Times New Roman" w:eastAsia="Times New Roman" w:hAnsi="Times New Roman"/>
            <w:sz w:val="24"/>
            <w:szCs w:val="24"/>
            <w:rtl w:val="0"/>
          </w:rPr>
          <w:t xml:space="preserve">(Santos,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que pesem as limitadas evidências de que tais investimentos impulsionaram a atividade industrial de outros setores, fica claro que o Sul fluminense experimentou a reversão de sua perda de capacidade produtiva industrial, de postos de trabalho e, na esteira destas, verificou melhorias nas condições sociais, amparada na capacidade fiscal ampliada dos municípios </w:t>
      </w:r>
      <w:hyperlink r:id="rId80">
        <w:r w:rsidDel="00000000" w:rsidR="00000000" w:rsidRPr="00000000">
          <w:rPr>
            <w:rFonts w:ascii="Times New Roman" w:cs="Times New Roman" w:eastAsia="Times New Roman" w:hAnsi="Times New Roman"/>
            <w:sz w:val="24"/>
            <w:szCs w:val="24"/>
            <w:rtl w:val="0"/>
          </w:rPr>
          <w:t xml:space="preserve">(Ramalho, 2015)</w:t>
        </w:r>
      </w:hyperlink>
      <w:r w:rsidDel="00000000" w:rsidR="00000000" w:rsidRPr="00000000">
        <w:rPr>
          <w:rFonts w:ascii="Times New Roman" w:cs="Times New Roman" w:eastAsia="Times New Roman" w:hAnsi="Times New Roman"/>
          <w:sz w:val="24"/>
          <w:szCs w:val="24"/>
          <w:rtl w:val="0"/>
        </w:rPr>
        <w:t xml:space="preserve">. O processo também serviu de base, especialmente em períodos de crise, para a articulação de novos arranjos institucionais que visavam remediar crises econômicas e setoriais, como o Fórum Demissão Zero </w:t>
      </w:r>
      <w:hyperlink r:id="rId81">
        <w:r w:rsidDel="00000000" w:rsidR="00000000" w:rsidRPr="00000000">
          <w:rPr>
            <w:rFonts w:ascii="Times New Roman" w:cs="Times New Roman" w:eastAsia="Times New Roman" w:hAnsi="Times New Roman"/>
            <w:sz w:val="24"/>
            <w:szCs w:val="24"/>
            <w:rtl w:val="0"/>
          </w:rPr>
          <w:t xml:space="preserve">(Ramalho, 2005)</w:t>
        </w:r>
      </w:hyperlink>
      <w:r w:rsidDel="00000000" w:rsidR="00000000" w:rsidRPr="00000000">
        <w:rPr>
          <w:rFonts w:ascii="Times New Roman" w:cs="Times New Roman" w:eastAsia="Times New Roman" w:hAnsi="Times New Roman"/>
          <w:sz w:val="24"/>
          <w:szCs w:val="24"/>
          <w:rtl w:val="0"/>
        </w:rPr>
        <w:t xml:space="preserve">. Assim, a sub-região representa, mesmo que com pouca participação no PIB fluminense e na indústria nacional, um caso privilegiado para o estudo das relações entre transformações institucionais e processos de desindustrialização ou reindustrialização.</w:t>
      </w:r>
    </w:p>
    <w:p w:rsidR="00000000" w:rsidDel="00000000" w:rsidP="00000000" w:rsidRDefault="00000000" w:rsidRPr="00000000" w14:paraId="0000004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Apesar disso, a recuperação da dinâmica industrial da</w:t>
      </w:r>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sub-região a partir dos anos 90 não se refletia no estado como um todo. Isso mesmo com a implantação da indústria petroquímica no Norte do estado contribuindo de modo decisivo para a desaceleração da retração industrial </w:t>
      </w:r>
      <w:hyperlink r:id="rId82">
        <w:r w:rsidDel="00000000" w:rsidR="00000000" w:rsidRPr="00000000">
          <w:rPr>
            <w:rFonts w:ascii="Times New Roman" w:cs="Times New Roman" w:eastAsia="Times New Roman" w:hAnsi="Times New Roman"/>
            <w:sz w:val="24"/>
            <w:szCs w:val="24"/>
            <w:rtl w:val="0"/>
          </w:rPr>
          <w:t xml:space="preserve">(Piquet, 2021)</w:t>
        </w:r>
      </w:hyperlink>
      <w:r w:rsidDel="00000000" w:rsidR="00000000" w:rsidRPr="00000000">
        <w:rPr>
          <w:rFonts w:ascii="Times New Roman" w:cs="Times New Roman" w:eastAsia="Times New Roman" w:hAnsi="Times New Roman"/>
          <w:sz w:val="24"/>
          <w:szCs w:val="24"/>
          <w:rtl w:val="0"/>
        </w:rPr>
        <w:t xml:space="preserve">. Além de ver ameaçada por Minas Gerais sua posição como segunda maior potência industrial </w:t>
      </w:r>
      <w:hyperlink r:id="rId83">
        <w:r w:rsidDel="00000000" w:rsidR="00000000" w:rsidRPr="00000000">
          <w:rPr>
            <w:rFonts w:ascii="Times New Roman" w:cs="Times New Roman" w:eastAsia="Times New Roman" w:hAnsi="Times New Roman"/>
            <w:sz w:val="24"/>
            <w:szCs w:val="24"/>
            <w:rtl w:val="0"/>
          </w:rPr>
          <w:t xml:space="preserve">(CNI, 2021)</w:t>
        </w:r>
      </w:hyperlink>
      <w:r w:rsidDel="00000000" w:rsidR="00000000" w:rsidRPr="00000000">
        <w:rPr>
          <w:rFonts w:ascii="Times New Roman" w:cs="Times New Roman" w:eastAsia="Times New Roman" w:hAnsi="Times New Roman"/>
          <w:sz w:val="24"/>
          <w:szCs w:val="24"/>
          <w:rtl w:val="0"/>
        </w:rPr>
        <w:t xml:space="preserve">, o Rio de Janeiro gradativamente perdeu espaço na produção nacional para estados como Bahia, Pernambuco, Paraná, Rio Grande do Sul e Mato Grosso do Sul </w:t>
      </w:r>
      <w:hyperlink r:id="rId84">
        <w:r w:rsidDel="00000000" w:rsidR="00000000" w:rsidRPr="00000000">
          <w:rPr>
            <w:rFonts w:ascii="Times New Roman" w:cs="Times New Roman" w:eastAsia="Times New Roman" w:hAnsi="Times New Roman"/>
            <w:sz w:val="24"/>
            <w:szCs w:val="24"/>
            <w:rtl w:val="0"/>
          </w:rPr>
          <w:t xml:space="preserve">(CNI, 2021)</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Outro importante marco da perda de centralidade econômica e política do Rio de Janeiro ao longo do século XX é a transferência da capital para Brasília (1960). Agora distante do núcleo decisório da política nacional e progressivamente menos integrado aos projetos de desenvolvimento ali estabelecidos, o Rio de Janeiro vê sua importância econômica decrescer frente ao resto do país desde então.</w:t>
      </w:r>
    </w:p>
    <w:p w:rsidR="00000000" w:rsidDel="00000000" w:rsidP="00000000" w:rsidRDefault="00000000" w:rsidRPr="00000000" w14:paraId="0000005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É importante também destacar os efeitos de todo esse processo para as cidades que compõem a Região Metropolitana do Rio de Janeiro (RMRJ), onde a tendência à concentração da atividade econômica na capital ensejou a formação de vazios produtivos, com forte consequência para os municípios da Baixada Fluminense </w:t>
      </w:r>
      <w:hyperlink r:id="rId85">
        <w:r w:rsidDel="00000000" w:rsidR="00000000" w:rsidRPr="00000000">
          <w:rPr>
            <w:rFonts w:ascii="Times New Roman" w:cs="Times New Roman" w:eastAsia="Times New Roman" w:hAnsi="Times New Roman"/>
            <w:sz w:val="24"/>
            <w:szCs w:val="24"/>
            <w:rtl w:val="0"/>
          </w:rPr>
          <w:t xml:space="preserve">(Sobral, 2016, 2017)</w:t>
        </w:r>
      </w:hyperlink>
      <w:r w:rsidDel="00000000" w:rsidR="00000000" w:rsidRPr="00000000">
        <w:rPr>
          <w:rFonts w:ascii="Times New Roman" w:cs="Times New Roman" w:eastAsia="Times New Roman" w:hAnsi="Times New Roman"/>
          <w:sz w:val="24"/>
          <w:szCs w:val="24"/>
          <w:rtl w:val="0"/>
        </w:rPr>
        <w:t xml:space="preserve">. Ao mesmo tempo, a própria capital sofria com o encerramento de fábricas e a redução de empregos industriais, em meio a uma transformação de seu mercado de trabalho, cada vez mais orientado ao setor de serviços .</w:t>
      </w:r>
    </w:p>
    <w:p w:rsidR="00000000" w:rsidDel="00000000" w:rsidP="00000000" w:rsidRDefault="00000000" w:rsidRPr="00000000" w14:paraId="00000052">
      <w:pPr>
        <w:spacing w:line="360" w:lineRule="auto"/>
        <w:ind w:firstLine="720"/>
        <w:jc w:val="both"/>
        <w:rPr>
          <w:rFonts w:ascii="Times New Roman" w:cs="Times New Roman" w:eastAsia="Times New Roman" w:hAnsi="Times New Roman"/>
          <w:color w:val="ff0000"/>
          <w:sz w:val="24"/>
          <w:szCs w:val="24"/>
        </w:rPr>
      </w:pPr>
      <w:r w:rsidDel="00000000" w:rsidR="00000000" w:rsidRPr="00000000">
        <w:rPr>
          <w:rFonts w:ascii="Times New Roman" w:cs="Times New Roman" w:eastAsia="Times New Roman" w:hAnsi="Times New Roman"/>
          <w:sz w:val="24"/>
          <w:szCs w:val="24"/>
          <w:rtl w:val="0"/>
        </w:rPr>
        <w:t xml:space="preserve">Um conjunto de dados pode ajudar a situar tal cenário. Como mostra Sobral </w:t>
      </w:r>
      <w:hyperlink r:id="rId86">
        <w:r w:rsidDel="00000000" w:rsidR="00000000" w:rsidRPr="00000000">
          <w:rPr>
            <w:rFonts w:ascii="Times New Roman" w:cs="Times New Roman" w:eastAsia="Times New Roman" w:hAnsi="Times New Roman"/>
            <w:sz w:val="24"/>
            <w:szCs w:val="24"/>
            <w:rtl w:val="0"/>
          </w:rPr>
          <w:t xml:space="preserve">(2017)</w:t>
        </w:r>
      </w:hyperlink>
      <w:r w:rsidDel="00000000" w:rsidR="00000000" w:rsidRPr="00000000">
        <w:rPr>
          <w:rFonts w:ascii="Times New Roman" w:cs="Times New Roman" w:eastAsia="Times New Roman" w:hAnsi="Times New Roman"/>
          <w:sz w:val="24"/>
          <w:szCs w:val="24"/>
          <w:rtl w:val="0"/>
        </w:rPr>
        <w:t xml:space="preserve">, o estado do Rio de Janeiro teve um crescimento de sua produção física industrial significativamente abaixo de São Paulo entre 1995 e 2010. O mesmo autor aponta uma estagnação na produção física da indústria de transformação fluminense no mesmo período, em contraste com um crescimento de cerca de 40% tanto na média brasileira como em São Paulo no mesmo período e cerca de 45% e 50% nos casos de estados como Bahia e Rio Grande do Sul </w:t>
      </w:r>
      <w:hyperlink r:id="rId87">
        <w:r w:rsidDel="00000000" w:rsidR="00000000" w:rsidRPr="00000000">
          <w:rPr>
            <w:rFonts w:ascii="Times New Roman" w:cs="Times New Roman" w:eastAsia="Times New Roman" w:hAnsi="Times New Roman"/>
            <w:sz w:val="24"/>
            <w:szCs w:val="24"/>
            <w:rtl w:val="0"/>
          </w:rPr>
          <w:t xml:space="preserve">(Sobral, 2017, p. 11)</w:t>
        </w:r>
      </w:hyperlink>
      <w:r w:rsidDel="00000000" w:rsidR="00000000" w:rsidRPr="00000000">
        <w:rPr>
          <w:rFonts w:ascii="Times New Roman" w:cs="Times New Roman" w:eastAsia="Times New Roman" w:hAnsi="Times New Roman"/>
          <w:color w:val="ff0000"/>
          <w:sz w:val="24"/>
          <w:szCs w:val="24"/>
          <w:rtl w:val="0"/>
        </w:rPr>
        <w:t xml:space="preserve">.</w:t>
      </w:r>
    </w:p>
    <w:p w:rsidR="00000000" w:rsidDel="00000000" w:rsidP="00000000" w:rsidRDefault="00000000" w:rsidRPr="00000000" w14:paraId="00000053">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Dados sobre o período mais recente, de 2011 até 2021, mostram uma pequena oscilação positiva da participação da indústria no PIB estadual e da participação do estado no PIB industrial nacional </w:t>
      </w:r>
      <w:hyperlink r:id="rId88">
        <w:r w:rsidDel="00000000" w:rsidR="00000000" w:rsidRPr="00000000">
          <w:rPr>
            <w:rFonts w:ascii="Times New Roman" w:cs="Times New Roman" w:eastAsia="Times New Roman" w:hAnsi="Times New Roman"/>
            <w:sz w:val="24"/>
            <w:szCs w:val="24"/>
            <w:rtl w:val="0"/>
          </w:rPr>
          <w:t xml:space="preserve">(CNI, [s.d.])</w:t>
        </w:r>
      </w:hyperlink>
      <w:r w:rsidDel="00000000" w:rsidR="00000000" w:rsidRPr="00000000">
        <w:rPr>
          <w:rFonts w:ascii="Times New Roman" w:cs="Times New Roman" w:eastAsia="Times New Roman" w:hAnsi="Times New Roman"/>
          <w:sz w:val="24"/>
          <w:szCs w:val="24"/>
          <w:rtl w:val="0"/>
        </w:rPr>
        <w:t xml:space="preserve">, mas os dados das Contas Regionais </w:t>
      </w:r>
      <w:hyperlink r:id="rId89">
        <w:r w:rsidDel="00000000" w:rsidR="00000000" w:rsidRPr="00000000">
          <w:rPr>
            <w:rFonts w:ascii="Times New Roman" w:cs="Times New Roman" w:eastAsia="Times New Roman" w:hAnsi="Times New Roman"/>
            <w:sz w:val="24"/>
            <w:szCs w:val="24"/>
            <w:rtl w:val="0"/>
          </w:rPr>
          <w:t xml:space="preserve">(IBGE, [s.d.])</w:t>
        </w:r>
      </w:hyperlink>
      <w:r w:rsidDel="00000000" w:rsidR="00000000" w:rsidRPr="00000000">
        <w:rPr>
          <w:rFonts w:ascii="Times New Roman" w:cs="Times New Roman" w:eastAsia="Times New Roman" w:hAnsi="Times New Roman"/>
          <w:sz w:val="24"/>
          <w:szCs w:val="24"/>
          <w:rtl w:val="0"/>
        </w:rPr>
        <w:t xml:space="preserve"> mostram que tal variação está ligada quase exclusivamente ao setor extrativo. Dados sobre a performance dos subsetores quando comparados ao PIB do estado reforçam que a indústria de transformação tem um desempenho consistentemente inferior ao do PIB estadual, enquanto os setores extrativo e de construção oscilam (cf. figura 1 abaixo). Tal dado é agravado pela redução constante da mão de obra industrial </w:t>
      </w:r>
      <w:hyperlink r:id="rId90">
        <w:r w:rsidDel="00000000" w:rsidR="00000000" w:rsidRPr="00000000">
          <w:rPr>
            <w:rFonts w:ascii="Times New Roman" w:cs="Times New Roman" w:eastAsia="Times New Roman" w:hAnsi="Times New Roman"/>
            <w:sz w:val="24"/>
            <w:szCs w:val="24"/>
            <w:rtl w:val="0"/>
          </w:rPr>
          <w:t xml:space="preserve">(Sobral, 2016, p. 198)</w:t>
        </w:r>
      </w:hyperlink>
      <w:r w:rsidDel="00000000" w:rsidR="00000000" w:rsidRPr="00000000">
        <w:rPr>
          <w:rFonts w:ascii="Times New Roman" w:cs="Times New Roman" w:eastAsia="Times New Roman" w:hAnsi="Times New Roman"/>
          <w:color w:val="ff0000"/>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(tabela 1, p.14) e pela manutenção de taxas de crescimento industrial abaixo do nível brasileiro. De fato, toda a performance da economia fluminense parece estar abaixo dos níveis nacionais, sinalizando o longo desenrolar de uma crise que é tanto política como econômica.</w:t>
      </w:r>
    </w:p>
    <w:p w:rsidR="00000000" w:rsidDel="00000000" w:rsidP="00000000" w:rsidRDefault="00000000" w:rsidRPr="00000000" w14:paraId="00000054">
      <w:pPr>
        <w:spacing w:line="36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5">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Figura 1: taxa de crescimento real dos subsetores industriais comparados ao PIB estadual</w:t>
      </w:r>
    </w:p>
    <w:p w:rsidR="00000000" w:rsidDel="00000000" w:rsidP="00000000" w:rsidRDefault="00000000" w:rsidRPr="00000000" w14:paraId="00000056">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035300"/>
            <wp:effectExtent b="0" l="0" r="0" t="0"/>
            <wp:docPr id="1" name="image1.png"/>
            <a:graphic>
              <a:graphicData uri="http://schemas.openxmlformats.org/drawingml/2006/picture">
                <pic:pic>
                  <pic:nvPicPr>
                    <pic:cNvPr id="0" name="image1.png"/>
                    <pic:cNvPicPr preferRelativeResize="0"/>
                  </pic:nvPicPr>
                  <pic:blipFill>
                    <a:blip r:embed="rId91"/>
                    <a:srcRect b="0" l="0" r="0" t="0"/>
                    <a:stretch>
                      <a:fillRect/>
                    </a:stretch>
                  </pic:blipFill>
                  <pic:spPr>
                    <a:xfrm>
                      <a:off x="0" y="0"/>
                      <a:ext cx="5943600" cy="3035300"/>
                    </a:xfrm>
                    <a:prstGeom prst="rect"/>
                    <a:ln/>
                  </pic:spPr>
                </pic:pic>
              </a:graphicData>
            </a:graphic>
          </wp:inline>
        </w:drawing>
      </w:r>
      <w:r w:rsidDel="00000000" w:rsidR="00000000" w:rsidRPr="00000000">
        <w:rPr>
          <w:rtl w:val="0"/>
        </w:rPr>
      </w:r>
    </w:p>
    <w:p w:rsidR="00000000" w:rsidDel="00000000" w:rsidP="00000000" w:rsidRDefault="00000000" w:rsidRPr="00000000" w14:paraId="00000057">
      <w:pPr>
        <w:spacing w:line="36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0"/>
          <w:szCs w:val="20"/>
          <w:rtl w:val="0"/>
        </w:rPr>
        <w:t xml:space="preserve">Fonte: Autoria própria a partir das Contas Regionais </w:t>
      </w:r>
      <w:hyperlink r:id="rId92">
        <w:r w:rsidDel="00000000" w:rsidR="00000000" w:rsidRPr="00000000">
          <w:rPr>
            <w:rFonts w:ascii="Times New Roman" w:cs="Times New Roman" w:eastAsia="Times New Roman" w:hAnsi="Times New Roman"/>
            <w:sz w:val="20"/>
            <w:szCs w:val="20"/>
            <w:rtl w:val="0"/>
          </w:rPr>
          <w:t xml:space="preserve">(IBGE, [s.d.])</w:t>
        </w:r>
      </w:hyperlink>
      <w:r w:rsidDel="00000000" w:rsidR="00000000" w:rsidRPr="00000000">
        <w:rPr>
          <w:rtl w:val="0"/>
        </w:rPr>
      </w:r>
    </w:p>
    <w:p w:rsidR="00000000" w:rsidDel="00000000" w:rsidP="00000000" w:rsidRDefault="00000000" w:rsidRPr="00000000" w14:paraId="00000058">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2i9ndu6drwh1" w:id="4"/>
      <w:bookmarkEnd w:id="4"/>
      <w:r w:rsidDel="00000000" w:rsidR="00000000" w:rsidRPr="00000000">
        <w:rPr>
          <w:rFonts w:ascii="Times New Roman" w:cs="Times New Roman" w:eastAsia="Times New Roman" w:hAnsi="Times New Roman"/>
          <w:b w:val="1"/>
          <w:bCs w:val="1"/>
          <w:sz w:val="24"/>
          <w:szCs w:val="24"/>
          <w:rtl w:val="0"/>
        </w:rPr>
        <w:t xml:space="preserve">3 - Instituições, comparações históricas e desenvolvimento dependente</w:t>
      </w:r>
    </w:p>
    <w:p w:rsidR="00000000" w:rsidDel="00000000" w:rsidP="00000000" w:rsidRDefault="00000000" w:rsidRPr="00000000" w14:paraId="00000059">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Diferente da teoria substantiva, que versa sobre as especificidades do problema investigado, a teoria geral, aqui apresentada ainda de forma preliminar, fornece o enquadramento mais abstrato dentro do qual se analisa o fenômeno </w:t>
      </w:r>
      <w:hyperlink r:id="rId93">
        <w:r w:rsidDel="00000000" w:rsidR="00000000" w:rsidRPr="00000000">
          <w:rPr>
            <w:rFonts w:ascii="Times New Roman" w:cs="Times New Roman" w:eastAsia="Times New Roman" w:hAnsi="Times New Roman"/>
            <w:sz w:val="24"/>
            <w:szCs w:val="24"/>
            <w:rtl w:val="0"/>
          </w:rPr>
          <w:t xml:space="preserve">(Sautu </w:t>
        </w:r>
      </w:hyperlink>
      <w:hyperlink r:id="rId94">
        <w:r w:rsidDel="00000000" w:rsidR="00000000" w:rsidRPr="00000000">
          <w:rPr>
            <w:rFonts w:ascii="Times New Roman" w:cs="Times New Roman" w:eastAsia="Times New Roman" w:hAnsi="Times New Roman"/>
            <w:i w:val="1"/>
            <w:iCs w:val="1"/>
            <w:sz w:val="24"/>
            <w:szCs w:val="24"/>
            <w:rtl w:val="0"/>
          </w:rPr>
          <w:t xml:space="preserve">et al.</w:t>
        </w:r>
      </w:hyperlink>
      <w:hyperlink r:id="rId95">
        <w:r w:rsidDel="00000000" w:rsidR="00000000" w:rsidRPr="00000000">
          <w:rPr>
            <w:rFonts w:ascii="Times New Roman" w:cs="Times New Roman" w:eastAsia="Times New Roman" w:hAnsi="Times New Roman"/>
            <w:sz w:val="24"/>
            <w:szCs w:val="24"/>
            <w:rtl w:val="0"/>
          </w:rPr>
          <w:t xml:space="preserve">, 2005)</w:t>
        </w:r>
      </w:hyperlink>
      <w:r w:rsidDel="00000000" w:rsidR="00000000" w:rsidRPr="00000000">
        <w:rPr>
          <w:rFonts w:ascii="Times New Roman" w:cs="Times New Roman" w:eastAsia="Times New Roman" w:hAnsi="Times New Roman"/>
          <w:color w:val="ff0000"/>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Nesse trabalho, ela abarca a vertente institucionalista das análises históricas e comparativas nas ciências sociais, que por vezes podem ser encontradas como parte de campos maiores de diferentes denominações como: a análise histórico comparativa </w:t>
      </w:r>
      <w:hyperlink r:id="rId96">
        <w:r w:rsidDel="00000000" w:rsidR="00000000" w:rsidRPr="00000000">
          <w:rPr>
            <w:rFonts w:ascii="Times New Roman" w:cs="Times New Roman" w:eastAsia="Times New Roman" w:hAnsi="Times New Roman"/>
            <w:sz w:val="24"/>
            <w:szCs w:val="24"/>
            <w:rtl w:val="0"/>
          </w:rPr>
          <w:t xml:space="preserve">(Mahoney e Rueschemeyer, 2003; Thelen e Mahoney, 2015)</w:t>
        </w:r>
      </w:hyperlink>
      <w:r w:rsidDel="00000000" w:rsidR="00000000" w:rsidRPr="00000000">
        <w:rPr>
          <w:rFonts w:ascii="Times New Roman" w:cs="Times New Roman" w:eastAsia="Times New Roman" w:hAnsi="Times New Roman"/>
          <w:sz w:val="24"/>
          <w:szCs w:val="24"/>
          <w:rtl w:val="0"/>
        </w:rPr>
        <w:t xml:space="preserve">, a sociologia histórica </w:t>
      </w:r>
      <w:hyperlink r:id="rId97">
        <w:r w:rsidDel="00000000" w:rsidR="00000000" w:rsidRPr="00000000">
          <w:rPr>
            <w:rFonts w:ascii="Times New Roman" w:cs="Times New Roman" w:eastAsia="Times New Roman" w:hAnsi="Times New Roman"/>
            <w:sz w:val="24"/>
            <w:szCs w:val="24"/>
            <w:rtl w:val="0"/>
          </w:rPr>
          <w:t xml:space="preserve">(Skocpol, 1984a)</w:t>
        </w:r>
      </w:hyperlink>
      <w:r w:rsidDel="00000000" w:rsidR="00000000" w:rsidRPr="00000000">
        <w:rPr>
          <w:rFonts w:ascii="Times New Roman" w:cs="Times New Roman" w:eastAsia="Times New Roman" w:hAnsi="Times New Roman"/>
          <w:sz w:val="24"/>
          <w:szCs w:val="24"/>
          <w:rtl w:val="0"/>
        </w:rPr>
        <w:t xml:space="preserve">, a análise institucionalista comparada </w:t>
      </w:r>
      <w:hyperlink r:id="rId98">
        <w:r w:rsidDel="00000000" w:rsidR="00000000" w:rsidRPr="00000000">
          <w:rPr>
            <w:rFonts w:ascii="Times New Roman" w:cs="Times New Roman" w:eastAsia="Times New Roman" w:hAnsi="Times New Roman"/>
            <w:sz w:val="24"/>
            <w:szCs w:val="24"/>
            <w:rtl w:val="0"/>
          </w:rPr>
          <w:t xml:space="preserve">(Thelen, 2010)</w:t>
        </w:r>
      </w:hyperlink>
      <w:r w:rsidDel="00000000" w:rsidR="00000000" w:rsidRPr="00000000">
        <w:rPr>
          <w:rFonts w:ascii="Times New Roman" w:cs="Times New Roman" w:eastAsia="Times New Roman" w:hAnsi="Times New Roman"/>
          <w:sz w:val="24"/>
          <w:szCs w:val="24"/>
          <w:rtl w:val="0"/>
        </w:rPr>
        <w:t xml:space="preserve"> ou a sociologia econômica </w:t>
      </w:r>
      <w:hyperlink r:id="rId99">
        <w:r w:rsidDel="00000000" w:rsidR="00000000" w:rsidRPr="00000000">
          <w:rPr>
            <w:rFonts w:ascii="Times New Roman" w:cs="Times New Roman" w:eastAsia="Times New Roman" w:hAnsi="Times New Roman"/>
            <w:sz w:val="24"/>
            <w:szCs w:val="24"/>
            <w:rtl w:val="0"/>
          </w:rPr>
          <w:t xml:space="preserve">(Dobbin,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A">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Tal vertente é centrada na premissa de que processos institucionalização e transformação institucional são parte central da vida social e precisam ser avaliados enquanto processos ocorrendo no tempo e não recortes estáticos. Essas perspectivas são postas em diálogo com as já abordadas teorias sobre o papel do Estado nos processos de transformação econômica </w:t>
      </w:r>
      <w:hyperlink r:id="rId100">
        <w:r w:rsidDel="00000000" w:rsidR="00000000" w:rsidRPr="00000000">
          <w:rPr>
            <w:rFonts w:ascii="Times New Roman" w:cs="Times New Roman" w:eastAsia="Times New Roman" w:hAnsi="Times New Roman"/>
            <w:sz w:val="24"/>
            <w:szCs w:val="24"/>
            <w:rtl w:val="0"/>
          </w:rPr>
          <w:t xml:space="preserve">(Evans, Rueschemeyer e Skocpol, 1985)</w:t>
        </w:r>
      </w:hyperlink>
      <w:r w:rsidDel="00000000" w:rsidR="00000000" w:rsidRPr="00000000">
        <w:rPr>
          <w:rFonts w:ascii="Times New Roman" w:cs="Times New Roman" w:eastAsia="Times New Roman" w:hAnsi="Times New Roman"/>
          <w:sz w:val="24"/>
          <w:szCs w:val="24"/>
          <w:rtl w:val="0"/>
        </w:rPr>
        <w:t xml:space="preserve">, particularmente a discussão sobre desenvolvimento dependente </w:t>
      </w:r>
      <w:hyperlink r:id="rId101">
        <w:r w:rsidDel="00000000" w:rsidR="00000000" w:rsidRPr="00000000">
          <w:rPr>
            <w:rFonts w:ascii="Times New Roman" w:cs="Times New Roman" w:eastAsia="Times New Roman" w:hAnsi="Times New Roman"/>
            <w:sz w:val="24"/>
            <w:szCs w:val="24"/>
            <w:rtl w:val="0"/>
          </w:rPr>
          <w:t xml:space="preserve">(Evans, 1979</w:t>
        </w:r>
      </w:hyperlink>
      <w:hyperlink r:id="rId102">
        <w:r w:rsidDel="00000000" w:rsidR="00000000" w:rsidRPr="00000000">
          <w:rPr>
            <w:rFonts w:ascii="Times New Roman" w:cs="Times New Roman" w:eastAsia="Times New Roman" w:hAnsi="Times New Roman"/>
            <w:sz w:val="24"/>
            <w:szCs w:val="24"/>
            <w:rtl w:val="0"/>
          </w:rPr>
          <w:t xml:space="preserve">)</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B">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 que pese múltiplas e frequentes disputas sobre o conceito de instituição </w:t>
      </w:r>
      <w:hyperlink r:id="rId103">
        <w:r w:rsidDel="00000000" w:rsidR="00000000" w:rsidRPr="00000000">
          <w:rPr>
            <w:rFonts w:ascii="Times New Roman" w:cs="Times New Roman" w:eastAsia="Times New Roman" w:hAnsi="Times New Roman"/>
            <w:sz w:val="24"/>
            <w:szCs w:val="24"/>
            <w:rtl w:val="0"/>
          </w:rPr>
          <w:t xml:space="preserve">(Duina, 2011; Morgan </w:t>
        </w:r>
      </w:hyperlink>
      <w:hyperlink r:id="rId104">
        <w:r w:rsidDel="00000000" w:rsidR="00000000" w:rsidRPr="00000000">
          <w:rPr>
            <w:rFonts w:ascii="Times New Roman" w:cs="Times New Roman" w:eastAsia="Times New Roman" w:hAnsi="Times New Roman"/>
            <w:i w:val="1"/>
            <w:iCs w:val="1"/>
            <w:sz w:val="24"/>
            <w:szCs w:val="24"/>
            <w:rtl w:val="0"/>
          </w:rPr>
          <w:t xml:space="preserve">et al.</w:t>
        </w:r>
      </w:hyperlink>
      <w:hyperlink r:id="rId105">
        <w:r w:rsidDel="00000000" w:rsidR="00000000" w:rsidRPr="00000000">
          <w:rPr>
            <w:rFonts w:ascii="Times New Roman" w:cs="Times New Roman" w:eastAsia="Times New Roman" w:hAnsi="Times New Roman"/>
            <w:sz w:val="24"/>
            <w:szCs w:val="24"/>
            <w:rtl w:val="0"/>
          </w:rPr>
          <w:t xml:space="preserve">, 2010; Nee, 2005; Scott, 2014)</w:t>
        </w:r>
      </w:hyperlink>
      <w:r w:rsidDel="00000000" w:rsidR="00000000" w:rsidRPr="00000000">
        <w:rPr>
          <w:rFonts w:ascii="Times New Roman" w:cs="Times New Roman" w:eastAsia="Times New Roman" w:hAnsi="Times New Roman"/>
          <w:sz w:val="24"/>
          <w:szCs w:val="24"/>
          <w:rtl w:val="0"/>
        </w:rPr>
        <w:t xml:space="preserve">, autores convergem na sua caracterização como padrão orientador da ação, sendo percebida como conjunto de regras com níveis variados de formalização e podendo se constituir de elementos materiais e imateriais. Com o objetivo de ampliar sua clareza, a tese adota uma definição de instituições como sistemas de crenças, normas e expectativas socialmente compartilhadas que assumem caráter de regras mais ou menos formalizadas e que enquadram, habilitam ou constrangem a forma como atores de diversos níveis percebem o mundo e atuam nele.</w:t>
      </w:r>
    </w:p>
    <w:p w:rsidR="00000000" w:rsidDel="00000000" w:rsidP="00000000" w:rsidRDefault="00000000" w:rsidRPr="00000000" w14:paraId="0000005C">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Adicionalmente, dentro da sociologia econômica, especialmente a de caráter histórico e comparativo </w:t>
      </w:r>
      <w:hyperlink r:id="rId106">
        <w:r w:rsidDel="00000000" w:rsidR="00000000" w:rsidRPr="00000000">
          <w:rPr>
            <w:rFonts w:ascii="Times New Roman" w:cs="Times New Roman" w:eastAsia="Times New Roman" w:hAnsi="Times New Roman"/>
            <w:sz w:val="24"/>
            <w:szCs w:val="24"/>
            <w:rtl w:val="0"/>
          </w:rPr>
          <w:t xml:space="preserve">(Dobbin, 2005)</w:t>
        </w:r>
      </w:hyperlink>
      <w:r w:rsidDel="00000000" w:rsidR="00000000" w:rsidRPr="00000000">
        <w:rPr>
          <w:rFonts w:ascii="Times New Roman" w:cs="Times New Roman" w:eastAsia="Times New Roman" w:hAnsi="Times New Roman"/>
          <w:sz w:val="24"/>
          <w:szCs w:val="24"/>
          <w:rtl w:val="0"/>
        </w:rPr>
        <w:t xml:space="preserve">, perspectivas institucionais são complementadas com discussão sobre  redes e poder. Quanto às primeiras, autores nessa subárea mobilizam com frequência a ideia de redes, enfocando as conexões – formais ou informais – que atores estabelecem entre si e através das quais obtêm informações e/ou recursos ou exercem influência e pressão. A inserção de atores em redes muitas vezes condiciona sua ação, o que Granovetter </w:t>
      </w:r>
      <w:hyperlink r:id="rId107">
        <w:r w:rsidDel="00000000" w:rsidR="00000000" w:rsidRPr="00000000">
          <w:rPr>
            <w:rFonts w:ascii="Times New Roman" w:cs="Times New Roman" w:eastAsia="Times New Roman" w:hAnsi="Times New Roman"/>
            <w:sz w:val="24"/>
            <w:szCs w:val="24"/>
            <w:rtl w:val="0"/>
          </w:rPr>
          <w:t xml:space="preserve">(2007)</w:t>
        </w:r>
      </w:hyperlink>
      <w:r w:rsidDel="00000000" w:rsidR="00000000" w:rsidRPr="00000000">
        <w:rPr>
          <w:rFonts w:ascii="Times New Roman" w:cs="Times New Roman" w:eastAsia="Times New Roman" w:hAnsi="Times New Roman"/>
          <w:sz w:val="24"/>
          <w:szCs w:val="24"/>
          <w:rtl w:val="0"/>
        </w:rPr>
        <w:t xml:space="preserve"> irá conceituar como “enraizamento”. Esse conceito, porém, pode ser expandido para além de seu papel nas redes, incluindo também dimensões societal e territorial </w:t>
      </w:r>
      <w:hyperlink r:id="rId108">
        <w:r w:rsidDel="00000000" w:rsidR="00000000" w:rsidRPr="00000000">
          <w:rPr>
            <w:rFonts w:ascii="Times New Roman" w:cs="Times New Roman" w:eastAsia="Times New Roman" w:hAnsi="Times New Roman"/>
            <w:sz w:val="24"/>
            <w:szCs w:val="24"/>
            <w:rtl w:val="0"/>
          </w:rPr>
          <w:t xml:space="preserve">(Hess, 2004)</w:t>
        </w:r>
      </w:hyperlink>
      <w:r w:rsidDel="00000000" w:rsidR="00000000" w:rsidRPr="00000000">
        <w:rPr>
          <w:rFonts w:ascii="Times New Roman" w:cs="Times New Roman" w:eastAsia="Times New Roman" w:hAnsi="Times New Roman"/>
          <w:sz w:val="24"/>
          <w:szCs w:val="24"/>
          <w:rtl w:val="0"/>
        </w:rPr>
        <w:t xml:space="preserve">. Já as relações de poder, em grande parte imersas nas redes e instituições, são a capacidade de certos atores promoverem seus próprios interesses, em especial sua habilidade de promovê-los enquanto supostos interesses comuns </w:t>
      </w:r>
      <w:hyperlink r:id="rId109">
        <w:r w:rsidDel="00000000" w:rsidR="00000000" w:rsidRPr="00000000">
          <w:rPr>
            <w:rFonts w:ascii="Times New Roman" w:cs="Times New Roman" w:eastAsia="Times New Roman" w:hAnsi="Times New Roman"/>
            <w:sz w:val="24"/>
            <w:szCs w:val="24"/>
            <w:rtl w:val="0"/>
          </w:rPr>
          <w:t xml:space="preserve">(Dobbin, 2005)</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D">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 sua vez, nas análises de cunho histórico comparativo, como a aqui proposta, algumas importantes ferramentas analíticas são mobilizadas. Destaca-se aqui os conceitos de trajetória de dependência e de conjuntura crítica </w:t>
      </w:r>
      <w:hyperlink r:id="rId110">
        <w:r w:rsidDel="00000000" w:rsidR="00000000" w:rsidRPr="00000000">
          <w:rPr>
            <w:rFonts w:ascii="Times New Roman" w:cs="Times New Roman" w:eastAsia="Times New Roman" w:hAnsi="Times New Roman"/>
            <w:sz w:val="24"/>
            <w:szCs w:val="24"/>
            <w:rtl w:val="0"/>
          </w:rPr>
          <w:t xml:space="preserve">(Mahoney, 2000, 2004)</w:t>
        </w:r>
      </w:hyperlink>
      <w:r w:rsidDel="00000000" w:rsidR="00000000" w:rsidRPr="00000000">
        <w:rPr>
          <w:rFonts w:ascii="Times New Roman" w:cs="Times New Roman" w:eastAsia="Times New Roman" w:hAnsi="Times New Roman"/>
          <w:sz w:val="24"/>
          <w:szCs w:val="24"/>
          <w:rtl w:val="0"/>
        </w:rPr>
        <w:t xml:space="preserve">, que operacionalizam a abordagem processual pretendida.</w:t>
      </w:r>
    </w:p>
    <w:p w:rsidR="00000000" w:rsidDel="00000000" w:rsidP="00000000" w:rsidRDefault="00000000" w:rsidRPr="00000000" w14:paraId="0000005E">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dependência de trajetória </w:t>
      </w:r>
      <w:hyperlink r:id="rId111">
        <w:r w:rsidDel="00000000" w:rsidR="00000000" w:rsidRPr="00000000">
          <w:rPr>
            <w:rFonts w:ascii="Times New Roman" w:cs="Times New Roman" w:eastAsia="Times New Roman" w:hAnsi="Times New Roman"/>
            <w:sz w:val="24"/>
            <w:szCs w:val="24"/>
            <w:rtl w:val="0"/>
          </w:rPr>
          <w:t xml:space="preserve">(Mahoney, 2000)</w:t>
        </w:r>
      </w:hyperlink>
      <w:r w:rsidDel="00000000" w:rsidR="00000000" w:rsidRPr="00000000">
        <w:rPr>
          <w:rFonts w:ascii="Times New Roman" w:cs="Times New Roman" w:eastAsia="Times New Roman" w:hAnsi="Times New Roman"/>
          <w:sz w:val="24"/>
          <w:szCs w:val="24"/>
          <w:rtl w:val="0"/>
        </w:rPr>
        <w:t xml:space="preserve"> se refere aos efeitos recursivos que reforçam escolhas passadas, contribuindo para certa estabilidade e prolongando os impactos de escolhas feitas em momentos-chave. Nesse sentido, a trajetória dependente é o que constitui a relativa estabilidade dos arranjos institucionais à medida que estes são constituídos.</w:t>
      </w:r>
    </w:p>
    <w:p w:rsidR="00000000" w:rsidDel="00000000" w:rsidP="00000000" w:rsidRDefault="00000000" w:rsidRPr="00000000" w14:paraId="0000005F">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Já a conjuntura crítica </w:t>
      </w:r>
      <w:hyperlink r:id="rId112">
        <w:r w:rsidDel="00000000" w:rsidR="00000000" w:rsidRPr="00000000">
          <w:rPr>
            <w:rFonts w:ascii="Times New Roman" w:cs="Times New Roman" w:eastAsia="Times New Roman" w:hAnsi="Times New Roman"/>
            <w:sz w:val="24"/>
            <w:szCs w:val="24"/>
            <w:rtl w:val="0"/>
          </w:rPr>
          <w:t xml:space="preserve">(Mahoney, 2004)</w:t>
        </w:r>
      </w:hyperlink>
      <w:r w:rsidDel="00000000" w:rsidR="00000000" w:rsidRPr="00000000">
        <w:rPr>
          <w:rFonts w:ascii="Times New Roman" w:cs="Times New Roman" w:eastAsia="Times New Roman" w:hAnsi="Times New Roman"/>
          <w:sz w:val="24"/>
          <w:szCs w:val="24"/>
          <w:rtl w:val="0"/>
        </w:rPr>
        <w:t xml:space="preserve"> diz respeito aos momentos chave em que tais escolhas podem ser feitas – ou não – e que têm potencial de alterar essas trajetórias, muitas vezes em função de um choque ou fator exógeno. Diferentemente da dependência de trajetória, a conjuntura crítica responde por mudanças substanciais de rotas institucionais. É importante destacar que isso não implica que instituições se modifiquem apenas durante conjunturas críticas, como mostra Thelen </w:t>
      </w:r>
      <w:hyperlink r:id="rId113">
        <w:r w:rsidDel="00000000" w:rsidR="00000000" w:rsidRPr="00000000">
          <w:rPr>
            <w:rFonts w:ascii="Times New Roman" w:cs="Times New Roman" w:eastAsia="Times New Roman" w:hAnsi="Times New Roman"/>
            <w:sz w:val="24"/>
            <w:szCs w:val="24"/>
            <w:rtl w:val="0"/>
          </w:rPr>
          <w:t xml:space="preserve">(Thelen, 2010)</w:t>
        </w:r>
      </w:hyperlink>
      <w:r w:rsidDel="00000000" w:rsidR="00000000" w:rsidRPr="00000000">
        <w:rPr>
          <w:rFonts w:ascii="Times New Roman" w:cs="Times New Roman" w:eastAsia="Times New Roman" w:hAnsi="Times New Roman"/>
          <w:sz w:val="24"/>
          <w:szCs w:val="24"/>
          <w:rtl w:val="0"/>
        </w:rPr>
        <w:t xml:space="preserve">. Na verdade, as transformações graduais são frequentemente empregadas por atores que se aproveitam de brechas nas regras ou fazem uso de poder para direcionar ou recriar instituições a partir de seus interesses. Estas oportunidades apenas se tornam mais claras em conjunturas críticas, que tendem a ter mudanças de curto prazo mais dramáticas.</w:t>
      </w:r>
    </w:p>
    <w:p w:rsidR="00000000" w:rsidDel="00000000" w:rsidP="00000000" w:rsidRDefault="00000000" w:rsidRPr="00000000" w14:paraId="00000060">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Assim, pode-se pensar esquematicamente como os três elementos se relacionam. Redes são meios fundamentais para o exercício do poder. Este por sua vez é mobilizado por atores na tentativa de construir mundos estáveis nos quais seus interesses são vistos como comuns e as incertezas advindas das disputas podem ser reduzidas </w:t>
      </w:r>
      <w:hyperlink r:id="rId114">
        <w:r w:rsidDel="00000000" w:rsidR="00000000" w:rsidRPr="00000000">
          <w:rPr>
            <w:rFonts w:ascii="Times New Roman" w:cs="Times New Roman" w:eastAsia="Times New Roman" w:hAnsi="Times New Roman"/>
            <w:sz w:val="24"/>
            <w:szCs w:val="24"/>
            <w:rtl w:val="0"/>
          </w:rPr>
          <w:t xml:space="preserve">(Fligstein, 1996)</w:t>
        </w:r>
      </w:hyperlink>
      <w:r w:rsidDel="00000000" w:rsidR="00000000" w:rsidRPr="00000000">
        <w:rPr>
          <w:rFonts w:ascii="Times New Roman" w:cs="Times New Roman" w:eastAsia="Times New Roman" w:hAnsi="Times New Roman"/>
          <w:sz w:val="24"/>
          <w:szCs w:val="24"/>
          <w:rtl w:val="0"/>
        </w:rPr>
        <w:t xml:space="preserve">. As instituições cumprem esse papel, ao mesmo tempo que reforçam recursivamente a dimensão de poder dos atores, conferindo-lhe recursos e legitimidade.</w:t>
      </w:r>
    </w:p>
    <w:p w:rsidR="00000000" w:rsidDel="00000000" w:rsidP="00000000" w:rsidRDefault="00000000" w:rsidRPr="00000000" w14:paraId="00000061">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Outra chave importante para a discussão diz respeito à análise do processo de desenvolvimento econômico do Brasil no âmbito de um modelo de desenvolvimento “dependente” </w:t>
      </w:r>
      <w:hyperlink r:id="rId115">
        <w:r w:rsidDel="00000000" w:rsidR="00000000" w:rsidRPr="00000000">
          <w:rPr>
            <w:rFonts w:ascii="Times New Roman" w:cs="Times New Roman" w:eastAsia="Times New Roman" w:hAnsi="Times New Roman"/>
            <w:sz w:val="24"/>
            <w:szCs w:val="24"/>
            <w:rtl w:val="0"/>
          </w:rPr>
          <w:t xml:space="preserve">(Evans, 1979, 2023)</w:t>
        </w:r>
      </w:hyperlink>
      <w:r w:rsidDel="00000000" w:rsidR="00000000" w:rsidRPr="00000000">
        <w:rPr>
          <w:rFonts w:ascii="Times New Roman" w:cs="Times New Roman" w:eastAsia="Times New Roman" w:hAnsi="Times New Roman"/>
          <w:sz w:val="24"/>
          <w:szCs w:val="24"/>
          <w:rtl w:val="0"/>
        </w:rPr>
        <w:t xml:space="preserve">. Para esse modelo, mesmo que a ação do Estado contribua para um intenso processo de industrialização em alguns países da periferia do capitalismo, a combinação da estrutura de classe desses países e com sua relação com as economias centrais do capitalismo resulta na manutenção de uma situação de dependência. Essa avaliação tem como base a análise da dinâmica entre dependência de capital externo, na forma de multinacionais, uma burguesia nacional com capacidade de investimento e competição restrita e um Estado que atua como mediador desses interesses e buscando o estabelecimento e expansão de setores estratégicos. O resultado são processos de industrialização que convivem com significativa exclusão social e, por diversas vezes, autoritarismo </w:t>
      </w:r>
      <w:hyperlink r:id="rId116">
        <w:r w:rsidDel="00000000" w:rsidR="00000000" w:rsidRPr="00000000">
          <w:rPr>
            <w:rFonts w:ascii="Times New Roman" w:cs="Times New Roman" w:eastAsia="Times New Roman" w:hAnsi="Times New Roman"/>
            <w:sz w:val="24"/>
            <w:szCs w:val="24"/>
            <w:rtl w:val="0"/>
          </w:rPr>
          <w:t xml:space="preserve">(Evans, 1979)</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2">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Evans </w:t>
      </w:r>
      <w:hyperlink r:id="rId117">
        <w:r w:rsidDel="00000000" w:rsidR="00000000" w:rsidRPr="00000000">
          <w:rPr>
            <w:rFonts w:ascii="Times New Roman" w:cs="Times New Roman" w:eastAsia="Times New Roman" w:hAnsi="Times New Roman"/>
            <w:sz w:val="24"/>
            <w:szCs w:val="24"/>
            <w:rtl w:val="0"/>
          </w:rPr>
          <w:t xml:space="preserve">(1995)</w:t>
        </w:r>
      </w:hyperlink>
      <w:r w:rsidDel="00000000" w:rsidR="00000000" w:rsidRPr="00000000">
        <w:rPr>
          <w:rFonts w:ascii="Times New Roman" w:cs="Times New Roman" w:eastAsia="Times New Roman" w:hAnsi="Times New Roman"/>
          <w:sz w:val="24"/>
          <w:szCs w:val="24"/>
          <w:rtl w:val="0"/>
        </w:rPr>
        <w:t xml:space="preserve"> vai, entretanto, ampliar a discussão, pensando nas diferentes possibilidades pelas quais a ação estatal será indutora de processos de industrialização, mesmo nesse cenário de contingência. Dialoga portanto com uma retomada da importância dada ao papel do Estado nas ciências sociais </w:t>
      </w:r>
      <w:hyperlink r:id="rId118">
        <w:r w:rsidDel="00000000" w:rsidR="00000000" w:rsidRPr="00000000">
          <w:rPr>
            <w:rFonts w:ascii="Times New Roman" w:cs="Times New Roman" w:eastAsia="Times New Roman" w:hAnsi="Times New Roman"/>
            <w:sz w:val="24"/>
            <w:szCs w:val="24"/>
            <w:rtl w:val="0"/>
          </w:rPr>
          <w:t xml:space="preserve">(Evans, Rueschemeyer e Skocpol, 1985)</w:t>
        </w:r>
      </w:hyperlink>
      <w:r w:rsidDel="00000000" w:rsidR="00000000" w:rsidRPr="00000000">
        <w:rPr>
          <w:rFonts w:ascii="Times New Roman" w:cs="Times New Roman" w:eastAsia="Times New Roman" w:hAnsi="Times New Roman"/>
          <w:sz w:val="24"/>
          <w:szCs w:val="24"/>
          <w:vertAlign w:val="superscript"/>
        </w:rPr>
        <w:footnoteReference w:customMarkFollows="0" w:id="7"/>
      </w:r>
      <w:r w:rsidDel="00000000" w:rsidR="00000000" w:rsidRPr="00000000">
        <w:rPr>
          <w:rFonts w:ascii="Times New Roman" w:cs="Times New Roman" w:eastAsia="Times New Roman" w:hAnsi="Times New Roman"/>
          <w:sz w:val="24"/>
          <w:szCs w:val="24"/>
          <w:rtl w:val="0"/>
        </w:rPr>
        <w:t xml:space="preserve">, que também pode ser vista nas perspectivas sobre capitalismo de Estado </w:t>
      </w:r>
      <w:hyperlink r:id="rId119">
        <w:r w:rsidDel="00000000" w:rsidR="00000000" w:rsidRPr="00000000">
          <w:rPr>
            <w:rFonts w:ascii="Times New Roman" w:cs="Times New Roman" w:eastAsia="Times New Roman" w:hAnsi="Times New Roman"/>
            <w:sz w:val="24"/>
            <w:szCs w:val="24"/>
            <w:rtl w:val="0"/>
          </w:rPr>
          <w:t xml:space="preserve">(Allen, Wood e Keller, 2022)</w:t>
        </w:r>
      </w:hyperlink>
      <w:r w:rsidDel="00000000" w:rsidR="00000000" w:rsidRPr="00000000">
        <w:rPr>
          <w:rFonts w:ascii="Times New Roman" w:cs="Times New Roman" w:eastAsia="Times New Roman" w:hAnsi="Times New Roman"/>
          <w:sz w:val="24"/>
          <w:szCs w:val="24"/>
          <w:rtl w:val="0"/>
        </w:rPr>
        <w:t xml:space="preserve"> e no reconhecimento da dimensão política que cerca a construção de mercados e as estratégias corporativas dentro destes </w:t>
      </w:r>
      <w:hyperlink r:id="rId120">
        <w:r w:rsidDel="00000000" w:rsidR="00000000" w:rsidRPr="00000000">
          <w:rPr>
            <w:rFonts w:ascii="Times New Roman" w:cs="Times New Roman" w:eastAsia="Times New Roman" w:hAnsi="Times New Roman"/>
            <w:sz w:val="24"/>
            <w:szCs w:val="24"/>
            <w:rtl w:val="0"/>
          </w:rPr>
          <w:t xml:space="preserve">(Fligstein, 1996)</w:t>
        </w:r>
      </w:hyperlink>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3">
      <w:pPr>
        <w:pStyle w:val="Heading2"/>
        <w:spacing w:before="400" w:line="360" w:lineRule="auto"/>
        <w:jc w:val="both"/>
        <w:rPr>
          <w:rFonts w:ascii="Times New Roman" w:cs="Times New Roman" w:eastAsia="Times New Roman" w:hAnsi="Times New Roman"/>
          <w:b w:val="1"/>
          <w:bCs w:val="1"/>
          <w:sz w:val="24"/>
          <w:szCs w:val="24"/>
        </w:rPr>
      </w:pPr>
      <w:bookmarkStart w:colFirst="0" w:colLast="0" w:name="_w8b72kw6tgkn" w:id="5"/>
      <w:bookmarkEnd w:id="5"/>
      <w:r w:rsidDel="00000000" w:rsidR="00000000" w:rsidRPr="00000000">
        <w:rPr>
          <w:rFonts w:ascii="Times New Roman" w:cs="Times New Roman" w:eastAsia="Times New Roman" w:hAnsi="Times New Roman"/>
          <w:b w:val="1"/>
          <w:bCs w:val="1"/>
          <w:sz w:val="24"/>
          <w:szCs w:val="24"/>
          <w:rtl w:val="0"/>
        </w:rPr>
        <w:t xml:space="preserve">4. Objetivos</w:t>
      </w:r>
    </w:p>
    <w:p w:rsidR="00000000" w:rsidDel="00000000" w:rsidP="00000000" w:rsidRDefault="00000000" w:rsidRPr="00000000" w14:paraId="00000064">
      <w:pPr>
        <w:spacing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 objetivo geral da tese é compreender como instituições políticas e econômicas condicionam processos de transformação econômica através do caso da desindustrialização brasileira. Dentro deste, alguns objetivos específicos podem ser traçados.</w:t>
      </w:r>
    </w:p>
    <w:p w:rsidR="00000000" w:rsidDel="00000000" w:rsidP="00000000" w:rsidRDefault="00000000" w:rsidRPr="00000000" w14:paraId="00000065">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Discutir a teoria institucionalista de viés histórico comparativo e a respeito do papel do Estado na economia, especialmente em relação a casos de “desenvolvimento dependente”</w:t>
      </w:r>
    </w:p>
    <w:p w:rsidR="00000000" w:rsidDel="00000000" w:rsidP="00000000" w:rsidRDefault="00000000" w:rsidRPr="00000000" w14:paraId="00000066">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Contribuir com desenvolvimento de métodos mistos nas ciências sociais, particularmente combinando comparação histórica com análise de séries temporais e </w:t>
      </w:r>
      <w:r w:rsidDel="00000000" w:rsidR="00000000" w:rsidRPr="00000000">
        <w:rPr>
          <w:rFonts w:ascii="Times New Roman" w:cs="Times New Roman" w:eastAsia="Times New Roman" w:hAnsi="Times New Roman"/>
          <w:i w:val="1"/>
          <w:iCs w:val="1"/>
          <w:sz w:val="24"/>
          <w:szCs w:val="24"/>
          <w:rtl w:val="0"/>
        </w:rPr>
        <w:t xml:space="preserve">process tracing</w:t>
      </w:r>
    </w:p>
    <w:p w:rsidR="00000000" w:rsidDel="00000000" w:rsidP="00000000" w:rsidRDefault="00000000" w:rsidRPr="00000000" w14:paraId="00000067">
      <w:pPr>
        <w:numPr>
          <w:ilvl w:val="0"/>
          <w:numId w:val="1"/>
        </w:numPr>
        <w:spacing w:line="360" w:lineRule="auto"/>
        <w:ind w:left="1440" w:hanging="360"/>
        <w:jc w:val="both"/>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sz w:val="24"/>
          <w:szCs w:val="24"/>
          <w:rtl w:val="0"/>
        </w:rPr>
        <w:t xml:space="preserve">Discutir o fenômeno da desindustrialização em escala global, pensando suas principais características e sua variabilidade histórica e geográfica</w:t>
      </w:r>
      <w:r w:rsidDel="00000000" w:rsidR="00000000" w:rsidRPr="00000000">
        <w:rPr>
          <w:rtl w:val="0"/>
        </w:rPr>
      </w:r>
    </w:p>
    <w:p w:rsidR="00000000" w:rsidDel="00000000" w:rsidP="00000000" w:rsidRDefault="00000000" w:rsidRPr="00000000" w14:paraId="00000068">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as transformações institucionais que mais afetaram o processo de desindustrialização brasileiro e seus impactos sobre diferentes subsetores da indústria e da economia brasileira em geral</w:t>
      </w:r>
    </w:p>
    <w:p w:rsidR="00000000" w:rsidDel="00000000" w:rsidP="00000000" w:rsidRDefault="00000000" w:rsidRPr="00000000" w14:paraId="00000069">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Identificar similaridades e diferenças do processo de desindustrialização brasileiro na escala estadual e o impacto de instituições de nível subnacional</w:t>
      </w:r>
    </w:p>
    <w:p w:rsidR="00000000" w:rsidDel="00000000" w:rsidP="00000000" w:rsidRDefault="00000000" w:rsidRPr="00000000" w14:paraId="0000006A">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Compreender o papel de estratégias corporativas de realocação produtiva dentro de processos mais amplos de desindustrialização e como arranjos sociopolíticos no nível sub-regional respondem a essas pressões </w:t>
      </w:r>
    </w:p>
    <w:p w:rsidR="00000000" w:rsidDel="00000000" w:rsidP="00000000" w:rsidRDefault="00000000" w:rsidRPr="00000000" w14:paraId="0000006B">
      <w:pPr>
        <w:numPr>
          <w:ilvl w:val="0"/>
          <w:numId w:val="1"/>
        </w:numPr>
        <w:spacing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a perspectiva multiescalar, produzindo uma síntese que contribua para compreensão da especificidade do caso brasileiro</w:t>
      </w:r>
    </w:p>
    <w:p w:rsidR="00000000" w:rsidDel="00000000" w:rsidP="00000000" w:rsidRDefault="00000000" w:rsidRPr="00000000" w14:paraId="0000006C">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6D">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Aqui a tecnologia é entendida tanto do ponto de vista de seus suportes materiais – máquinas, patentes etc –, como do ponto de vista do acúmulo de conhecimento e seus suportes imateriais – qualificação profissional, modelos organizacionais, técnicas de gestão etc.</w:t>
      </w:r>
    </w:p>
  </w:footnote>
  <w:footnote w:id="1">
    <w:p w:rsidR="00000000" w:rsidDel="00000000" w:rsidP="00000000" w:rsidRDefault="00000000" w:rsidRPr="00000000" w14:paraId="0000006E">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Dada a natureza multiescalar da investigação, a revisão de literatura sobre os casos (os períodos históricos, estados e sub-regiões) será incorporada aos capítulos que discutem estes.</w:t>
      </w:r>
    </w:p>
  </w:footnote>
  <w:footnote w:id="2">
    <w:p w:rsidR="00000000" w:rsidDel="00000000" w:rsidP="00000000" w:rsidRDefault="00000000" w:rsidRPr="00000000" w14:paraId="0000006F">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Ambos os territórios serão descritos mais adiante. O termo “ABC paulista” contempla os municípios de Santo André, São Bernardo do Campo, São Caetano do Sul, Diadema, Mauá, Ribeirão Pires e Rio Grande da Serra. É considerado parte da Região Metropolitana de São Paulo </w:t>
      </w:r>
      <w:hyperlink r:id="rId1">
        <w:r w:rsidDel="00000000" w:rsidR="00000000" w:rsidRPr="00000000">
          <w:rPr>
            <w:rFonts w:ascii="Times New Roman" w:cs="Times New Roman" w:eastAsia="Times New Roman" w:hAnsi="Times New Roman"/>
            <w:sz w:val="20"/>
            <w:szCs w:val="20"/>
            <w:rtl w:val="0"/>
          </w:rPr>
          <w:t xml:space="preserve">(Governo do Estado de São Paulo, [s.d.])</w:t>
        </w:r>
      </w:hyperlink>
      <w:r w:rsidDel="00000000" w:rsidR="00000000" w:rsidRPr="00000000">
        <w:rPr>
          <w:rFonts w:ascii="Times New Roman" w:cs="Times New Roman" w:eastAsia="Times New Roman" w:hAnsi="Times New Roman"/>
          <w:sz w:val="20"/>
          <w:szCs w:val="20"/>
          <w:rtl w:val="0"/>
        </w:rPr>
        <w:t xml:space="preserve">, mas possui uma identidade e articulação política próprias, ilustrada no Consórcio Intermunicipal do ABC </w:t>
      </w:r>
      <w:hyperlink r:id="rId2">
        <w:r w:rsidDel="00000000" w:rsidR="00000000" w:rsidRPr="00000000">
          <w:rPr>
            <w:rFonts w:ascii="Times New Roman" w:cs="Times New Roman" w:eastAsia="Times New Roman" w:hAnsi="Times New Roman"/>
            <w:sz w:val="20"/>
            <w:szCs w:val="20"/>
            <w:rtl w:val="0"/>
          </w:rPr>
          <w:t xml:space="preserve">(Consórcio ABC, [s.d.])</w:t>
        </w:r>
      </w:hyperlink>
      <w:r w:rsidDel="00000000" w:rsidR="00000000" w:rsidRPr="00000000">
        <w:rPr>
          <w:rFonts w:ascii="Times New Roman" w:cs="Times New Roman" w:eastAsia="Times New Roman" w:hAnsi="Times New Roman"/>
          <w:sz w:val="20"/>
          <w:szCs w:val="20"/>
          <w:rtl w:val="0"/>
        </w:rPr>
        <w:t xml:space="preserve">. Por sua vez, o Sul fluminense consiste numa denominação que tem sido aplicada para um conjunto de municípios que hoje são parte da Região Geográfica Intermediária de Volta Redonda-Barra Mansa </w:t>
      </w:r>
      <w:hyperlink r:id="rId3">
        <w:r w:rsidDel="00000000" w:rsidR="00000000" w:rsidRPr="00000000">
          <w:rPr>
            <w:rFonts w:ascii="Times New Roman" w:cs="Times New Roman" w:eastAsia="Times New Roman" w:hAnsi="Times New Roman"/>
            <w:sz w:val="20"/>
            <w:szCs w:val="20"/>
            <w:rtl w:val="0"/>
          </w:rPr>
          <w:t xml:space="preserve">(IBGE, 2017)</w:t>
        </w:r>
      </w:hyperlink>
      <w:r w:rsidDel="00000000" w:rsidR="00000000" w:rsidRPr="00000000">
        <w:rPr>
          <w:rFonts w:ascii="Times New Roman" w:cs="Times New Roman" w:eastAsia="Times New Roman" w:hAnsi="Times New Roman"/>
          <w:sz w:val="20"/>
          <w:szCs w:val="20"/>
          <w:rtl w:val="0"/>
        </w:rPr>
        <w:t xml:space="preserve">. Desses, os municípios de Itatiaia, Porto Real, Quatis e Resende constituem a Região Geográfica Imediata de Resende, onde se concentram as citadas atividades da indústria automotiva </w:t>
      </w:r>
      <w:hyperlink r:id="rId4">
        <w:r w:rsidDel="00000000" w:rsidR="00000000" w:rsidRPr="00000000">
          <w:rPr>
            <w:rFonts w:ascii="Times New Roman" w:cs="Times New Roman" w:eastAsia="Times New Roman" w:hAnsi="Times New Roman"/>
            <w:sz w:val="20"/>
            <w:szCs w:val="20"/>
            <w:rtl w:val="0"/>
          </w:rPr>
          <w:t xml:space="preserve">(Ramalho e Santos, 2022)</w:t>
        </w:r>
      </w:hyperlink>
      <w:r w:rsidDel="00000000" w:rsidR="00000000" w:rsidRPr="00000000">
        <w:rPr>
          <w:rFonts w:ascii="Times New Roman" w:cs="Times New Roman" w:eastAsia="Times New Roman" w:hAnsi="Times New Roman"/>
          <w:sz w:val="20"/>
          <w:szCs w:val="20"/>
          <w:rtl w:val="0"/>
        </w:rPr>
        <w:t xml:space="preserve">. Acrescidos dos 8 municípios da região Geográfica imediata de Volta Redonda-Barra Mansa, em especial de Volta Redonda, antigo pólo siderúrgico nacional, constituem o foco da análise quando se fala em “Sul fluminense”.</w:t>
      </w:r>
    </w:p>
  </w:footnote>
  <w:footnote w:id="3">
    <w:p w:rsidR="00000000" w:rsidDel="00000000" w:rsidP="00000000" w:rsidRDefault="00000000" w:rsidRPr="00000000" w14:paraId="00000070">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Por extrativista, aqui refere-se tanto a atividades tradicionalmente denominadas extrativistas, tais como a mineração ou extração de petróleo, como também ao uso do poder – corporativo e institucional – para a extração de valor de atividades econômicas, em oposição a estratégias baseadas no incremento do valor produzido </w:t>
      </w:r>
      <w:hyperlink r:id="rId5">
        <w:r w:rsidDel="00000000" w:rsidR="00000000" w:rsidRPr="00000000">
          <w:rPr>
            <w:rFonts w:ascii="Times New Roman" w:cs="Times New Roman" w:eastAsia="Times New Roman" w:hAnsi="Times New Roman"/>
            <w:sz w:val="20"/>
            <w:szCs w:val="20"/>
            <w:rtl w:val="0"/>
          </w:rPr>
          <w:t xml:space="preserve">(Henderson </w:t>
        </w:r>
      </w:hyperlink>
      <w:hyperlink r:id="rId6">
        <w:r w:rsidDel="00000000" w:rsidR="00000000" w:rsidRPr="00000000">
          <w:rPr>
            <w:rFonts w:ascii="Times New Roman" w:cs="Times New Roman" w:eastAsia="Times New Roman" w:hAnsi="Times New Roman"/>
            <w:i w:val="1"/>
            <w:iCs w:val="1"/>
            <w:sz w:val="20"/>
            <w:szCs w:val="20"/>
            <w:rtl w:val="0"/>
          </w:rPr>
          <w:t xml:space="preserve">et al.</w:t>
        </w:r>
      </w:hyperlink>
      <w:hyperlink r:id="rId7">
        <w:r w:rsidDel="00000000" w:rsidR="00000000" w:rsidRPr="00000000">
          <w:rPr>
            <w:rFonts w:ascii="Times New Roman" w:cs="Times New Roman" w:eastAsia="Times New Roman" w:hAnsi="Times New Roman"/>
            <w:sz w:val="20"/>
            <w:szCs w:val="20"/>
            <w:rtl w:val="0"/>
          </w:rPr>
          <w:t xml:space="preserve">, 2002)</w:t>
        </w:r>
      </w:hyperlink>
      <w:r w:rsidDel="00000000" w:rsidR="00000000" w:rsidRPr="00000000">
        <w:rPr>
          <w:rFonts w:ascii="Times New Roman" w:cs="Times New Roman" w:eastAsia="Times New Roman" w:hAnsi="Times New Roman"/>
          <w:sz w:val="20"/>
          <w:szCs w:val="20"/>
          <w:rtl w:val="0"/>
        </w:rPr>
        <w:t xml:space="preserve">. Assim, a alocação de capitais em função de benefícios fiscais, baixo custo do trabalho ou leis ambientais menos rigorosas poderia ser enquadrada como “extrativista”.</w:t>
      </w:r>
    </w:p>
  </w:footnote>
  <w:footnote w:id="4">
    <w:p w:rsidR="00000000" w:rsidDel="00000000" w:rsidP="00000000" w:rsidRDefault="00000000" w:rsidRPr="00000000" w14:paraId="00000071">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A atividade “nociva” é compreendida aqui como aquela que envolve impactos negativos de atividades econômicas para o meio ambiente e saúde de trabalhadores. Em particular, ela diz respeito aos despejos de resíduos industriais </w:t>
      </w:r>
      <w:hyperlink r:id="rId8">
        <w:r w:rsidDel="00000000" w:rsidR="00000000" w:rsidRPr="00000000">
          <w:rPr>
            <w:rFonts w:ascii="Times New Roman" w:cs="Times New Roman" w:eastAsia="Times New Roman" w:hAnsi="Times New Roman"/>
            <w:sz w:val="20"/>
            <w:szCs w:val="20"/>
            <w:rtl w:val="0"/>
          </w:rPr>
          <w:t xml:space="preserve">(Feltrin, Mah e Brown, 2022)</w:t>
        </w:r>
      </w:hyperlink>
      <w:r w:rsidDel="00000000" w:rsidR="00000000" w:rsidRPr="00000000">
        <w:rPr>
          <w:rFonts w:ascii="Times New Roman" w:cs="Times New Roman" w:eastAsia="Times New Roman" w:hAnsi="Times New Roman"/>
          <w:sz w:val="20"/>
          <w:szCs w:val="20"/>
          <w:rtl w:val="0"/>
        </w:rPr>
        <w:t xml:space="preserve">.</w:t>
      </w:r>
    </w:p>
  </w:footnote>
  <w:footnote w:id="5">
    <w:p w:rsidR="00000000" w:rsidDel="00000000" w:rsidP="00000000" w:rsidRDefault="00000000" w:rsidRPr="00000000" w14:paraId="00000072">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É considerada “prematura” a desindustrialização que ocorre em países de renda per capita menos elevada quando comparado ao nível de renda per capita dos países onde o fenômeno originalmente se manifestou. Nos segundos, a desindustrialização é considerada consequência esperada de uma tendência da demanda por serviços crescer mais do que a demanda por produtos a partir de dados níveis de renda per capita, em paralelo a um crescimento elevado da produtividade industrial. O fato do fenômeno ocorrer em níveis de renda per capita abaixo desse patamar “esperado” configuraria uma desindustrialização “prematura” </w:t>
      </w:r>
      <w:hyperlink r:id="rId9">
        <w:r w:rsidDel="00000000" w:rsidR="00000000" w:rsidRPr="00000000">
          <w:rPr>
            <w:rFonts w:ascii="Times New Roman" w:cs="Times New Roman" w:eastAsia="Times New Roman" w:hAnsi="Times New Roman"/>
            <w:sz w:val="20"/>
            <w:szCs w:val="20"/>
            <w:rtl w:val="0"/>
          </w:rPr>
          <w:t xml:space="preserve">(Rodrik, 2016)</w:t>
        </w:r>
      </w:hyperlink>
      <w:r w:rsidDel="00000000" w:rsidR="00000000" w:rsidRPr="00000000">
        <w:rPr>
          <w:rFonts w:ascii="Times New Roman" w:cs="Times New Roman" w:eastAsia="Times New Roman" w:hAnsi="Times New Roman"/>
          <w:sz w:val="20"/>
          <w:szCs w:val="20"/>
          <w:rtl w:val="0"/>
        </w:rPr>
        <w:t xml:space="preserve">.</w:t>
      </w:r>
    </w:p>
  </w:footnote>
  <w:footnote w:id="6">
    <w:p w:rsidR="00000000" w:rsidDel="00000000" w:rsidP="00000000" w:rsidRDefault="00000000" w:rsidRPr="00000000" w14:paraId="00000073">
      <w:pPr>
        <w:spacing w:line="240" w:lineRule="auto"/>
        <w:ind w:firstLine="720"/>
        <w:jc w:val="both"/>
        <w:rPr>
          <w:rFonts w:ascii="Times New Roman" w:cs="Times New Roman" w:eastAsia="Times New Roman" w:hAnsi="Times New Roman"/>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Santos </w:t>
      </w:r>
      <w:hyperlink r:id="rId10">
        <w:r w:rsidDel="00000000" w:rsidR="00000000" w:rsidRPr="00000000">
          <w:rPr>
            <w:rFonts w:ascii="Times New Roman" w:cs="Times New Roman" w:eastAsia="Times New Roman" w:hAnsi="Times New Roman"/>
            <w:sz w:val="20"/>
            <w:szCs w:val="20"/>
            <w:rtl w:val="0"/>
          </w:rPr>
          <w:t xml:space="preserve">(2006)</w:t>
        </w:r>
      </w:hyperlink>
      <w:r w:rsidDel="00000000" w:rsidR="00000000" w:rsidRPr="00000000">
        <w:rPr>
          <w:rFonts w:ascii="Times New Roman" w:cs="Times New Roman" w:eastAsia="Times New Roman" w:hAnsi="Times New Roman"/>
          <w:sz w:val="20"/>
          <w:szCs w:val="20"/>
          <w:rtl w:val="0"/>
        </w:rPr>
        <w:t xml:space="preserve"> traça um quadro do encerramento de atividades industriais importantes no Sul do estado do Rio de Janeiro nos anos 1980 e 1990. Mas essa dinâmica possui feição mais ampla, afetando todo o Rio de Janeiro.</w:t>
      </w:r>
    </w:p>
  </w:footnote>
  <w:footnote w:id="7">
    <w:p w:rsidR="00000000" w:rsidDel="00000000" w:rsidP="00000000" w:rsidRDefault="00000000" w:rsidRPr="00000000" w14:paraId="00000074">
      <w:pPr>
        <w:spacing w:line="240" w:lineRule="auto"/>
        <w:ind w:firstLine="720"/>
        <w:jc w:val="both"/>
        <w:rPr>
          <w:rFonts w:ascii="Times New Roman" w:cs="Times New Roman" w:eastAsia="Times New Roman" w:hAnsi="Times New Roman"/>
          <w:color w:val="ff0000"/>
          <w:sz w:val="20"/>
          <w:szCs w:val="20"/>
        </w:rPr>
      </w:pPr>
      <w:r w:rsidDel="00000000" w:rsidR="00000000" w:rsidRPr="00000000">
        <w:rPr>
          <w:rStyle w:val="FootnoteReference"/>
          <w:vertAlign w:val="superscript"/>
        </w:rPr>
        <w:footnoteRef/>
      </w:r>
      <w:r w:rsidDel="00000000" w:rsidR="00000000" w:rsidRPr="00000000">
        <w:rPr>
          <w:rFonts w:ascii="Times New Roman" w:cs="Times New Roman" w:eastAsia="Times New Roman" w:hAnsi="Times New Roman"/>
          <w:sz w:val="20"/>
          <w:szCs w:val="20"/>
          <w:rtl w:val="0"/>
        </w:rPr>
        <w:t xml:space="preserve"> Esse debate se vincula à discussão sobre as condições diferenciais para a industrialização, segmentando experiências originária (Inglaterra), tardia (Alemanha e EUA, por exemplo) e retardatária (Brasil e Japão, por exemplo), conforme periodização proposta por Cardoso de Mello </w:t>
      </w:r>
      <w:hyperlink r:id="rId11">
        <w:r w:rsidDel="00000000" w:rsidR="00000000" w:rsidRPr="00000000">
          <w:rPr>
            <w:rFonts w:ascii="Times New Roman" w:cs="Times New Roman" w:eastAsia="Times New Roman" w:hAnsi="Times New Roman"/>
            <w:sz w:val="20"/>
            <w:szCs w:val="20"/>
            <w:rtl w:val="0"/>
          </w:rPr>
          <w:t xml:space="preserve">(1982)</w:t>
        </w:r>
      </w:hyperlink>
      <w:r w:rsidDel="00000000" w:rsidR="00000000" w:rsidRPr="00000000">
        <w:rPr>
          <w:rFonts w:ascii="Times New Roman" w:cs="Times New Roman" w:eastAsia="Times New Roman" w:hAnsi="Times New Roman"/>
          <w:sz w:val="20"/>
          <w:szCs w:val="20"/>
          <w:rtl w:val="0"/>
        </w:rPr>
        <w:t xml:space="preserve">. Enquanto na primeira experiência o papel do Estado é pouco relevante, no capitalismo tardio, a escala da atividade econômica demandaria a ação estatal no âmbito do financiamento, como indica Gerschenkron </w:t>
      </w:r>
      <w:hyperlink r:id="rId12">
        <w:r w:rsidDel="00000000" w:rsidR="00000000" w:rsidRPr="00000000">
          <w:rPr>
            <w:rFonts w:ascii="Times New Roman" w:cs="Times New Roman" w:eastAsia="Times New Roman" w:hAnsi="Times New Roman"/>
            <w:sz w:val="20"/>
            <w:szCs w:val="20"/>
            <w:rtl w:val="0"/>
          </w:rPr>
          <w:t xml:space="preserve">(1962)</w:t>
        </w:r>
      </w:hyperlink>
      <w:r w:rsidDel="00000000" w:rsidR="00000000" w:rsidRPr="00000000">
        <w:rPr>
          <w:rFonts w:ascii="Times New Roman" w:cs="Times New Roman" w:eastAsia="Times New Roman" w:hAnsi="Times New Roman"/>
          <w:sz w:val="20"/>
          <w:szCs w:val="20"/>
          <w:rtl w:val="0"/>
        </w:rPr>
        <w:t xml:space="preserve">. Os desafios à industrialização seriam ainda maiores no âmbito da industrialização retardatária, exigindo a ação do Estado não apenas quanto ao financiamento, mas particularmente quanto à identificação das oportunidades de investimento e seu aproveitamento efetivo, como a análise de Hirschman </w:t>
      </w:r>
      <w:hyperlink r:id="rId13">
        <w:r w:rsidDel="00000000" w:rsidR="00000000" w:rsidRPr="00000000">
          <w:rPr>
            <w:rFonts w:ascii="Times New Roman" w:cs="Times New Roman" w:eastAsia="Times New Roman" w:hAnsi="Times New Roman"/>
            <w:sz w:val="20"/>
            <w:szCs w:val="20"/>
            <w:rtl w:val="0"/>
          </w:rPr>
          <w:t xml:space="preserve">(1958)</w:t>
        </w:r>
      </w:hyperlink>
      <w:r w:rsidDel="00000000" w:rsidR="00000000" w:rsidRPr="00000000">
        <w:rPr>
          <w:rFonts w:ascii="Times New Roman" w:cs="Times New Roman" w:eastAsia="Times New Roman" w:hAnsi="Times New Roman"/>
          <w:sz w:val="20"/>
          <w:szCs w:val="20"/>
          <w:rtl w:val="0"/>
        </w:rPr>
        <w:t xml:space="preserve"> aponta.</w:t>
      </w:r>
      <w:r w:rsidDel="00000000" w:rsidR="00000000" w:rsidRPr="00000000">
        <w:rPr>
          <w:rtl w:val="0"/>
        </w:rPr>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zotero.org/google-docs/?PD1Cx6" TargetMode="External"/><Relationship Id="rId42" Type="http://schemas.openxmlformats.org/officeDocument/2006/relationships/hyperlink" Target="https://www.zotero.org/google-docs/?1XbSAc" TargetMode="External"/><Relationship Id="rId41" Type="http://schemas.openxmlformats.org/officeDocument/2006/relationships/hyperlink" Target="https://www.zotero.org/google-docs/?7SQuPc" TargetMode="External"/><Relationship Id="rId44" Type="http://schemas.openxmlformats.org/officeDocument/2006/relationships/hyperlink" Target="https://www.zotero.org/google-docs/?dCuzii" TargetMode="External"/><Relationship Id="rId43" Type="http://schemas.openxmlformats.org/officeDocument/2006/relationships/hyperlink" Target="https://www.zotero.org/google-docs/?Bfmt8N" TargetMode="External"/><Relationship Id="rId46" Type="http://schemas.openxmlformats.org/officeDocument/2006/relationships/hyperlink" Target="https://www.zotero.org/google-docs/?UbZXip" TargetMode="External"/><Relationship Id="rId45" Type="http://schemas.openxmlformats.org/officeDocument/2006/relationships/hyperlink" Target="https://www.zotero.org/google-docs/?8bSstM" TargetMode="External"/><Relationship Id="rId107" Type="http://schemas.openxmlformats.org/officeDocument/2006/relationships/hyperlink" Target="https://www.zotero.org/google-docs/?CG4uYo" TargetMode="External"/><Relationship Id="rId106" Type="http://schemas.openxmlformats.org/officeDocument/2006/relationships/hyperlink" Target="https://www.zotero.org/google-docs/?Mnc7j7" TargetMode="External"/><Relationship Id="rId105" Type="http://schemas.openxmlformats.org/officeDocument/2006/relationships/hyperlink" Target="https://www.zotero.org/google-docs/?QiRe92" TargetMode="External"/><Relationship Id="rId104" Type="http://schemas.openxmlformats.org/officeDocument/2006/relationships/hyperlink" Target="https://www.zotero.org/google-docs/?QiRe92" TargetMode="External"/><Relationship Id="rId109" Type="http://schemas.openxmlformats.org/officeDocument/2006/relationships/hyperlink" Target="https://www.zotero.org/google-docs/?j9POT7" TargetMode="External"/><Relationship Id="rId108" Type="http://schemas.openxmlformats.org/officeDocument/2006/relationships/hyperlink" Target="https://www.zotero.org/google-docs/?syvXQo" TargetMode="External"/><Relationship Id="rId48" Type="http://schemas.openxmlformats.org/officeDocument/2006/relationships/hyperlink" Target="https://www.zotero.org/google-docs/?mO9EhC" TargetMode="External"/><Relationship Id="rId47" Type="http://schemas.openxmlformats.org/officeDocument/2006/relationships/hyperlink" Target="https://www.zotero.org/google-docs/?lOg0a8" TargetMode="External"/><Relationship Id="rId49" Type="http://schemas.openxmlformats.org/officeDocument/2006/relationships/hyperlink" Target="https://www.zotero.org/google-docs/?Up7fFY" TargetMode="External"/><Relationship Id="rId103" Type="http://schemas.openxmlformats.org/officeDocument/2006/relationships/hyperlink" Target="https://www.zotero.org/google-docs/?QiRe92" TargetMode="External"/><Relationship Id="rId102" Type="http://schemas.openxmlformats.org/officeDocument/2006/relationships/hyperlink" Target="https://www.zotero.org/google-docs/?DYrm0Y" TargetMode="External"/><Relationship Id="rId101" Type="http://schemas.openxmlformats.org/officeDocument/2006/relationships/hyperlink" Target="https://www.zotero.org/google-docs/?DYrm0Y" TargetMode="External"/><Relationship Id="rId100" Type="http://schemas.openxmlformats.org/officeDocument/2006/relationships/hyperlink" Target="https://www.zotero.org/google-docs/?Yfh3Nf" TargetMode="External"/><Relationship Id="rId31" Type="http://schemas.openxmlformats.org/officeDocument/2006/relationships/hyperlink" Target="https://www.zotero.org/google-docs/?TXQfOB" TargetMode="External"/><Relationship Id="rId30" Type="http://schemas.openxmlformats.org/officeDocument/2006/relationships/hyperlink" Target="https://www.zotero.org/google-docs/?QTEze5" TargetMode="External"/><Relationship Id="rId33" Type="http://schemas.openxmlformats.org/officeDocument/2006/relationships/hyperlink" Target="https://www.zotero.org/google-docs/?1xHa2i" TargetMode="External"/><Relationship Id="rId32" Type="http://schemas.openxmlformats.org/officeDocument/2006/relationships/hyperlink" Target="https://www.zotero.org/google-docs/?W7X432" TargetMode="External"/><Relationship Id="rId35" Type="http://schemas.openxmlformats.org/officeDocument/2006/relationships/hyperlink" Target="https://www.zotero.org/google-docs/?FecbJJ" TargetMode="External"/><Relationship Id="rId34" Type="http://schemas.openxmlformats.org/officeDocument/2006/relationships/hyperlink" Target="https://www.zotero.org/google-docs/?nIqXFH" TargetMode="External"/><Relationship Id="rId37" Type="http://schemas.openxmlformats.org/officeDocument/2006/relationships/hyperlink" Target="https://www.zotero.org/google-docs/?IgPcre" TargetMode="External"/><Relationship Id="rId36" Type="http://schemas.openxmlformats.org/officeDocument/2006/relationships/hyperlink" Target="https://www.zotero.org/google-docs/?CaOWo7" TargetMode="External"/><Relationship Id="rId39" Type="http://schemas.openxmlformats.org/officeDocument/2006/relationships/hyperlink" Target="https://www.zotero.org/google-docs/?1ibNIt" TargetMode="External"/><Relationship Id="rId38" Type="http://schemas.openxmlformats.org/officeDocument/2006/relationships/hyperlink" Target="https://www.zotero.org/google-docs/?ETIj2z" TargetMode="External"/><Relationship Id="rId20" Type="http://schemas.openxmlformats.org/officeDocument/2006/relationships/hyperlink" Target="https://www.zotero.org/google-docs/?slaENo" TargetMode="External"/><Relationship Id="rId22" Type="http://schemas.openxmlformats.org/officeDocument/2006/relationships/hyperlink" Target="https://www.zotero.org/google-docs/?ISAuAT" TargetMode="External"/><Relationship Id="rId21" Type="http://schemas.openxmlformats.org/officeDocument/2006/relationships/hyperlink" Target="https://www.zotero.org/google-docs/?mViMNW" TargetMode="External"/><Relationship Id="rId24" Type="http://schemas.openxmlformats.org/officeDocument/2006/relationships/hyperlink" Target="https://www.zotero.org/google-docs/?8KG5nv" TargetMode="External"/><Relationship Id="rId23" Type="http://schemas.openxmlformats.org/officeDocument/2006/relationships/hyperlink" Target="https://www.zotero.org/google-docs/?KKpm5d" TargetMode="External"/><Relationship Id="rId26" Type="http://schemas.openxmlformats.org/officeDocument/2006/relationships/hyperlink" Target="https://www.zotero.org/google-docs/?XIuSoy" TargetMode="External"/><Relationship Id="rId25" Type="http://schemas.openxmlformats.org/officeDocument/2006/relationships/hyperlink" Target="https://www.zotero.org/google-docs/?3r6RHy" TargetMode="External"/><Relationship Id="rId120" Type="http://schemas.openxmlformats.org/officeDocument/2006/relationships/hyperlink" Target="https://www.zotero.org/google-docs/?WDxVMO" TargetMode="External"/><Relationship Id="rId28" Type="http://schemas.openxmlformats.org/officeDocument/2006/relationships/hyperlink" Target="https://www.zotero.org/google-docs/?U21Pvt" TargetMode="External"/><Relationship Id="rId27" Type="http://schemas.openxmlformats.org/officeDocument/2006/relationships/hyperlink" Target="https://www.zotero.org/google-docs/?iOwmqp" TargetMode="External"/><Relationship Id="rId29" Type="http://schemas.openxmlformats.org/officeDocument/2006/relationships/hyperlink" Target="https://www.zotero.org/google-docs/?9fBYil" TargetMode="External"/><Relationship Id="rId95" Type="http://schemas.openxmlformats.org/officeDocument/2006/relationships/hyperlink" Target="https://www.zotero.org/google-docs/?YuggLP" TargetMode="External"/><Relationship Id="rId94" Type="http://schemas.openxmlformats.org/officeDocument/2006/relationships/hyperlink" Target="https://www.zotero.org/google-docs/?YuggLP" TargetMode="External"/><Relationship Id="rId97" Type="http://schemas.openxmlformats.org/officeDocument/2006/relationships/hyperlink" Target="https://www.zotero.org/google-docs/?OrkRyO" TargetMode="External"/><Relationship Id="rId96" Type="http://schemas.openxmlformats.org/officeDocument/2006/relationships/hyperlink" Target="https://www.zotero.org/google-docs/?apTiPh" TargetMode="External"/><Relationship Id="rId11" Type="http://schemas.openxmlformats.org/officeDocument/2006/relationships/hyperlink" Target="https://www.zotero.org/google-docs/?r3fjx6" TargetMode="External"/><Relationship Id="rId99" Type="http://schemas.openxmlformats.org/officeDocument/2006/relationships/hyperlink" Target="https://www.zotero.org/google-docs/?cd8zSi" TargetMode="External"/><Relationship Id="rId10" Type="http://schemas.openxmlformats.org/officeDocument/2006/relationships/hyperlink" Target="https://www.zotero.org/google-docs/?LxtZo0" TargetMode="External"/><Relationship Id="rId98" Type="http://schemas.openxmlformats.org/officeDocument/2006/relationships/hyperlink" Target="https://www.zotero.org/google-docs/?fkkDeO" TargetMode="External"/><Relationship Id="rId13" Type="http://schemas.openxmlformats.org/officeDocument/2006/relationships/hyperlink" Target="https://www.zotero.org/google-docs/?gbGa0G" TargetMode="External"/><Relationship Id="rId12" Type="http://schemas.openxmlformats.org/officeDocument/2006/relationships/hyperlink" Target="https://www.zotero.org/google-docs/?GdUIm4" TargetMode="External"/><Relationship Id="rId91" Type="http://schemas.openxmlformats.org/officeDocument/2006/relationships/image" Target="media/image1.png"/><Relationship Id="rId90" Type="http://schemas.openxmlformats.org/officeDocument/2006/relationships/hyperlink" Target="https://www.zotero.org/google-docs/?I3Hbh4" TargetMode="External"/><Relationship Id="rId93" Type="http://schemas.openxmlformats.org/officeDocument/2006/relationships/hyperlink" Target="https://www.zotero.org/google-docs/?YuggLP" TargetMode="External"/><Relationship Id="rId92" Type="http://schemas.openxmlformats.org/officeDocument/2006/relationships/hyperlink" Target="https://www.zotero.org/google-docs/?PfGVry" TargetMode="External"/><Relationship Id="rId118" Type="http://schemas.openxmlformats.org/officeDocument/2006/relationships/hyperlink" Target="https://www.zotero.org/google-docs/?nUt3EE" TargetMode="External"/><Relationship Id="rId117" Type="http://schemas.openxmlformats.org/officeDocument/2006/relationships/hyperlink" Target="https://www.zotero.org/google-docs/?9sf4J2" TargetMode="External"/><Relationship Id="rId116" Type="http://schemas.openxmlformats.org/officeDocument/2006/relationships/hyperlink" Target="https://www.zotero.org/google-docs/?ecY6hE" TargetMode="External"/><Relationship Id="rId115" Type="http://schemas.openxmlformats.org/officeDocument/2006/relationships/hyperlink" Target="https://www.zotero.org/google-docs/?uIGiBo" TargetMode="External"/><Relationship Id="rId119" Type="http://schemas.openxmlformats.org/officeDocument/2006/relationships/hyperlink" Target="https://www.zotero.org/google-docs/?jdQydT" TargetMode="External"/><Relationship Id="rId15" Type="http://schemas.openxmlformats.org/officeDocument/2006/relationships/hyperlink" Target="https://www.zotero.org/google-docs/?w7wz1h" TargetMode="External"/><Relationship Id="rId110" Type="http://schemas.openxmlformats.org/officeDocument/2006/relationships/hyperlink" Target="https://www.zotero.org/google-docs/?cnzUw0" TargetMode="External"/><Relationship Id="rId14" Type="http://schemas.openxmlformats.org/officeDocument/2006/relationships/hyperlink" Target="https://www.zotero.org/google-docs/?qvqIuo" TargetMode="External"/><Relationship Id="rId17" Type="http://schemas.openxmlformats.org/officeDocument/2006/relationships/hyperlink" Target="https://www.zotero.org/google-docs/?HtvVrw" TargetMode="External"/><Relationship Id="rId16" Type="http://schemas.openxmlformats.org/officeDocument/2006/relationships/hyperlink" Target="https://www.zotero.org/google-docs/?CDUJIb" TargetMode="External"/><Relationship Id="rId19" Type="http://schemas.openxmlformats.org/officeDocument/2006/relationships/hyperlink" Target="https://www.zotero.org/google-docs/?8DVu6P" TargetMode="External"/><Relationship Id="rId114" Type="http://schemas.openxmlformats.org/officeDocument/2006/relationships/hyperlink" Target="https://www.zotero.org/google-docs/?IQxn6o" TargetMode="External"/><Relationship Id="rId18" Type="http://schemas.openxmlformats.org/officeDocument/2006/relationships/hyperlink" Target="https://www.zotero.org/google-docs/?szdDtj" TargetMode="External"/><Relationship Id="rId113" Type="http://schemas.openxmlformats.org/officeDocument/2006/relationships/hyperlink" Target="https://www.zotero.org/google-docs/?fJR3cT" TargetMode="External"/><Relationship Id="rId112" Type="http://schemas.openxmlformats.org/officeDocument/2006/relationships/hyperlink" Target="https://www.zotero.org/google-docs/?Tg9wjS" TargetMode="External"/><Relationship Id="rId111" Type="http://schemas.openxmlformats.org/officeDocument/2006/relationships/hyperlink" Target="https://www.zotero.org/google-docs/?iwUinW" TargetMode="External"/><Relationship Id="rId84" Type="http://schemas.openxmlformats.org/officeDocument/2006/relationships/hyperlink" Target="https://www.zotero.org/google-docs/?TtN18w" TargetMode="External"/><Relationship Id="rId83" Type="http://schemas.openxmlformats.org/officeDocument/2006/relationships/hyperlink" Target="https://www.zotero.org/google-docs/?uC5UHk" TargetMode="External"/><Relationship Id="rId86" Type="http://schemas.openxmlformats.org/officeDocument/2006/relationships/hyperlink" Target="https://www.zotero.org/google-docs/?gq3DiJ" TargetMode="External"/><Relationship Id="rId85" Type="http://schemas.openxmlformats.org/officeDocument/2006/relationships/hyperlink" Target="https://www.zotero.org/google-docs/?cXsZIX" TargetMode="External"/><Relationship Id="rId88" Type="http://schemas.openxmlformats.org/officeDocument/2006/relationships/hyperlink" Target="https://www.zotero.org/google-docs/?PQBOvv" TargetMode="External"/><Relationship Id="rId87" Type="http://schemas.openxmlformats.org/officeDocument/2006/relationships/hyperlink" Target="https://www.zotero.org/google-docs/?cytWuo" TargetMode="External"/><Relationship Id="rId89" Type="http://schemas.openxmlformats.org/officeDocument/2006/relationships/hyperlink" Target="https://www.zotero.org/google-docs/?qrmnq0" TargetMode="External"/><Relationship Id="rId80" Type="http://schemas.openxmlformats.org/officeDocument/2006/relationships/hyperlink" Target="https://www.zotero.org/google-docs/?YKljwf" TargetMode="External"/><Relationship Id="rId82" Type="http://schemas.openxmlformats.org/officeDocument/2006/relationships/hyperlink" Target="https://www.zotero.org/google-docs/?xIxk42" TargetMode="External"/><Relationship Id="rId81" Type="http://schemas.openxmlformats.org/officeDocument/2006/relationships/hyperlink" Target="https://www.zotero.org/google-docs/?kzIW7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www.zotero.org/google-docs/?kIvHAO" TargetMode="Externa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hyperlink" Target="https://www.zotero.org/google-docs/?kiAalY" TargetMode="External"/><Relationship Id="rId8" Type="http://schemas.openxmlformats.org/officeDocument/2006/relationships/hyperlink" Target="https://www.zotero.org/google-docs/?B3wCNB" TargetMode="External"/><Relationship Id="rId73" Type="http://schemas.openxmlformats.org/officeDocument/2006/relationships/hyperlink" Target="https://www.zotero.org/google-docs/?mSOr4o" TargetMode="External"/><Relationship Id="rId72" Type="http://schemas.openxmlformats.org/officeDocument/2006/relationships/hyperlink" Target="https://www.zotero.org/google-docs/?mkI5eI" TargetMode="External"/><Relationship Id="rId75" Type="http://schemas.openxmlformats.org/officeDocument/2006/relationships/hyperlink" Target="https://www.zotero.org/google-docs/?YHTmgi" TargetMode="External"/><Relationship Id="rId74" Type="http://schemas.openxmlformats.org/officeDocument/2006/relationships/hyperlink" Target="https://www.zotero.org/google-docs/?3VJEnI" TargetMode="External"/><Relationship Id="rId77" Type="http://schemas.openxmlformats.org/officeDocument/2006/relationships/hyperlink" Target="https://www.zotero.org/google-docs/?zKdBOM" TargetMode="External"/><Relationship Id="rId76" Type="http://schemas.openxmlformats.org/officeDocument/2006/relationships/hyperlink" Target="https://www.zotero.org/google-docs/?5M72z0" TargetMode="External"/><Relationship Id="rId79" Type="http://schemas.openxmlformats.org/officeDocument/2006/relationships/hyperlink" Target="https://www.zotero.org/google-docs/?lUPNv9" TargetMode="External"/><Relationship Id="rId78" Type="http://schemas.openxmlformats.org/officeDocument/2006/relationships/hyperlink" Target="https://www.zotero.org/google-docs/?tDsDc8" TargetMode="External"/><Relationship Id="rId71" Type="http://schemas.openxmlformats.org/officeDocument/2006/relationships/hyperlink" Target="https://www.zotero.org/google-docs/?r9UnQR" TargetMode="External"/><Relationship Id="rId70" Type="http://schemas.openxmlformats.org/officeDocument/2006/relationships/hyperlink" Target="https://www.zotero.org/google-docs/?NGRu07" TargetMode="External"/><Relationship Id="rId62" Type="http://schemas.openxmlformats.org/officeDocument/2006/relationships/hyperlink" Target="https://www.zotero.org/google-docs/?O9uEV4" TargetMode="External"/><Relationship Id="rId61" Type="http://schemas.openxmlformats.org/officeDocument/2006/relationships/hyperlink" Target="https://www.zotero.org/google-docs/?DEVtfA" TargetMode="External"/><Relationship Id="rId64" Type="http://schemas.openxmlformats.org/officeDocument/2006/relationships/hyperlink" Target="https://www.zotero.org/google-docs/?Xjf771" TargetMode="External"/><Relationship Id="rId63" Type="http://schemas.openxmlformats.org/officeDocument/2006/relationships/hyperlink" Target="https://www.zotero.org/google-docs/?2YaMK0" TargetMode="External"/><Relationship Id="rId66" Type="http://schemas.openxmlformats.org/officeDocument/2006/relationships/hyperlink" Target="https://www.zotero.org/google-docs/?BrK8oO" TargetMode="External"/><Relationship Id="rId65" Type="http://schemas.openxmlformats.org/officeDocument/2006/relationships/hyperlink" Target="https://www.zotero.org/google-docs/?D25gWL" TargetMode="External"/><Relationship Id="rId68" Type="http://schemas.openxmlformats.org/officeDocument/2006/relationships/hyperlink" Target="https://www.zotero.org/google-docs/?88O0x4" TargetMode="External"/><Relationship Id="rId67" Type="http://schemas.openxmlformats.org/officeDocument/2006/relationships/hyperlink" Target="https://www.zotero.org/google-docs/?rK1JZk" TargetMode="External"/><Relationship Id="rId60" Type="http://schemas.openxmlformats.org/officeDocument/2006/relationships/hyperlink" Target="https://www.zotero.org/google-docs/?X2RzFf" TargetMode="External"/><Relationship Id="rId69" Type="http://schemas.openxmlformats.org/officeDocument/2006/relationships/hyperlink" Target="https://www.zotero.org/google-docs/?2jRDZr" TargetMode="External"/><Relationship Id="rId51" Type="http://schemas.openxmlformats.org/officeDocument/2006/relationships/hyperlink" Target="https://www.zotero.org/google-docs/?dqEUDA" TargetMode="External"/><Relationship Id="rId50" Type="http://schemas.openxmlformats.org/officeDocument/2006/relationships/hyperlink" Target="https://www.zotero.org/google-docs/?NASjAt" TargetMode="External"/><Relationship Id="rId53" Type="http://schemas.openxmlformats.org/officeDocument/2006/relationships/hyperlink" Target="https://www.zotero.org/google-docs/?MI4Xs4" TargetMode="External"/><Relationship Id="rId52" Type="http://schemas.openxmlformats.org/officeDocument/2006/relationships/hyperlink" Target="https://www.zotero.org/google-docs/?Q9aFbc" TargetMode="External"/><Relationship Id="rId55" Type="http://schemas.openxmlformats.org/officeDocument/2006/relationships/hyperlink" Target="https://www.zotero.org/google-docs/?yNmXPa" TargetMode="External"/><Relationship Id="rId54" Type="http://schemas.openxmlformats.org/officeDocument/2006/relationships/hyperlink" Target="https://www.zotero.org/google-docs/?I30f5z" TargetMode="External"/><Relationship Id="rId57" Type="http://schemas.openxmlformats.org/officeDocument/2006/relationships/hyperlink" Target="https://www.zotero.org/google-docs/?hUGjhR" TargetMode="External"/><Relationship Id="rId56" Type="http://schemas.openxmlformats.org/officeDocument/2006/relationships/hyperlink" Target="https://www.zotero.org/google-docs/?SCF7Gb" TargetMode="External"/><Relationship Id="rId59" Type="http://schemas.openxmlformats.org/officeDocument/2006/relationships/hyperlink" Target="https://www.zotero.org/google-docs/?do1NWN" TargetMode="External"/><Relationship Id="rId58" Type="http://schemas.openxmlformats.org/officeDocument/2006/relationships/hyperlink" Target="https://www.zotero.org/google-docs/?6z3SJT"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zotero.org/google-docs/?xGNYgb" TargetMode="External"/><Relationship Id="rId10" Type="http://schemas.openxmlformats.org/officeDocument/2006/relationships/hyperlink" Target="https://www.zotero.org/google-docs/?1lM2aG" TargetMode="External"/><Relationship Id="rId13" Type="http://schemas.openxmlformats.org/officeDocument/2006/relationships/hyperlink" Target="https://www.zotero.org/google-docs/?iB2ElZ" TargetMode="External"/><Relationship Id="rId12" Type="http://schemas.openxmlformats.org/officeDocument/2006/relationships/hyperlink" Target="https://www.zotero.org/google-docs/?THn7ON" TargetMode="External"/><Relationship Id="rId1" Type="http://schemas.openxmlformats.org/officeDocument/2006/relationships/hyperlink" Target="https://www.zotero.org/google-docs/?Zpuw90" TargetMode="External"/><Relationship Id="rId2" Type="http://schemas.openxmlformats.org/officeDocument/2006/relationships/hyperlink" Target="https://www.zotero.org/google-docs/?JmJ6HS" TargetMode="External"/><Relationship Id="rId3" Type="http://schemas.openxmlformats.org/officeDocument/2006/relationships/hyperlink" Target="https://www.zotero.org/google-docs/?A380nY" TargetMode="External"/><Relationship Id="rId4" Type="http://schemas.openxmlformats.org/officeDocument/2006/relationships/hyperlink" Target="https://www.zotero.org/google-docs/?9aZc1J" TargetMode="External"/><Relationship Id="rId9" Type="http://schemas.openxmlformats.org/officeDocument/2006/relationships/hyperlink" Target="https://www.zotero.org/google-docs/?js82Qa" TargetMode="External"/><Relationship Id="rId5" Type="http://schemas.openxmlformats.org/officeDocument/2006/relationships/hyperlink" Target="https://www.zotero.org/google-docs/?GjG8Lj" TargetMode="External"/><Relationship Id="rId6" Type="http://schemas.openxmlformats.org/officeDocument/2006/relationships/hyperlink" Target="https://www.zotero.org/google-docs/?GjG8Lj" TargetMode="External"/><Relationship Id="rId7" Type="http://schemas.openxmlformats.org/officeDocument/2006/relationships/hyperlink" Target="https://www.zotero.org/google-docs/?GjG8Lj" TargetMode="External"/><Relationship Id="rId8" Type="http://schemas.openxmlformats.org/officeDocument/2006/relationships/hyperlink" Target="https://www.zotero.org/google-docs/?0s96N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