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93" w:rsidRDefault="009D0124" w:rsidP="009D0124">
      <w:pPr>
        <w:spacing w:before="120"/>
        <w:ind w:left="-283" w:right="-113"/>
      </w:pPr>
      <w:r>
        <w:rPr>
          <w:noProof/>
          <w:lang w:eastAsia="pt-BR"/>
        </w:rPr>
        <w:drawing>
          <wp:inline distT="0" distB="0" distL="0" distR="0">
            <wp:extent cx="6638925" cy="4438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562725" cy="1000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A2" w:rsidRPr="00DD05A2" w:rsidRDefault="00DD05A2" w:rsidP="00DD05A2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DD05A2">
        <w:rPr>
          <w:rFonts w:ascii="Arial" w:eastAsia="Times New Roman" w:hAnsi="Arial" w:cs="Arial"/>
          <w:sz w:val="26"/>
          <w:szCs w:val="26"/>
          <w:lang w:eastAsia="pt-BR"/>
        </w:rPr>
        <w:t>As provas objetivas terão a duração de 3 horas e 30 minutos e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DD05A2">
        <w:rPr>
          <w:rFonts w:ascii="Arial" w:eastAsia="Times New Roman" w:hAnsi="Arial" w:cs="Arial"/>
          <w:sz w:val="26"/>
          <w:szCs w:val="26"/>
          <w:lang w:eastAsia="pt-BR"/>
        </w:rPr>
        <w:t xml:space="preserve">serão aplicadas na data provável de </w:t>
      </w:r>
      <w:r w:rsidRPr="00DD05A2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19 de maio de 2019, no turno da tarde</w:t>
      </w:r>
    </w:p>
    <w:p w:rsidR="00DD05A2" w:rsidRDefault="00DD05A2" w:rsidP="00DD05A2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DD05A2">
        <w:rPr>
          <w:rFonts w:ascii="Arial" w:eastAsia="Times New Roman" w:hAnsi="Arial" w:cs="Arial"/>
          <w:sz w:val="26"/>
          <w:szCs w:val="26"/>
          <w:lang w:eastAsia="pt-BR"/>
        </w:rPr>
        <w:t>.</w:t>
      </w:r>
      <w:r w:rsidR="00086C31">
        <w:rPr>
          <w:rFonts w:ascii="Arial" w:eastAsia="Times New Roman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6638925" cy="800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8D" w:rsidRPr="00FD358D" w:rsidRDefault="00FD358D" w:rsidP="00FD358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D358D">
        <w:rPr>
          <w:rFonts w:ascii="Arial" w:eastAsia="Times New Roman" w:hAnsi="Arial" w:cs="Arial"/>
          <w:sz w:val="26"/>
          <w:szCs w:val="26"/>
          <w:lang w:eastAsia="pt-BR"/>
        </w:rPr>
        <w:t>Será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reprovado nas provas objetivas e eliminado do concurso público o candidato que se enquadrar em pelo menos um dos itens a seguir:</w:t>
      </w:r>
    </w:p>
    <w:p w:rsidR="00FD358D" w:rsidRPr="00FD358D" w:rsidRDefault="00FD358D" w:rsidP="00FD358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D358D">
        <w:rPr>
          <w:rFonts w:ascii="Arial" w:eastAsia="Times New Roman" w:hAnsi="Arial" w:cs="Arial"/>
          <w:sz w:val="26"/>
          <w:szCs w:val="26"/>
          <w:lang w:eastAsia="pt-BR"/>
        </w:rPr>
        <w:t>a)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 xml:space="preserve">obtiver nota inferior a </w:t>
      </w:r>
      <w:r w:rsidRPr="00FD358D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10,00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pontos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na prova objetiva de Conhecimentos Básicos P</w:t>
      </w:r>
      <w:r w:rsidRPr="00FD358D">
        <w:rPr>
          <w:rFonts w:ascii="Arial" w:eastAsia="Times New Roman" w:hAnsi="Arial" w:cs="Arial"/>
          <w:sz w:val="18"/>
          <w:szCs w:val="18"/>
          <w:lang w:eastAsia="pt-BR"/>
        </w:rPr>
        <w:t>1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;</w:t>
      </w:r>
    </w:p>
    <w:p w:rsidR="00FD358D" w:rsidRPr="00FD358D" w:rsidRDefault="00FD358D" w:rsidP="00FD358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D358D">
        <w:rPr>
          <w:rFonts w:ascii="Arial" w:eastAsia="Times New Roman" w:hAnsi="Arial" w:cs="Arial"/>
          <w:sz w:val="26"/>
          <w:szCs w:val="26"/>
          <w:lang w:eastAsia="pt-BR"/>
        </w:rPr>
        <w:t>b)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 xml:space="preserve">obtiver nota inferior a </w:t>
      </w:r>
      <w:r w:rsidRPr="00FD358D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21,00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pontos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na prova objetiva de Conhecimentos Específicos P</w:t>
      </w:r>
      <w:r w:rsidRPr="00FD358D">
        <w:rPr>
          <w:rFonts w:ascii="Arial" w:eastAsia="Times New Roman" w:hAnsi="Arial" w:cs="Arial"/>
          <w:sz w:val="18"/>
          <w:szCs w:val="18"/>
          <w:lang w:eastAsia="pt-BR"/>
        </w:rPr>
        <w:t>2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;</w:t>
      </w:r>
    </w:p>
    <w:p w:rsidR="00FD358D" w:rsidRPr="00FD358D" w:rsidRDefault="00FD358D" w:rsidP="00FD358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D358D">
        <w:rPr>
          <w:rFonts w:ascii="Arial" w:eastAsia="Times New Roman" w:hAnsi="Arial" w:cs="Arial"/>
          <w:sz w:val="26"/>
          <w:szCs w:val="26"/>
          <w:lang w:eastAsia="pt-BR"/>
        </w:rPr>
        <w:t>c)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 xml:space="preserve">obtiver nota inferior a </w:t>
      </w:r>
      <w:r w:rsidRPr="00FD358D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36,00 </w:t>
      </w:r>
      <w:r w:rsidRPr="00FD358D">
        <w:rPr>
          <w:rFonts w:ascii="Arial" w:eastAsia="Times New Roman" w:hAnsi="Arial" w:cs="Arial"/>
          <w:sz w:val="26"/>
          <w:szCs w:val="26"/>
          <w:lang w:eastAsia="pt-BR"/>
        </w:rPr>
        <w:t>pontos no conjunto das provas objetivas.</w:t>
      </w:r>
    </w:p>
    <w:p w:rsidR="00FD358D" w:rsidRDefault="00FD358D" w:rsidP="00DD05A2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7161C" w:rsidRPr="00E42EC2" w:rsidRDefault="00C7161C" w:rsidP="00DD05A2">
      <w:pPr>
        <w:spacing w:after="0" w:line="240" w:lineRule="auto"/>
        <w:rPr>
          <w:b/>
          <w:sz w:val="32"/>
          <w:szCs w:val="32"/>
        </w:rPr>
      </w:pPr>
      <w:r w:rsidRPr="00E42EC2">
        <w:rPr>
          <w:b/>
          <w:sz w:val="32"/>
          <w:szCs w:val="32"/>
        </w:rPr>
        <w:t>CONHECIMENTOS BÁSICOS PARA TODOS OS CARGOS</w:t>
      </w:r>
      <w:r w:rsidRPr="00E42EC2">
        <w:rPr>
          <w:b/>
          <w:sz w:val="32"/>
          <w:szCs w:val="32"/>
        </w:rPr>
        <w:t>: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  <w:t>LÍNGUA PORTUGUESA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t>: 1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Compreensão e interpretação de textos de gêneros variados. 2Reconhecimento de tipos e gêneros textuais. 3Domínio da ortografia oficial. 4Domínio dos mecanismos de coesão textual. 4.1Emprego de elementos de </w:t>
      </w:r>
      <w:proofErr w:type="spellStart"/>
      <w:r w:rsidRPr="00C7161C">
        <w:rPr>
          <w:rFonts w:ascii="Arial" w:eastAsia="Times New Roman" w:hAnsi="Arial" w:cs="Arial"/>
          <w:sz w:val="26"/>
          <w:szCs w:val="26"/>
          <w:lang w:eastAsia="pt-BR"/>
        </w:rPr>
        <w:t>referenciação</w:t>
      </w:r>
      <w:proofErr w:type="spellEnd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, substituição e repetição, de </w:t>
      </w:r>
      <w:proofErr w:type="spellStart"/>
      <w:r w:rsidRPr="00C7161C">
        <w:rPr>
          <w:rFonts w:ascii="Arial" w:eastAsia="Times New Roman" w:hAnsi="Arial" w:cs="Arial"/>
          <w:sz w:val="26"/>
          <w:szCs w:val="26"/>
          <w:lang w:eastAsia="pt-BR"/>
        </w:rPr>
        <w:t>conectorese</w:t>
      </w:r>
      <w:proofErr w:type="spellEnd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 de outros elementos de </w:t>
      </w:r>
      <w:proofErr w:type="spellStart"/>
      <w:r w:rsidRPr="00C7161C">
        <w:rPr>
          <w:rFonts w:ascii="Arial" w:eastAsia="Times New Roman" w:hAnsi="Arial" w:cs="Arial"/>
          <w:sz w:val="26"/>
          <w:szCs w:val="26"/>
          <w:lang w:eastAsia="pt-BR"/>
        </w:rPr>
        <w:t>sequenciação</w:t>
      </w:r>
      <w:proofErr w:type="spellEnd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 textual. 4.2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Emprego de tempos e modos verbais. 5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lastRenderedPageBreak/>
        <w:t>Domínio da estrutura morfossintática do período. 5.1E</w:t>
      </w:r>
      <w:r>
        <w:rPr>
          <w:rFonts w:ascii="Arial" w:eastAsia="Times New Roman" w:hAnsi="Arial" w:cs="Arial"/>
          <w:sz w:val="26"/>
          <w:szCs w:val="26"/>
          <w:lang w:eastAsia="pt-BR"/>
        </w:rPr>
        <w:t>mprego das classes de palavras.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5.2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t>Relações de coordenação entre orações e entre termos da oração. 5.3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Relações de subordinação entre orações e entre termos da oração. 5.4Emprego dos sinais de pontuação. 5.5Concordância verbal e nominal. 5.6Regência verbal e nominal. 5.7Emprego do sinal indicativo de crase. 5.8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Colocação dos pronomes átonos. 6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Reescrita de frases e parágrafos do texto. 6.1Significação das palavras. 6.2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Substituição de palavras ou de trechos de texto. 6.3Reorganização </w:t>
      </w:r>
      <w:proofErr w:type="gramStart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da 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estrutura</w:t>
      </w:r>
      <w:proofErr w:type="gramEnd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 de orações e de períodos do texto. 6.4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Reescrita de textos de diferentes gêneros e níveis de formalidade. </w:t>
      </w:r>
    </w:p>
    <w:p w:rsid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  <w:t>CONHECIMENTOS SOBRE O DISTRITO FEDERAL</w:t>
      </w: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: 1 Realidade étnica, social, histórica, geográfica, </w:t>
      </w:r>
      <w:proofErr w:type="gramStart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cultural, 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política</w:t>
      </w:r>
      <w:proofErr w:type="gramEnd"/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 e econômica do Distrito Federal e da Região Integrada de Desenvolvimento do Distrito Federal e 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Entorno (RIDE), instituída pela Lei Complementar nº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94/1998 e suas alterações. </w:t>
      </w:r>
    </w:p>
    <w:p w:rsid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7161C" w:rsidRPr="00C7161C" w:rsidRDefault="00C7161C" w:rsidP="00C7161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C7161C"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  <w:t>LEGISLAÇÃO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>: 1 Lei Orgânica do Distrito Federal. 1.1 Fundamentos da Organização dos Poderes e do Distrito Federal. 1.2 Organização do Distrito Federal. 1.3 Organização Administrativa do Distrito Federal. 2 Lei Complementar nº 840/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C7161C">
        <w:rPr>
          <w:rFonts w:ascii="Arial" w:eastAsia="Times New Roman" w:hAnsi="Arial" w:cs="Arial"/>
          <w:sz w:val="26"/>
          <w:szCs w:val="26"/>
          <w:lang w:eastAsia="pt-BR"/>
        </w:rPr>
        <w:t xml:space="preserve">2011 e suas alterações (Regime Jurídico dos Servidores Públicos Civis do Distrito Federal, das Autarquias e das Fundações Públicas Distritais). 3 Decreto nº 37.297/2016 (Código de Ética dos Servidores e Empregados Públicos Civis do Poder Executivo). 4 Decreto nº 35.972/2014 (Regimento Interno do SLU). </w:t>
      </w:r>
    </w:p>
    <w:p w:rsidR="00C7161C" w:rsidRPr="00DD05A2" w:rsidRDefault="00C7161C" w:rsidP="00DD05A2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A76B24" w:rsidRPr="00A76B24" w:rsidRDefault="00A76B24" w:rsidP="00A76B24">
      <w:pPr>
        <w:rPr>
          <w:rFonts w:ascii="Arial" w:eastAsia="Times New Roman" w:hAnsi="Arial" w:cs="Arial"/>
          <w:sz w:val="26"/>
          <w:szCs w:val="26"/>
          <w:lang w:eastAsia="pt-BR"/>
        </w:rPr>
      </w:pPr>
      <w:r>
        <w:tab/>
      </w: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CARGO 17: ANALISTA DE GESTÃO DE RESÍDUOS SÓLIDOS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–ESPECIALIDADE: INFORMÁTICAFUNDAMENTOS EM TI: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1 Sistemas operacionais. 2 Redes de computadores.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b/>
          <w:color w:val="5B9BD5" w:themeColor="accent1"/>
          <w:sz w:val="26"/>
          <w:szCs w:val="26"/>
          <w:lang w:eastAsia="pt-BR"/>
        </w:rPr>
        <w:t>GOVERNANÇA E GESTÃO DE TI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1 ISO 38500. 2 COBIT 5. 3 PMBOK 5. 4 Gestão ágil de projetos com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Scrum</w:t>
      </w:r>
      <w:proofErr w:type="spellEnd"/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5 Noções gerais sobre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DevOps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>. 6 Arquitetura Corporativa (TOGAF).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PROCESSOS DE NEGÓCIO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1 Conceitos básicos sobre processos de negócio. 2 Identificação e delimitação de processos de negócio. 3 Construção e mensuração de indicadores de processos de negócio. 4 Técnicas de mapeamento, modelagem e melhoria de processos de negócio. 5 Modelagem de processos em UML e BPMN.ENGENHARIA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1 Conceitos básicos sobre engenharia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. 2 Disciplinas de engenharia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. 3 Análise de requisitos funcionais e não funcionais. 4 Análise, projeto e modelagem orientada a objetos. 4.1 UML. 5 Modelagem de dados. 5.1 Modelo relacional. 6 Qualidade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6.1 ISO/IEC 9126.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6.2 Métricas de qualidade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. 7 Análise de Pontos de Função.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ARQUITETURA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1 Arquitetura de aplicações para ambiente web. 2Arquitetura em camadas.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3 Noções de arquitetura de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microsserviços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>. 4 Arquiteturas de integração. 4.1 Service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-</w:t>
      </w:r>
      <w:proofErr w:type="spellStart"/>
      <w:proofErr w:type="gram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oriented</w:t>
      </w:r>
      <w:proofErr w:type="spellEnd"/>
      <w:proofErr w:type="gram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Architecture</w:t>
      </w:r>
      <w:proofErr w:type="spellEnd"/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(SOA). 4.2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lastRenderedPageBreak/>
        <w:t>Webservices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. 4.3 REST. 5 Domain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-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Driven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Design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6 Design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Patterns</w:t>
      </w:r>
      <w:proofErr w:type="spellEnd"/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7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Emergent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Design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8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Tunning</w:t>
      </w:r>
      <w:proofErr w:type="spellEnd"/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9 Noções sobre Enterprise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Content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Managment</w:t>
      </w:r>
      <w:proofErr w:type="spellEnd"/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(ECM). 10 Noções sobre automação de processos de negócio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(BPM). 11 REST.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DESENVOLVIMENTO DE SOFTWARE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1 Lógica de programação. 2 Programação estruturada e programação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orientada</w:t>
      </w:r>
      <w:proofErr w:type="gram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a objetos. 3 Criptografia. 3.1 Conceitos básicos e aplicações. 3.2 Protocolos criptográficos. 3.3 Criptografia simétrica e assimétrica. </w:t>
      </w:r>
      <w:proofErr w:type="gram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3.4 Principais</w:t>
      </w:r>
      <w:proofErr w:type="gram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algoritmos. 4 Métricas de qualidade de código. 5 Clean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code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6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Refactoring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7 Desenvolvimento orientado a testes (TDD). 8 Testes automatizados. 9 Bancos de dados. 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9.1 Organização de arquivos e métodos de acesso. 9.2 Abstração e modelo de dados. 9.3 Linguagens de definição e manipulação de dados. 9.4 SQL. 10 Java. 10.1 Java SE. 10.2 Java EE. 10.3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Frameworkspara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camada de apresentação. 10.3.1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Struts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10.3.2 JSF. 10.3.3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Richfaces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>. 10.4 Frameworks</w:t>
      </w:r>
      <w:r w:rsidR="002E3246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para camada de persistência. 10.4.1 JPA. 10.4.2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Hibernate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11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JBoss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Seam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12 JMS. 13 Spring Framework. 14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JSon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15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JUnit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16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Jasper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17 Programação web. 17.1 HTML5. 17.2 CSS3. 17.3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JavaScript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17.4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AngularJS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. 17.5 XML. 17.6 Sites responsivos. 18 SOAP UI. 19 XML. 20 Servidores de aplicação. 20.1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JBoss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Application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Server. 20.2 Apache Web Server. 20.3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Tomcat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Application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 Server. 21 Ferramentas de controle de versão. 22 Ferramentas de automação de build. 23 Ferramentas de integração contínua. 24 Desenvolvimento para plataforma Mobile. 24.1 Plataforma </w:t>
      </w:r>
      <w:proofErr w:type="spellStart"/>
      <w:r w:rsidRPr="00A76B24">
        <w:rPr>
          <w:rFonts w:ascii="Arial" w:eastAsia="Times New Roman" w:hAnsi="Arial" w:cs="Arial"/>
          <w:sz w:val="26"/>
          <w:szCs w:val="26"/>
          <w:lang w:eastAsia="pt-BR"/>
        </w:rPr>
        <w:t>Android</w:t>
      </w:r>
      <w:proofErr w:type="spellEnd"/>
      <w:r w:rsidRPr="00A76B24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>LÍNGUA INGLESA</w:t>
      </w:r>
    </w:p>
    <w:p w:rsidR="00A76B24" w:rsidRPr="00A76B24" w:rsidRDefault="00A76B24" w:rsidP="00A76B2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A76B24">
        <w:rPr>
          <w:rFonts w:ascii="Arial" w:eastAsia="Times New Roman" w:hAnsi="Arial" w:cs="Arial"/>
          <w:sz w:val="26"/>
          <w:szCs w:val="26"/>
          <w:lang w:eastAsia="pt-BR"/>
        </w:rPr>
        <w:t xml:space="preserve">: 1 Compreensão de textos escritos em língua inglesa e itens gramaticais relevantes para o </w:t>
      </w:r>
      <w:bookmarkStart w:id="0" w:name="_GoBack"/>
      <w:bookmarkEnd w:id="0"/>
      <w:r w:rsidRPr="00A76B24">
        <w:rPr>
          <w:rFonts w:ascii="Arial" w:eastAsia="Times New Roman" w:hAnsi="Arial" w:cs="Arial"/>
          <w:sz w:val="26"/>
          <w:szCs w:val="26"/>
          <w:lang w:eastAsia="pt-BR"/>
        </w:rPr>
        <w:t>entendimento dos sentidos dos textos.</w:t>
      </w:r>
    </w:p>
    <w:p w:rsidR="00DD05A2" w:rsidRDefault="00DD05A2" w:rsidP="009D0124">
      <w:pPr>
        <w:spacing w:before="120"/>
        <w:ind w:left="-283" w:right="-113"/>
      </w:pPr>
    </w:p>
    <w:sectPr w:rsidR="00DD05A2" w:rsidSect="009D0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24"/>
    <w:rsid w:val="00061993"/>
    <w:rsid w:val="00086C31"/>
    <w:rsid w:val="002E3246"/>
    <w:rsid w:val="00544E8A"/>
    <w:rsid w:val="009D0124"/>
    <w:rsid w:val="00A76B24"/>
    <w:rsid w:val="00C7161C"/>
    <w:rsid w:val="00CC21AB"/>
    <w:rsid w:val="00DD05A2"/>
    <w:rsid w:val="00E42EC2"/>
    <w:rsid w:val="00F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816A"/>
  <w15:chartTrackingRefBased/>
  <w15:docId w15:val="{1C769FF6-D01C-48E9-8134-D9EEC395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dcterms:created xsi:type="dcterms:W3CDTF">2019-01-16T10:34:00Z</dcterms:created>
  <dcterms:modified xsi:type="dcterms:W3CDTF">2019-01-16T10:51:00Z</dcterms:modified>
</cp:coreProperties>
</file>