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u w:val="single"/>
        </w:rPr>
      </w:pPr>
      <w:r w:rsidDel="00000000" w:rsidR="00000000" w:rsidRPr="00000000">
        <w:rPr>
          <w:rtl w:val="0"/>
        </w:rPr>
        <w:t xml:space="preserve">COMPUTER VISION (2023)</w:t>
      </w:r>
      <w:r w:rsidDel="00000000" w:rsidR="00000000" w:rsidRPr="00000000">
        <w:rPr>
          <w:rtl w:val="0"/>
        </w:rPr>
      </w:r>
    </w:p>
    <w:p w:rsidR="00000000" w:rsidDel="00000000" w:rsidP="00000000" w:rsidRDefault="00000000" w:rsidRPr="00000000" w14:paraId="00000002">
      <w:pPr>
        <w:spacing w:after="0" w:before="0" w:line="276" w:lineRule="auto"/>
        <w:jc w:val="center"/>
        <w:rPr/>
      </w:pPr>
      <w:r w:rsidDel="00000000" w:rsidR="00000000" w:rsidRPr="00000000">
        <w:rPr>
          <w:u w:val="single"/>
          <w:rtl w:val="0"/>
        </w:rPr>
        <w:t xml:space="preserve">REPORT:</w:t>
      </w:r>
      <w:r w:rsidDel="00000000" w:rsidR="00000000" w:rsidRPr="00000000">
        <w:rPr>
          <w:rtl w:val="0"/>
        </w:rPr>
        <w:t xml:space="preserve"> </w:t>
      </w:r>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03">
      <w:pPr>
        <w:spacing w:after="0" w:before="0" w:line="276" w:lineRule="auto"/>
        <w:jc w:val="center"/>
        <w:rPr>
          <w:sz w:val="8"/>
          <w:szCs w:val="8"/>
        </w:rPr>
      </w:pPr>
      <w:r w:rsidDel="00000000" w:rsidR="00000000" w:rsidRPr="00000000">
        <w:rPr>
          <w:rtl w:val="0"/>
        </w:rPr>
      </w:r>
    </w:p>
    <w:p w:rsidR="00000000" w:rsidDel="00000000" w:rsidP="00000000" w:rsidRDefault="00000000" w:rsidRPr="00000000" w14:paraId="00000004">
      <w:pPr>
        <w:spacing w:after="0" w:before="0" w:line="276" w:lineRule="auto"/>
        <w:rPr>
          <w:b w:val="1"/>
        </w:rPr>
      </w:pPr>
      <w:r w:rsidDel="00000000" w:rsidR="00000000" w:rsidRPr="00000000">
        <w:rPr>
          <w:b w:val="1"/>
          <w:rtl w:val="0"/>
        </w:rPr>
        <w:t xml:space="preserve">Group members:</w:t>
      </w:r>
    </w:p>
    <w:p w:rsidR="00000000" w:rsidDel="00000000" w:rsidP="00000000" w:rsidRDefault="00000000" w:rsidRPr="00000000" w14:paraId="00000005">
      <w:pPr>
        <w:spacing w:after="0" w:before="0" w:line="276" w:lineRule="auto"/>
        <w:rPr>
          <w:i w:val="1"/>
          <w:sz w:val="20"/>
          <w:szCs w:val="20"/>
        </w:rPr>
      </w:pPr>
      <w:r w:rsidDel="00000000" w:rsidR="00000000" w:rsidRPr="00000000">
        <w:rPr>
          <w:i w:val="1"/>
          <w:sz w:val="20"/>
          <w:szCs w:val="20"/>
          <w:rtl w:val="0"/>
        </w:rPr>
        <w:tab/>
        <w:t xml:space="preserve">Leonardo Bocchi, &lt;</w:t>
      </w:r>
      <w:r w:rsidDel="00000000" w:rsidR="00000000" w:rsidRPr="00000000">
        <w:rPr>
          <w:rFonts w:ascii="Roboto" w:cs="Roboto" w:eastAsia="Roboto" w:hAnsi="Roboto"/>
          <w:i w:val="1"/>
          <w:color w:val="1b1b1b"/>
          <w:sz w:val="20"/>
          <w:szCs w:val="20"/>
          <w:rtl w:val="0"/>
        </w:rPr>
        <w:t xml:space="preserve">lbocchbo37@alumnes.ub.edu&gt;</w:t>
      </w:r>
      <w:r w:rsidDel="00000000" w:rsidR="00000000" w:rsidRPr="00000000">
        <w:rPr>
          <w:i w:val="1"/>
          <w:sz w:val="20"/>
          <w:szCs w:val="20"/>
          <w:rtl w:val="0"/>
        </w:rPr>
        <w:t xml:space="preserve">, LeonardoBocchi</w:t>
      </w:r>
    </w:p>
    <w:p w:rsidR="00000000" w:rsidDel="00000000" w:rsidP="00000000" w:rsidRDefault="00000000" w:rsidRPr="00000000" w14:paraId="00000006">
      <w:pPr>
        <w:spacing w:after="0" w:before="0" w:line="276" w:lineRule="auto"/>
        <w:rPr>
          <w:i w:val="1"/>
          <w:sz w:val="20"/>
          <w:szCs w:val="20"/>
        </w:rPr>
      </w:pPr>
      <w:r w:rsidDel="00000000" w:rsidR="00000000" w:rsidRPr="00000000">
        <w:rPr>
          <w:i w:val="1"/>
          <w:sz w:val="20"/>
          <w:szCs w:val="20"/>
          <w:rtl w:val="0"/>
        </w:rPr>
        <w:tab/>
        <w:t xml:space="preserve">Jordi Segura Pons, &lt;jsegurpo8@alumnes.ub.edu&gt;, JordiSegura</w:t>
      </w:r>
    </w:p>
    <w:p w:rsidR="00000000" w:rsidDel="00000000" w:rsidP="00000000" w:rsidRDefault="00000000" w:rsidRPr="00000000" w14:paraId="00000007">
      <w:pPr>
        <w:spacing w:after="0" w:before="0" w:line="276" w:lineRule="auto"/>
        <w:rPr>
          <w:sz w:val="8"/>
          <w:szCs w:val="8"/>
        </w:rPr>
      </w:pPr>
      <w:r w:rsidDel="00000000" w:rsidR="00000000" w:rsidRPr="00000000">
        <w:rPr>
          <w:rtl w:val="0"/>
        </w:rPr>
      </w:r>
    </w:p>
    <w:p w:rsidR="00000000" w:rsidDel="00000000" w:rsidP="00000000" w:rsidRDefault="00000000" w:rsidRPr="00000000" w14:paraId="00000008">
      <w:pPr>
        <w:rPr>
          <w:i w:val="1"/>
          <w:shd w:fill="b6d7a8" w:val="clear"/>
        </w:rPr>
      </w:pPr>
      <w:r w:rsidDel="00000000" w:rsidR="00000000" w:rsidRPr="00000000">
        <w:rPr>
          <w:b w:val="1"/>
          <w:rtl w:val="0"/>
        </w:rPr>
        <w:t xml:space="preserve">1. SUMMARY OF CONTRIBUTIONS</w:t>
      </w:r>
      <w:r w:rsidDel="00000000" w:rsidR="00000000" w:rsidRPr="00000000">
        <w:rPr>
          <w:rtl w:val="0"/>
        </w:rPr>
      </w:r>
    </w:p>
    <w:p w:rsidR="00000000" w:rsidDel="00000000" w:rsidP="00000000" w:rsidRDefault="00000000" w:rsidRPr="00000000" w14:paraId="00000009">
      <w:pPr>
        <w:jc w:val="both"/>
        <w:rPr>
          <w:sz w:val="20"/>
          <w:szCs w:val="20"/>
          <w:highlight w:val="white"/>
        </w:rPr>
      </w:pPr>
      <w:r w:rsidDel="00000000" w:rsidR="00000000" w:rsidRPr="00000000">
        <w:rPr>
          <w:sz w:val="20"/>
          <w:szCs w:val="20"/>
          <w:rtl w:val="0"/>
        </w:rPr>
        <w:t xml:space="preserve">The model architecture we adopted makes use of the EfficientNet B3 model, with pre-training on ImageNet. We chose this model because it is particularly accurate while still being very efficient and it is easily accessible through tensorflow. EfficientNet-B3 has been shown to perform well on the Adience benchmark dataset for age estimation from facial images. EfficientNet models are known for their ability to achieve high accuracy with fewer parameters than other models. In particular, it uses a total of </w:t>
      </w:r>
      <w:r w:rsidDel="00000000" w:rsidR="00000000" w:rsidRPr="00000000">
        <w:rPr>
          <w:sz w:val="20"/>
          <w:szCs w:val="20"/>
          <w:highlight w:val="white"/>
          <w:rtl w:val="0"/>
        </w:rPr>
        <w:t xml:space="preserve">10,783,535 parameters (compared to the 23,561,152 of ResNet) and the same input form as the one we are using.</w:t>
      </w:r>
    </w:p>
    <w:p w:rsidR="00000000" w:rsidDel="00000000" w:rsidP="00000000" w:rsidRDefault="00000000" w:rsidRPr="00000000" w14:paraId="0000000A">
      <w:pPr>
        <w:jc w:val="both"/>
        <w:rPr>
          <w:sz w:val="20"/>
          <w:szCs w:val="20"/>
          <w:highlight w:val="white"/>
        </w:rPr>
      </w:pPr>
      <w:r w:rsidDel="00000000" w:rsidR="00000000" w:rsidRPr="00000000">
        <w:rPr>
          <w:sz w:val="20"/>
          <w:szCs w:val="20"/>
          <w:highlight w:val="white"/>
          <w:rtl w:val="0"/>
        </w:rPr>
        <w:t xml:space="preserve">To refine our previous results, we designed a novel approach that captures the proportion of samples within specific age, ethnicity, expressivity, and sex groups. We divided the ages into 10-year brackets, resulting in 240 unique categories (10x3x4x2). We then proceeded to define our strategy considering the dataset as divided in those cross-feature groups. We worked towards giving more relevance to samples belonging to underrepresented classes and less significance to those from overrepresented classes making use of the following techniques</w:t>
      </w:r>
    </w:p>
    <w:p w:rsidR="00000000" w:rsidDel="00000000" w:rsidP="00000000" w:rsidRDefault="00000000" w:rsidRPr="00000000" w14:paraId="0000000B">
      <w:pPr>
        <w:numPr>
          <w:ilvl w:val="0"/>
          <w:numId w:val="1"/>
        </w:numPr>
        <w:ind w:left="720" w:hanging="360"/>
        <w:jc w:val="both"/>
        <w:rPr>
          <w:sz w:val="20"/>
          <w:szCs w:val="20"/>
          <w:highlight w:val="white"/>
          <w:u w:val="none"/>
        </w:rPr>
      </w:pPr>
      <w:r w:rsidDel="00000000" w:rsidR="00000000" w:rsidRPr="00000000">
        <w:rPr>
          <w:sz w:val="20"/>
          <w:szCs w:val="20"/>
          <w:highlight w:val="white"/>
          <w:rtl w:val="0"/>
        </w:rPr>
        <w:t xml:space="preserve">Sets of weights intended to create an inverse relationship between the number of samples in a group and the weight on the evaluation of the loss function to such samples</w:t>
      </w:r>
    </w:p>
    <w:p w:rsidR="00000000" w:rsidDel="00000000" w:rsidP="00000000" w:rsidRDefault="00000000" w:rsidRPr="00000000" w14:paraId="0000000C">
      <w:pPr>
        <w:numPr>
          <w:ilvl w:val="0"/>
          <w:numId w:val="1"/>
        </w:numPr>
        <w:ind w:left="720" w:hanging="360"/>
        <w:jc w:val="both"/>
        <w:rPr>
          <w:sz w:val="20"/>
          <w:szCs w:val="20"/>
          <w:highlight w:val="white"/>
          <w:u w:val="none"/>
        </w:rPr>
      </w:pPr>
      <w:r w:rsidDel="00000000" w:rsidR="00000000" w:rsidRPr="00000000">
        <w:rPr>
          <w:sz w:val="20"/>
          <w:szCs w:val="20"/>
          <w:highlight w:val="white"/>
          <w:rtl w:val="0"/>
        </w:rPr>
        <w:t xml:space="preserve">Class Balanced loss functions (with both implemented and custom losses) </w:t>
      </w:r>
    </w:p>
    <w:p w:rsidR="00000000" w:rsidDel="00000000" w:rsidP="00000000" w:rsidRDefault="00000000" w:rsidRPr="00000000" w14:paraId="0000000D">
      <w:pPr>
        <w:numPr>
          <w:ilvl w:val="0"/>
          <w:numId w:val="1"/>
        </w:numPr>
        <w:ind w:left="720" w:hanging="360"/>
        <w:jc w:val="both"/>
        <w:rPr>
          <w:sz w:val="20"/>
          <w:szCs w:val="20"/>
          <w:highlight w:val="white"/>
          <w:u w:val="none"/>
        </w:rPr>
      </w:pPr>
      <w:r w:rsidDel="00000000" w:rsidR="00000000" w:rsidRPr="00000000">
        <w:rPr>
          <w:sz w:val="20"/>
          <w:szCs w:val="20"/>
          <w:highlight w:val="white"/>
          <w:rtl w:val="0"/>
        </w:rPr>
        <w:t xml:space="preserve">Optimization of biases during training: Custom loss using the bias scores when evaluated and custom callback to readapt the weights each epoch based on the evaluated bias scores</w:t>
      </w:r>
    </w:p>
    <w:p w:rsidR="00000000" w:rsidDel="00000000" w:rsidP="00000000" w:rsidRDefault="00000000" w:rsidRPr="00000000" w14:paraId="0000000E">
      <w:pPr>
        <w:jc w:val="both"/>
        <w:rPr>
          <w:sz w:val="8"/>
          <w:szCs w:val="8"/>
          <w:highlight w:val="white"/>
        </w:rPr>
      </w:pPr>
      <w:r w:rsidDel="00000000" w:rsidR="00000000" w:rsidRPr="00000000">
        <w:rPr>
          <w:rtl w:val="0"/>
        </w:rPr>
      </w:r>
    </w:p>
    <w:p w:rsidR="00000000" w:rsidDel="00000000" w:rsidP="00000000" w:rsidRDefault="00000000" w:rsidRPr="00000000" w14:paraId="0000000F">
      <w:pPr>
        <w:jc w:val="both"/>
        <w:rPr>
          <w:sz w:val="20"/>
          <w:szCs w:val="20"/>
          <w:highlight w:val="yellow"/>
        </w:rPr>
      </w:pPr>
      <w:r w:rsidDel="00000000" w:rsidR="00000000" w:rsidRPr="00000000">
        <w:rPr>
          <w:b w:val="1"/>
          <w:i w:val="1"/>
          <w:rtl w:val="0"/>
        </w:rPr>
        <w:t xml:space="preserve">1.2. Custom loss strategy (in the case of task 2 or 3)</w:t>
      </w: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We began by using a weighted Mean Squared Error loss function and testing different sets of weights. </w:t>
      </w:r>
    </w:p>
    <w:p w:rsidR="00000000" w:rsidDel="00000000" w:rsidP="00000000" w:rsidRDefault="00000000" w:rsidRPr="00000000" w14:paraId="00000011">
      <w:pPr>
        <w:jc w:val="both"/>
        <w:rPr>
          <w:sz w:val="20"/>
          <w:szCs w:val="20"/>
        </w:rPr>
      </w:pPr>
      <w:r w:rsidDel="00000000" w:rsidR="00000000" w:rsidRPr="00000000">
        <w:rPr>
          <w:sz w:val="20"/>
          <w:szCs w:val="20"/>
          <w:highlight w:val="white"/>
          <w:rtl w:val="0"/>
        </w:rPr>
        <w:t xml:space="preserve">For each sample, we assigned a weight based on the prevalence of its particular group in the dataset, aiming to balance each subgroup during the training stage. </w:t>
      </w:r>
      <w:r w:rsidDel="00000000" w:rsidR="00000000" w:rsidRPr="00000000">
        <w:rPr>
          <w:sz w:val="20"/>
          <w:szCs w:val="20"/>
          <w:rtl w:val="0"/>
        </w:rPr>
        <w:t xml:space="preserve">We then proceeded by testing different types of losses combined with the best sets of weights, aiming to define a suitable Class Balanced loss (such as a Class Balanced Focal loss) that would obtain good results with the distribution of samples in the 240 cross-features groups we defined. W</w:t>
      </w:r>
      <w:r w:rsidDel="00000000" w:rsidR="00000000" w:rsidRPr="00000000">
        <w:rPr>
          <w:sz w:val="20"/>
          <w:szCs w:val="20"/>
          <w:highlight w:val="white"/>
          <w:rtl w:val="0"/>
        </w:rPr>
        <w:t xml:space="preserve">e thus tried implementing Effective Number of Samples weights, as they have previously shown good results as techniques of bias mitigation when applied to unbalanced datasets. </w:t>
      </w:r>
      <w:r w:rsidDel="00000000" w:rsidR="00000000" w:rsidRPr="00000000">
        <w:rPr>
          <w:sz w:val="20"/>
          <w:szCs w:val="20"/>
          <w:rtl w:val="0"/>
        </w:rPr>
        <w:t xml:space="preserve">Finally, we tried including the optimization of the bias scores in the minimization of the loss function through a custom loss and a custom callback to readapt the weights during training.</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It needs to be noted that bias mitigation strategies are case-specific and strictly depend on the distribution of the samples in the dataset. Furthermore, our baseline model (the model trained with no data augmentation and no custom loss) produced considerably good results, proving difficult to be improved for some aspects. (e.g. Expression Bias, MAE)</w:t>
      </w:r>
    </w:p>
    <w:p w:rsidR="00000000" w:rsidDel="00000000" w:rsidP="00000000" w:rsidRDefault="00000000" w:rsidRPr="00000000" w14:paraId="00000013">
      <w:pPr>
        <w:jc w:val="both"/>
        <w:rPr>
          <w:sz w:val="8"/>
          <w:szCs w:val="8"/>
        </w:rPr>
      </w:pPr>
      <w:r w:rsidDel="00000000" w:rsidR="00000000" w:rsidRPr="00000000">
        <w:rPr>
          <w:sz w:val="20"/>
          <w:szCs w:val="20"/>
          <w:rtl w:val="0"/>
        </w:rPr>
        <w:t xml:space="preserve">Finally, the custom loss we adopted as the best result of our experiments is a simple weighted Mean Squared Error loss function, making use of a set of weights defined as follows </w:t>
      </w:r>
      <w:r w:rsidDel="00000000" w:rsidR="00000000" w:rsidRPr="00000000">
        <w:rPr>
          <w:rtl w:val="0"/>
        </w:rPr>
      </w:r>
    </w:p>
    <w:p w:rsidR="00000000" w:rsidDel="00000000" w:rsidP="00000000" w:rsidRDefault="00000000" w:rsidRPr="00000000" w14:paraId="00000014">
      <w:pPr>
        <w:jc w:val="center"/>
        <w:rPr>
          <w:sz w:val="8"/>
          <w:szCs w:val="8"/>
        </w:rPr>
      </w:pPr>
      <w:r w:rsidDel="00000000" w:rsidR="00000000" w:rsidRPr="00000000">
        <w:rPr>
          <w:sz w:val="20"/>
          <w:szCs w:val="20"/>
          <w:rtl w:val="0"/>
        </w:rPr>
        <w:t xml:space="preserve"> </w:t>
      </w:r>
      <m:oMath>
        <m:sSub>
          <m:sSubPr>
            <m:ctrlPr>
              <w:rPr>
                <w:sz w:val="20"/>
                <w:szCs w:val="20"/>
              </w:rPr>
            </m:ctrlPr>
          </m:sSubPr>
          <m:e>
            <m:r>
              <w:rPr>
                <w:sz w:val="20"/>
                <w:szCs w:val="20"/>
              </w:rPr>
              <m:t xml:space="preserve">w</m:t>
            </m:r>
          </m:e>
          <m:sub>
            <m:r>
              <w:rPr>
                <w:sz w:val="20"/>
                <w:szCs w:val="20"/>
              </w:rPr>
              <m:t xml:space="preserve">i</m:t>
            </m:r>
          </m:sub>
        </m:sSub>
        <m:r>
          <w:rPr>
            <w:sz w:val="20"/>
            <w:szCs w:val="20"/>
          </w:rPr>
          <m:t xml:space="preserve">=</m:t>
        </m:r>
        <m:f>
          <m:fPr>
            <m:ctrlPr>
              <w:rPr>
                <w:sz w:val="20"/>
                <w:szCs w:val="20"/>
              </w:rPr>
            </m:ctrlPr>
          </m:fPr>
          <m:num>
            <m:r>
              <w:rPr>
                <w:sz w:val="20"/>
                <w:szCs w:val="20"/>
              </w:rPr>
              <m:t xml:space="preserve">Total number of samples</m:t>
            </m:r>
          </m:num>
          <m:den>
            <m:r>
              <w:rPr>
                <w:sz w:val="20"/>
                <w:szCs w:val="20"/>
              </w:rPr>
              <m:t xml:space="preserve">number of groups </m:t>
            </m:r>
            <m:r>
              <w:rPr>
                <w:sz w:val="20"/>
                <w:szCs w:val="20"/>
              </w:rPr>
              <m:t>⋅</m:t>
            </m:r>
            <m:r>
              <w:rPr>
                <w:sz w:val="20"/>
                <w:szCs w:val="20"/>
              </w:rPr>
              <m:t xml:space="preserve"> number of samples in group i</m:t>
            </m:r>
          </m:den>
        </m:f>
      </m:oMath>
      <w:r w:rsidDel="00000000" w:rsidR="00000000" w:rsidRPr="00000000">
        <w:rPr>
          <w:rtl w:val="0"/>
        </w:rPr>
      </w:r>
    </w:p>
    <w:p w:rsidR="00000000" w:rsidDel="00000000" w:rsidP="00000000" w:rsidRDefault="00000000" w:rsidRPr="00000000" w14:paraId="00000015">
      <w:pPr>
        <w:jc w:val="both"/>
        <w:rPr>
          <w:i w:val="1"/>
        </w:rPr>
      </w:pPr>
      <w:r w:rsidDel="00000000" w:rsidR="00000000" w:rsidRPr="00000000">
        <w:rPr>
          <w:b w:val="1"/>
          <w:i w:val="1"/>
          <w:rtl w:val="0"/>
        </w:rPr>
        <w:t xml:space="preserve">1.3. Training strategy</w:t>
      </w:r>
      <w:r w:rsidDel="00000000" w:rsidR="00000000" w:rsidRPr="00000000">
        <w:rPr>
          <w:rtl w:val="0"/>
        </w:rPr>
      </w:r>
    </w:p>
    <w:p w:rsidR="00000000" w:rsidDel="00000000" w:rsidP="00000000" w:rsidRDefault="00000000" w:rsidRPr="00000000" w14:paraId="00000016">
      <w:pPr>
        <w:jc w:val="both"/>
        <w:rPr/>
      </w:pPr>
      <w:r w:rsidDel="00000000" w:rsidR="00000000" w:rsidRPr="00000000">
        <w:rPr>
          <w:sz w:val="20"/>
          <w:szCs w:val="20"/>
          <w:rtl w:val="0"/>
        </w:rPr>
        <w:t xml:space="preserve">The adopted training strategy consisted in the training of the whole model (EfficientNet and classifier) in one stage, making use of two training sessions, using a learning rate of 1e-3 and of 1e-4 respectively. The used optimizer is Adam and the training made use of an early stopping criteria with a patience parameter of 5. This strategy has been adopted after different experiments, which have been detailed in the previous report. (Task 1)</w:t>
      </w:r>
      <w:r w:rsidDel="00000000" w:rsidR="00000000" w:rsidRPr="00000000">
        <w:rPr>
          <w:rtl w:val="0"/>
        </w:rPr>
      </w:r>
    </w:p>
    <w:p w:rsidR="00000000" w:rsidDel="00000000" w:rsidP="00000000" w:rsidRDefault="00000000" w:rsidRPr="00000000" w14:paraId="00000017">
      <w:pPr>
        <w:jc w:val="both"/>
        <w:rPr>
          <w:sz w:val="8"/>
          <w:szCs w:val="8"/>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EXPERIMENTS AND RESULTS</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We started by evaluating the results of our model making use of the weights proposed in the starting kit. We then proceeded trying other sets of weights computed as different functions of the number of samples or proportions of our groups. In these first experiments we used a weighted mean squared error function as the loss function in order to assess purely which weights could be more effective. (The considered transformations are detailed in the footnotes)</w:t>
      </w:r>
    </w:p>
    <w:p w:rsidR="00000000" w:rsidDel="00000000" w:rsidP="00000000" w:rsidRDefault="00000000" w:rsidRPr="00000000" w14:paraId="0000001A">
      <w:pPr>
        <w:jc w:val="both"/>
        <w:rPr>
          <w:sz w:val="8"/>
          <w:szCs w:val="8"/>
        </w:rPr>
      </w:pPr>
      <w:r w:rsidDel="00000000" w:rsidR="00000000" w:rsidRPr="00000000">
        <w:rPr>
          <w:rtl w:val="0"/>
        </w:rPr>
      </w:r>
    </w:p>
    <w:p w:rsidR="00000000" w:rsidDel="00000000" w:rsidP="00000000" w:rsidRDefault="00000000" w:rsidRPr="00000000" w14:paraId="0000001B">
      <w:pPr>
        <w:jc w:val="right"/>
        <w:rPr>
          <w:b w:val="1"/>
          <w:sz w:val="16"/>
          <w:szCs w:val="16"/>
        </w:rPr>
      </w:pPr>
      <w:r w:rsidDel="00000000" w:rsidR="00000000" w:rsidRPr="00000000">
        <w:rPr>
          <w:b w:val="1"/>
          <w:sz w:val="16"/>
          <w:szCs w:val="16"/>
          <w:rtl w:val="0"/>
        </w:rPr>
        <w:t xml:space="preserve">Table 1: Results of the experiments using different weights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1215"/>
        <w:gridCol w:w="1125"/>
        <w:gridCol w:w="1215"/>
        <w:gridCol w:w="1110"/>
        <w:gridCol w:w="1125"/>
        <w:gridCol w:w="1125"/>
        <w:tblGridChange w:id="0">
          <w:tblGrid>
            <w:gridCol w:w="990"/>
            <w:gridCol w:w="1095"/>
            <w:gridCol w:w="1215"/>
            <w:gridCol w:w="1125"/>
            <w:gridCol w:w="1215"/>
            <w:gridCol w:w="1110"/>
            <w:gridCol w:w="1125"/>
            <w:gridCol w:w="112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i w:val="1"/>
                <w:sz w:val="18"/>
                <w:szCs w:val="18"/>
              </w:rPr>
            </w:pPr>
            <w:r w:rsidDel="00000000" w:rsidR="00000000" w:rsidRPr="00000000">
              <w:rPr>
                <w:b w:val="1"/>
                <w:i w:val="1"/>
                <w:sz w:val="18"/>
                <w:szCs w:val="18"/>
                <w:rtl w:val="0"/>
              </w:rPr>
              <w:t xml:space="preserve">Model</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i w:val="1"/>
                <w:sz w:val="18"/>
                <w:szCs w:val="18"/>
              </w:rPr>
            </w:pPr>
            <w:r w:rsidDel="00000000" w:rsidR="00000000" w:rsidRPr="00000000">
              <w:rPr>
                <w:b w:val="1"/>
                <w:i w:val="1"/>
                <w:sz w:val="18"/>
                <w:szCs w:val="18"/>
                <w:rtl w:val="0"/>
              </w:rPr>
              <w:t xml:space="preserve">Gender bias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i w:val="1"/>
                <w:sz w:val="18"/>
                <w:szCs w:val="18"/>
              </w:rPr>
            </w:pPr>
            <w:r w:rsidDel="00000000" w:rsidR="00000000" w:rsidRPr="00000000">
              <w:rPr>
                <w:b w:val="1"/>
                <w:i w:val="1"/>
                <w:sz w:val="18"/>
                <w:szCs w:val="18"/>
                <w:rtl w:val="0"/>
              </w:rPr>
              <w:t xml:space="preserve">Expression bias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i w:val="1"/>
                <w:sz w:val="18"/>
                <w:szCs w:val="18"/>
              </w:rPr>
            </w:pPr>
            <w:r w:rsidDel="00000000" w:rsidR="00000000" w:rsidRPr="00000000">
              <w:rPr>
                <w:b w:val="1"/>
                <w:i w:val="1"/>
                <w:sz w:val="18"/>
                <w:szCs w:val="18"/>
                <w:rtl w:val="0"/>
              </w:rPr>
              <w:t xml:space="preserve">Ethnicity bias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i w:val="1"/>
                <w:sz w:val="18"/>
                <w:szCs w:val="18"/>
              </w:rPr>
            </w:pPr>
            <w:r w:rsidDel="00000000" w:rsidR="00000000" w:rsidRPr="00000000">
              <w:rPr>
                <w:b w:val="1"/>
                <w:i w:val="1"/>
                <w:sz w:val="18"/>
                <w:szCs w:val="18"/>
                <w:rtl w:val="0"/>
              </w:rPr>
              <w:t xml:space="preserve">Age bias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i w:val="1"/>
                <w:sz w:val="18"/>
                <w:szCs w:val="18"/>
              </w:rPr>
            </w:pPr>
            <w:r w:rsidDel="00000000" w:rsidR="00000000" w:rsidRPr="00000000">
              <w:rPr>
                <w:b w:val="1"/>
                <w:i w:val="1"/>
                <w:sz w:val="18"/>
                <w:szCs w:val="18"/>
                <w:rtl w:val="0"/>
              </w:rPr>
              <w:t xml:space="preserve">MAE</w:t>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i w:val="1"/>
                <w:sz w:val="18"/>
                <w:szCs w:val="18"/>
              </w:rPr>
            </w:pPr>
            <w:r w:rsidDel="00000000" w:rsidR="00000000" w:rsidRPr="00000000">
              <w:rPr>
                <w:b w:val="1"/>
                <w:i w:val="1"/>
                <w:sz w:val="18"/>
                <w:szCs w:val="18"/>
                <w:rtl w:val="0"/>
              </w:rPr>
              <w:t xml:space="preserve">Bias score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i w:val="1"/>
                <w:sz w:val="18"/>
                <w:szCs w:val="18"/>
              </w:rPr>
            </w:pPr>
            <w:r w:rsidDel="00000000" w:rsidR="00000000" w:rsidRPr="00000000">
              <w:rPr>
                <w:b w:val="1"/>
                <w:i w:val="1"/>
                <w:sz w:val="18"/>
                <w:szCs w:val="18"/>
                <w:rtl w:val="0"/>
              </w:rPr>
              <w:t xml:space="preserve">Bias+MAE score</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i w:val="1"/>
                <w:sz w:val="18"/>
                <w:szCs w:val="18"/>
                <w:vertAlign w:val="superscript"/>
              </w:rPr>
            </w:pPr>
            <w:r w:rsidDel="00000000" w:rsidR="00000000" w:rsidRPr="00000000">
              <w:rPr>
                <w:i w:val="1"/>
                <w:sz w:val="18"/>
                <w:szCs w:val="18"/>
                <w:rtl w:val="0"/>
              </w:rPr>
              <w:t xml:space="preserve">Baseline</w:t>
            </w:r>
            <w:r w:rsidDel="00000000" w:rsidR="00000000" w:rsidRPr="00000000">
              <w:rPr>
                <w:rtl w:val="0"/>
              </w:rPr>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i w:val="1"/>
                <w:sz w:val="18"/>
                <w:szCs w:val="18"/>
              </w:rPr>
            </w:pPr>
            <w:r w:rsidDel="00000000" w:rsidR="00000000" w:rsidRPr="00000000">
              <w:rPr>
                <w:sz w:val="18"/>
                <w:szCs w:val="18"/>
                <w:rtl w:val="0"/>
              </w:rPr>
              <w:t xml:space="preserve">0.363686</w:t>
            </w:r>
            <w:r w:rsidDel="00000000" w:rsidR="00000000" w:rsidRPr="00000000">
              <w:rPr>
                <w:rtl w:val="0"/>
              </w:rPr>
            </w:r>
          </w:p>
        </w:tc>
        <w:tc>
          <w:tcPr>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6">
            <w:pPr>
              <w:jc w:val="center"/>
              <w:rPr>
                <w:i w:val="1"/>
                <w:sz w:val="18"/>
                <w:szCs w:val="18"/>
              </w:rPr>
            </w:pPr>
            <w:r w:rsidDel="00000000" w:rsidR="00000000" w:rsidRPr="00000000">
              <w:rPr>
                <w:i w:val="1"/>
                <w:sz w:val="18"/>
                <w:szCs w:val="18"/>
                <w:rtl w:val="0"/>
              </w:rPr>
              <w:t xml:space="preserve">0.073896</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i w:val="1"/>
                <w:sz w:val="18"/>
                <w:szCs w:val="18"/>
              </w:rPr>
            </w:pPr>
            <w:r w:rsidDel="00000000" w:rsidR="00000000" w:rsidRPr="00000000">
              <w:rPr>
                <w:i w:val="1"/>
                <w:sz w:val="18"/>
                <w:szCs w:val="18"/>
                <w:rtl w:val="0"/>
              </w:rPr>
              <w:t xml:space="preserve">0.390308</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i w:val="1"/>
                <w:sz w:val="18"/>
                <w:szCs w:val="18"/>
              </w:rPr>
            </w:pPr>
            <w:r w:rsidDel="00000000" w:rsidR="00000000" w:rsidRPr="00000000">
              <w:rPr>
                <w:i w:val="1"/>
                <w:sz w:val="18"/>
                <w:szCs w:val="18"/>
                <w:rtl w:val="0"/>
              </w:rPr>
              <w:t xml:space="preserve">3.188383</w:t>
            </w:r>
          </w:p>
        </w:tc>
        <w:tc>
          <w:tcPr>
            <w:tcBorders>
              <w:top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9">
            <w:pPr>
              <w:jc w:val="center"/>
              <w:rPr>
                <w:i w:val="1"/>
                <w:sz w:val="18"/>
                <w:szCs w:val="18"/>
              </w:rPr>
            </w:pPr>
            <w:r w:rsidDel="00000000" w:rsidR="00000000" w:rsidRPr="00000000">
              <w:rPr>
                <w:i w:val="1"/>
                <w:sz w:val="18"/>
                <w:szCs w:val="18"/>
                <w:rtl w:val="0"/>
              </w:rPr>
              <w:t xml:space="preserve">4.847096</w:t>
            </w:r>
          </w:p>
        </w:tc>
        <w:tc>
          <w:tcPr>
            <w:tcBorders>
              <w:top w:color="000000" w:space="0" w:sz="12" w:val="single"/>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i w:val="1"/>
                <w:sz w:val="18"/>
                <w:szCs w:val="18"/>
              </w:rPr>
            </w:pPr>
            <w:r w:rsidDel="00000000" w:rsidR="00000000" w:rsidRPr="00000000">
              <w:rPr>
                <w:i w:val="1"/>
                <w:sz w:val="18"/>
                <w:szCs w:val="18"/>
                <w:rtl w:val="0"/>
              </w:rPr>
              <w:t xml:space="preserve">4.016273</w:t>
            </w:r>
          </w:p>
        </w:tc>
        <w:tc>
          <w:tcPr>
            <w:tcBorders>
              <w:top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B">
            <w:pPr>
              <w:jc w:val="center"/>
              <w:rPr>
                <w:i w:val="1"/>
                <w:sz w:val="18"/>
                <w:szCs w:val="18"/>
              </w:rPr>
            </w:pPr>
            <w:r w:rsidDel="00000000" w:rsidR="00000000" w:rsidRPr="00000000">
              <w:rPr>
                <w:i w:val="1"/>
                <w:sz w:val="18"/>
                <w:szCs w:val="18"/>
                <w:rtl w:val="0"/>
              </w:rPr>
              <w:t xml:space="preserve">8.863369</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i w:val="1"/>
                <w:sz w:val="18"/>
                <w:szCs w:val="18"/>
                <w:vertAlign w:val="superscript"/>
              </w:rPr>
            </w:pPr>
            <w:r w:rsidDel="00000000" w:rsidR="00000000" w:rsidRPr="00000000">
              <w:rPr>
                <w:i w:val="1"/>
                <w:sz w:val="18"/>
                <w:szCs w:val="18"/>
                <w:rtl w:val="0"/>
              </w:rPr>
              <w:t xml:space="preserve">Sample</w:t>
            </w:r>
            <w:r w:rsidDel="00000000" w:rsidR="00000000" w:rsidRPr="00000000">
              <w:rPr>
                <w:rtl w:val="0"/>
              </w:rPr>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i w:val="1"/>
                <w:sz w:val="18"/>
                <w:szCs w:val="18"/>
              </w:rPr>
            </w:pPr>
            <w:r w:rsidDel="00000000" w:rsidR="00000000" w:rsidRPr="00000000">
              <w:rPr>
                <w:i w:val="1"/>
                <w:sz w:val="18"/>
                <w:szCs w:val="18"/>
                <w:rtl w:val="0"/>
              </w:rPr>
              <w:t xml:space="preserve">0.276278</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i w:val="1"/>
                <w:sz w:val="18"/>
                <w:szCs w:val="18"/>
              </w:rPr>
            </w:pPr>
            <w:r w:rsidDel="00000000" w:rsidR="00000000" w:rsidRPr="00000000">
              <w:rPr>
                <w:i w:val="1"/>
                <w:sz w:val="18"/>
                <w:szCs w:val="18"/>
                <w:rtl w:val="0"/>
              </w:rPr>
              <w:t xml:space="preserve">0.396767</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i w:val="1"/>
                <w:sz w:val="18"/>
                <w:szCs w:val="18"/>
              </w:rPr>
            </w:pPr>
            <w:r w:rsidDel="00000000" w:rsidR="00000000" w:rsidRPr="00000000">
              <w:rPr>
                <w:i w:val="1"/>
                <w:sz w:val="18"/>
                <w:szCs w:val="18"/>
                <w:rtl w:val="0"/>
              </w:rPr>
              <w:t xml:space="preserve">0.140017</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i w:val="1"/>
                <w:sz w:val="18"/>
                <w:szCs w:val="18"/>
              </w:rPr>
            </w:pPr>
            <w:r w:rsidDel="00000000" w:rsidR="00000000" w:rsidRPr="00000000">
              <w:rPr>
                <w:i w:val="1"/>
                <w:sz w:val="18"/>
                <w:szCs w:val="18"/>
                <w:rtl w:val="0"/>
              </w:rPr>
              <w:t xml:space="preserve">3.582565</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i w:val="1"/>
                <w:sz w:val="18"/>
                <w:szCs w:val="18"/>
              </w:rPr>
            </w:pPr>
            <w:r w:rsidDel="00000000" w:rsidR="00000000" w:rsidRPr="00000000">
              <w:rPr>
                <w:i w:val="1"/>
                <w:sz w:val="18"/>
                <w:szCs w:val="18"/>
                <w:rtl w:val="0"/>
              </w:rPr>
              <w:t xml:space="preserve">5.275298</w:t>
            </w:r>
          </w:p>
        </w:tc>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i w:val="1"/>
                <w:sz w:val="18"/>
                <w:szCs w:val="18"/>
              </w:rPr>
            </w:pPr>
            <w:r w:rsidDel="00000000" w:rsidR="00000000" w:rsidRPr="00000000">
              <w:rPr>
                <w:i w:val="1"/>
                <w:sz w:val="18"/>
                <w:szCs w:val="18"/>
                <w:rtl w:val="0"/>
              </w:rPr>
              <w:t xml:space="preserve">4.395627</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i w:val="1"/>
                <w:sz w:val="18"/>
                <w:szCs w:val="18"/>
              </w:rPr>
            </w:pPr>
            <w:r w:rsidDel="00000000" w:rsidR="00000000" w:rsidRPr="00000000">
              <w:rPr>
                <w:i w:val="1"/>
                <w:sz w:val="18"/>
                <w:szCs w:val="18"/>
                <w:rtl w:val="0"/>
              </w:rPr>
              <w:t xml:space="preserve">9.670925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i w:val="1"/>
                <w:sz w:val="18"/>
                <w:szCs w:val="18"/>
              </w:rPr>
            </w:pPr>
            <w:r w:rsidDel="00000000" w:rsidR="00000000" w:rsidRPr="00000000">
              <w:rPr>
                <w:i w:val="1"/>
                <w:sz w:val="18"/>
                <w:szCs w:val="18"/>
                <w:rtl w:val="0"/>
              </w:rPr>
              <w:t xml:space="preserve">1.1</w:t>
            </w:r>
            <w:r w:rsidDel="00000000" w:rsidR="00000000" w:rsidRPr="00000000">
              <w:rPr>
                <w:i w:val="1"/>
                <w:sz w:val="18"/>
                <w:szCs w:val="18"/>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i w:val="1"/>
                <w:sz w:val="18"/>
                <w:szCs w:val="18"/>
              </w:rPr>
            </w:pPr>
            <w:r w:rsidDel="00000000" w:rsidR="00000000" w:rsidRPr="00000000">
              <w:rPr>
                <w:i w:val="1"/>
                <w:sz w:val="18"/>
                <w:szCs w:val="18"/>
                <w:rtl w:val="0"/>
              </w:rPr>
              <w:t xml:space="preserve">0.099239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i w:val="1"/>
                <w:sz w:val="18"/>
                <w:szCs w:val="18"/>
              </w:rPr>
            </w:pPr>
            <w:r w:rsidDel="00000000" w:rsidR="00000000" w:rsidRPr="00000000">
              <w:rPr>
                <w:i w:val="1"/>
                <w:sz w:val="18"/>
                <w:szCs w:val="18"/>
                <w:rtl w:val="0"/>
              </w:rPr>
              <w:t xml:space="preserve">0.460264</w:t>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i w:val="1"/>
                <w:sz w:val="18"/>
                <w:szCs w:val="18"/>
              </w:rPr>
            </w:pPr>
            <w:r w:rsidDel="00000000" w:rsidR="00000000" w:rsidRPr="00000000">
              <w:rPr>
                <w:i w:val="1"/>
                <w:sz w:val="18"/>
                <w:szCs w:val="18"/>
                <w:rtl w:val="0"/>
              </w:rPr>
              <w:t xml:space="preserve">0.338204</w:t>
            </w:r>
          </w:p>
        </w:tc>
        <w:tc>
          <w:tcPr>
            <w:tcMar>
              <w:top w:w="100.0" w:type="dxa"/>
              <w:left w:w="100.0" w:type="dxa"/>
              <w:bottom w:w="100.0" w:type="dxa"/>
              <w:right w:w="100.0" w:type="dxa"/>
            </w:tcMar>
            <w:vAlign w:val="top"/>
          </w:tcPr>
          <w:p w:rsidR="00000000" w:rsidDel="00000000" w:rsidP="00000000" w:rsidRDefault="00000000" w:rsidRPr="00000000" w14:paraId="00000038">
            <w:pPr>
              <w:jc w:val="center"/>
              <w:rPr>
                <w:i w:val="1"/>
                <w:sz w:val="18"/>
                <w:szCs w:val="18"/>
              </w:rPr>
            </w:pPr>
            <w:r w:rsidDel="00000000" w:rsidR="00000000" w:rsidRPr="00000000">
              <w:rPr>
                <w:i w:val="1"/>
                <w:sz w:val="18"/>
                <w:szCs w:val="18"/>
                <w:rtl w:val="0"/>
              </w:rPr>
              <w:t xml:space="preserve">4.115105</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i w:val="1"/>
                <w:sz w:val="18"/>
                <w:szCs w:val="18"/>
              </w:rPr>
            </w:pPr>
            <w:r w:rsidDel="00000000" w:rsidR="00000000" w:rsidRPr="00000000">
              <w:rPr>
                <w:i w:val="1"/>
                <w:sz w:val="18"/>
                <w:szCs w:val="18"/>
                <w:rtl w:val="0"/>
              </w:rPr>
              <w:t xml:space="preserve">5.815720</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i w:val="1"/>
                <w:sz w:val="18"/>
                <w:szCs w:val="18"/>
              </w:rPr>
            </w:pPr>
            <w:r w:rsidDel="00000000" w:rsidR="00000000" w:rsidRPr="00000000">
              <w:rPr>
                <w:i w:val="1"/>
                <w:sz w:val="18"/>
                <w:szCs w:val="18"/>
                <w:rtl w:val="0"/>
              </w:rPr>
              <w:t xml:space="preserve">5.012812</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i w:val="1"/>
                <w:sz w:val="18"/>
                <w:szCs w:val="18"/>
              </w:rPr>
            </w:pPr>
            <w:r w:rsidDel="00000000" w:rsidR="00000000" w:rsidRPr="00000000">
              <w:rPr>
                <w:i w:val="1"/>
                <w:sz w:val="18"/>
                <w:szCs w:val="18"/>
                <w:rtl w:val="0"/>
              </w:rPr>
              <w:t xml:space="preserve">10.828532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i w:val="1"/>
                <w:sz w:val="18"/>
                <w:szCs w:val="18"/>
              </w:rPr>
            </w:pPr>
            <w:r w:rsidDel="00000000" w:rsidR="00000000" w:rsidRPr="00000000">
              <w:rPr>
                <w:i w:val="1"/>
                <w:sz w:val="18"/>
                <w:szCs w:val="18"/>
                <w:rtl w:val="0"/>
              </w:rPr>
              <w:t xml:space="preserve">1.2</w:t>
            </w:r>
            <w:r w:rsidDel="00000000" w:rsidR="00000000" w:rsidRPr="00000000">
              <w:rPr>
                <w:i w:val="1"/>
                <w:sz w:val="18"/>
                <w:szCs w:val="18"/>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i w:val="1"/>
                <w:sz w:val="18"/>
                <w:szCs w:val="18"/>
              </w:rPr>
            </w:pPr>
            <w:r w:rsidDel="00000000" w:rsidR="00000000" w:rsidRPr="00000000">
              <w:rPr>
                <w:i w:val="1"/>
                <w:sz w:val="18"/>
                <w:szCs w:val="18"/>
                <w:rtl w:val="0"/>
              </w:rPr>
              <w:t xml:space="preserve">0.097882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i w:val="1"/>
                <w:sz w:val="18"/>
                <w:szCs w:val="18"/>
              </w:rPr>
            </w:pPr>
            <w:r w:rsidDel="00000000" w:rsidR="00000000" w:rsidRPr="00000000">
              <w:rPr>
                <w:i w:val="1"/>
                <w:sz w:val="18"/>
                <w:szCs w:val="18"/>
                <w:rtl w:val="0"/>
              </w:rPr>
              <w:t xml:space="preserve">0.317216</w:t>
            </w:r>
          </w:p>
        </w:tc>
        <w:tc>
          <w:tcPr>
            <w:tcMar>
              <w:top w:w="100.0" w:type="dxa"/>
              <w:left w:w="100.0" w:type="dxa"/>
              <w:bottom w:w="100.0" w:type="dxa"/>
              <w:right w:w="100.0" w:type="dxa"/>
            </w:tcMar>
            <w:vAlign w:val="top"/>
          </w:tcPr>
          <w:p w:rsidR="00000000" w:rsidDel="00000000" w:rsidP="00000000" w:rsidRDefault="00000000" w:rsidRPr="00000000" w14:paraId="0000003F">
            <w:pPr>
              <w:jc w:val="center"/>
              <w:rPr>
                <w:i w:val="1"/>
                <w:sz w:val="18"/>
                <w:szCs w:val="18"/>
              </w:rPr>
            </w:pPr>
            <w:r w:rsidDel="00000000" w:rsidR="00000000" w:rsidRPr="00000000">
              <w:rPr>
                <w:i w:val="1"/>
                <w:sz w:val="18"/>
                <w:szCs w:val="18"/>
                <w:rtl w:val="0"/>
              </w:rPr>
              <w:t xml:space="preserve">0.365985</w:t>
            </w:r>
          </w:p>
        </w:tc>
        <w:tc>
          <w:tcPr>
            <w:tcMar>
              <w:top w:w="100.0" w:type="dxa"/>
              <w:left w:w="100.0" w:type="dxa"/>
              <w:bottom w:w="100.0" w:type="dxa"/>
              <w:right w:w="100.0" w:type="dxa"/>
            </w:tcMar>
            <w:vAlign w:val="top"/>
          </w:tcPr>
          <w:p w:rsidR="00000000" w:rsidDel="00000000" w:rsidP="00000000" w:rsidRDefault="00000000" w:rsidRPr="00000000" w14:paraId="00000040">
            <w:pPr>
              <w:jc w:val="center"/>
              <w:rPr>
                <w:i w:val="1"/>
                <w:sz w:val="18"/>
                <w:szCs w:val="18"/>
              </w:rPr>
            </w:pPr>
            <w:r w:rsidDel="00000000" w:rsidR="00000000" w:rsidRPr="00000000">
              <w:rPr>
                <w:i w:val="1"/>
                <w:sz w:val="18"/>
                <w:szCs w:val="18"/>
                <w:rtl w:val="0"/>
              </w:rPr>
              <w:t xml:space="preserve">4.598607</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i w:val="1"/>
                <w:sz w:val="18"/>
                <w:szCs w:val="18"/>
              </w:rPr>
            </w:pPr>
            <w:r w:rsidDel="00000000" w:rsidR="00000000" w:rsidRPr="00000000">
              <w:rPr>
                <w:i w:val="1"/>
                <w:sz w:val="18"/>
                <w:szCs w:val="18"/>
                <w:rtl w:val="0"/>
              </w:rPr>
              <w:t xml:space="preserve">5.836170</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i w:val="1"/>
                <w:sz w:val="18"/>
                <w:szCs w:val="18"/>
              </w:rPr>
            </w:pPr>
            <w:r w:rsidDel="00000000" w:rsidR="00000000" w:rsidRPr="00000000">
              <w:rPr>
                <w:i w:val="1"/>
                <w:sz w:val="18"/>
                <w:szCs w:val="18"/>
                <w:rtl w:val="0"/>
              </w:rPr>
              <w:t xml:space="preserve">5.37969</w:t>
            </w:r>
          </w:p>
        </w:tc>
        <w:tc>
          <w:tcPr>
            <w:tcBorders>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43">
            <w:pPr>
              <w:jc w:val="center"/>
              <w:rPr>
                <w:i w:val="1"/>
                <w:sz w:val="18"/>
                <w:szCs w:val="18"/>
              </w:rPr>
            </w:pPr>
            <w:r w:rsidDel="00000000" w:rsidR="00000000" w:rsidRPr="00000000">
              <w:rPr>
                <w:i w:val="1"/>
                <w:sz w:val="18"/>
                <w:szCs w:val="18"/>
                <w:rtl w:val="0"/>
              </w:rPr>
              <w:t xml:space="preserve">11.21586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i w:val="1"/>
                <w:sz w:val="18"/>
                <w:szCs w:val="18"/>
              </w:rPr>
            </w:pPr>
            <w:r w:rsidDel="00000000" w:rsidR="00000000" w:rsidRPr="00000000">
              <w:rPr>
                <w:i w:val="1"/>
                <w:sz w:val="18"/>
                <w:szCs w:val="18"/>
                <w:rtl w:val="0"/>
              </w:rPr>
              <w:t xml:space="preserve">1.3</w:t>
            </w:r>
            <w:r w:rsidDel="00000000" w:rsidR="00000000" w:rsidRPr="00000000">
              <w:rPr>
                <w:i w:val="1"/>
                <w:sz w:val="18"/>
                <w:szCs w:val="18"/>
                <w:vertAlign w:val="superscript"/>
              </w:rPr>
              <w:footnoteReference w:customMarkFollows="0" w:id="2"/>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i w:val="1"/>
                <w:sz w:val="18"/>
                <w:szCs w:val="18"/>
              </w:rPr>
            </w:pPr>
            <w:r w:rsidDel="00000000" w:rsidR="00000000" w:rsidRPr="00000000">
              <w:rPr>
                <w:i w:val="1"/>
                <w:sz w:val="18"/>
                <w:szCs w:val="18"/>
                <w:rtl w:val="0"/>
              </w:rPr>
              <w:t xml:space="preserve">0.309343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i w:val="1"/>
                <w:sz w:val="18"/>
                <w:szCs w:val="18"/>
              </w:rPr>
            </w:pPr>
            <w:r w:rsidDel="00000000" w:rsidR="00000000" w:rsidRPr="00000000">
              <w:rPr>
                <w:i w:val="1"/>
                <w:sz w:val="18"/>
                <w:szCs w:val="18"/>
                <w:rtl w:val="0"/>
              </w:rPr>
              <w:t xml:space="preserve">0.310098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7">
            <w:pPr>
              <w:jc w:val="center"/>
              <w:rPr>
                <w:i w:val="1"/>
                <w:sz w:val="18"/>
                <w:szCs w:val="18"/>
              </w:rPr>
            </w:pPr>
            <w:r w:rsidDel="00000000" w:rsidR="00000000" w:rsidRPr="00000000">
              <w:rPr>
                <w:i w:val="1"/>
                <w:sz w:val="18"/>
                <w:szCs w:val="18"/>
                <w:rtl w:val="0"/>
              </w:rPr>
              <w:t xml:space="preserve">0.817502</w:t>
            </w:r>
          </w:p>
        </w:tc>
        <w:tc>
          <w:tcPr>
            <w:tcMar>
              <w:top w:w="100.0" w:type="dxa"/>
              <w:left w:w="100.0" w:type="dxa"/>
              <w:bottom w:w="100.0" w:type="dxa"/>
              <w:right w:w="100.0" w:type="dxa"/>
            </w:tcMar>
            <w:vAlign w:val="top"/>
          </w:tcPr>
          <w:p w:rsidR="00000000" w:rsidDel="00000000" w:rsidP="00000000" w:rsidRDefault="00000000" w:rsidRPr="00000000" w14:paraId="00000048">
            <w:pPr>
              <w:jc w:val="center"/>
              <w:rPr>
                <w:i w:val="1"/>
                <w:sz w:val="18"/>
                <w:szCs w:val="18"/>
              </w:rPr>
            </w:pPr>
            <w:r w:rsidDel="00000000" w:rsidR="00000000" w:rsidRPr="00000000">
              <w:rPr>
                <w:i w:val="1"/>
                <w:sz w:val="18"/>
                <w:szCs w:val="18"/>
                <w:rtl w:val="0"/>
              </w:rPr>
              <w:t xml:space="preserve">4.406461</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i w:val="1"/>
                <w:sz w:val="18"/>
                <w:szCs w:val="18"/>
              </w:rPr>
            </w:pPr>
            <w:r w:rsidDel="00000000" w:rsidR="00000000" w:rsidRPr="00000000">
              <w:rPr>
                <w:i w:val="1"/>
                <w:sz w:val="18"/>
                <w:szCs w:val="18"/>
                <w:rtl w:val="0"/>
              </w:rPr>
              <w:t xml:space="preserve">5.223919</w:t>
            </w:r>
          </w:p>
        </w:tc>
        <w:tc>
          <w:tcPr>
            <w:tcBorders>
              <w:lef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4A">
            <w:pPr>
              <w:jc w:val="center"/>
              <w:rPr>
                <w:i w:val="1"/>
                <w:sz w:val="18"/>
                <w:szCs w:val="18"/>
              </w:rPr>
            </w:pPr>
            <w:r w:rsidDel="00000000" w:rsidR="00000000" w:rsidRPr="00000000">
              <w:rPr>
                <w:i w:val="1"/>
                <w:sz w:val="18"/>
                <w:szCs w:val="18"/>
                <w:rtl w:val="0"/>
              </w:rPr>
              <w:t xml:space="preserve">5.843404</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i w:val="1"/>
                <w:sz w:val="18"/>
                <w:szCs w:val="18"/>
              </w:rPr>
            </w:pPr>
            <w:r w:rsidDel="00000000" w:rsidR="00000000" w:rsidRPr="00000000">
              <w:rPr>
                <w:i w:val="1"/>
                <w:sz w:val="18"/>
                <w:szCs w:val="18"/>
                <w:rtl w:val="0"/>
              </w:rPr>
              <w:t xml:space="preserve">11.067323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i w:val="1"/>
                <w:sz w:val="18"/>
                <w:szCs w:val="18"/>
              </w:rPr>
            </w:pPr>
            <w:r w:rsidDel="00000000" w:rsidR="00000000" w:rsidRPr="00000000">
              <w:rPr>
                <w:i w:val="1"/>
                <w:sz w:val="18"/>
                <w:szCs w:val="18"/>
                <w:rtl w:val="0"/>
              </w:rPr>
              <w:t xml:space="preserve">1.4</w:t>
            </w:r>
            <w:r w:rsidDel="00000000" w:rsidR="00000000" w:rsidRPr="00000000">
              <w:rPr>
                <w:i w:val="1"/>
                <w:sz w:val="18"/>
                <w:szCs w:val="18"/>
                <w:vertAlign w:val="superscript"/>
              </w:rPr>
              <w:footnoteReference w:customMarkFollows="0" w:id="3"/>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i w:val="1"/>
                <w:sz w:val="18"/>
                <w:szCs w:val="18"/>
              </w:rPr>
            </w:pPr>
            <w:r w:rsidDel="00000000" w:rsidR="00000000" w:rsidRPr="00000000">
              <w:rPr>
                <w:i w:val="1"/>
                <w:sz w:val="18"/>
                <w:szCs w:val="18"/>
                <w:rtl w:val="0"/>
              </w:rPr>
              <w:t xml:space="preserve">0.078337</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i w:val="1"/>
                <w:sz w:val="18"/>
                <w:szCs w:val="18"/>
              </w:rPr>
            </w:pPr>
            <w:r w:rsidDel="00000000" w:rsidR="00000000" w:rsidRPr="00000000">
              <w:rPr>
                <w:i w:val="1"/>
                <w:sz w:val="18"/>
                <w:szCs w:val="18"/>
                <w:rtl w:val="0"/>
              </w:rPr>
              <w:t xml:space="preserve">0.654515</w:t>
            </w:r>
          </w:p>
        </w:tc>
        <w:tc>
          <w:tcPr>
            <w:tcMar>
              <w:top w:w="100.0" w:type="dxa"/>
              <w:left w:w="100.0" w:type="dxa"/>
              <w:bottom w:w="100.0" w:type="dxa"/>
              <w:right w:w="100.0" w:type="dxa"/>
            </w:tcMar>
            <w:vAlign w:val="top"/>
          </w:tcPr>
          <w:p w:rsidR="00000000" w:rsidDel="00000000" w:rsidP="00000000" w:rsidRDefault="00000000" w:rsidRPr="00000000" w14:paraId="0000004F">
            <w:pPr>
              <w:jc w:val="center"/>
              <w:rPr>
                <w:i w:val="1"/>
                <w:sz w:val="18"/>
                <w:szCs w:val="18"/>
              </w:rPr>
            </w:pPr>
            <w:r w:rsidDel="00000000" w:rsidR="00000000" w:rsidRPr="00000000">
              <w:rPr>
                <w:i w:val="1"/>
                <w:sz w:val="18"/>
                <w:szCs w:val="18"/>
                <w:rtl w:val="0"/>
              </w:rPr>
              <w:t xml:space="preserve">0.468230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jc w:val="center"/>
              <w:rPr>
                <w:i w:val="1"/>
                <w:sz w:val="18"/>
                <w:szCs w:val="18"/>
              </w:rPr>
            </w:pPr>
            <w:r w:rsidDel="00000000" w:rsidR="00000000" w:rsidRPr="00000000">
              <w:rPr>
                <w:i w:val="1"/>
                <w:sz w:val="18"/>
                <w:szCs w:val="18"/>
                <w:rtl w:val="0"/>
              </w:rPr>
              <w:t xml:space="preserve">2.608116</w:t>
            </w:r>
          </w:p>
        </w:tc>
        <w:tc>
          <w:tcPr>
            <w:tcBorders>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1">
            <w:pPr>
              <w:jc w:val="center"/>
              <w:rPr>
                <w:i w:val="1"/>
                <w:sz w:val="18"/>
                <w:szCs w:val="18"/>
              </w:rPr>
            </w:pPr>
            <w:r w:rsidDel="00000000" w:rsidR="00000000" w:rsidRPr="00000000">
              <w:rPr>
                <w:i w:val="1"/>
                <w:sz w:val="18"/>
                <w:szCs w:val="18"/>
                <w:rtl w:val="0"/>
              </w:rPr>
              <w:t xml:space="preserve">6.919300</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2">
            <w:pPr>
              <w:jc w:val="center"/>
              <w:rPr>
                <w:i w:val="1"/>
                <w:sz w:val="18"/>
                <w:szCs w:val="18"/>
              </w:rPr>
            </w:pPr>
            <w:r w:rsidDel="00000000" w:rsidR="00000000" w:rsidRPr="00000000">
              <w:rPr>
                <w:i w:val="1"/>
                <w:sz w:val="18"/>
                <w:szCs w:val="18"/>
                <w:rtl w:val="0"/>
              </w:rPr>
              <w:t xml:space="preserve">3.809198</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i w:val="1"/>
                <w:sz w:val="18"/>
                <w:szCs w:val="18"/>
              </w:rPr>
            </w:pPr>
            <w:r w:rsidDel="00000000" w:rsidR="00000000" w:rsidRPr="00000000">
              <w:rPr>
                <w:i w:val="1"/>
                <w:sz w:val="18"/>
                <w:szCs w:val="18"/>
                <w:rtl w:val="0"/>
              </w:rPr>
              <w:t xml:space="preserve">10.728498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i w:val="1"/>
                <w:sz w:val="18"/>
                <w:szCs w:val="18"/>
              </w:rPr>
            </w:pPr>
            <w:r w:rsidDel="00000000" w:rsidR="00000000" w:rsidRPr="00000000">
              <w:rPr>
                <w:i w:val="1"/>
                <w:sz w:val="18"/>
                <w:szCs w:val="18"/>
                <w:rtl w:val="0"/>
              </w:rPr>
              <w:t xml:space="preserve">1.5</w:t>
            </w:r>
            <w:r w:rsidDel="00000000" w:rsidR="00000000" w:rsidRPr="00000000">
              <w:rPr>
                <w:i w:val="1"/>
                <w:sz w:val="18"/>
                <w:szCs w:val="18"/>
                <w:vertAlign w:val="superscript"/>
              </w:rPr>
              <w:footnoteReference w:customMarkFollows="0" w:id="4"/>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i w:val="1"/>
                <w:sz w:val="18"/>
                <w:szCs w:val="18"/>
              </w:rPr>
            </w:pPr>
            <w:r w:rsidDel="00000000" w:rsidR="00000000" w:rsidRPr="00000000">
              <w:rPr>
                <w:i w:val="1"/>
                <w:sz w:val="18"/>
                <w:szCs w:val="18"/>
                <w:rtl w:val="0"/>
              </w:rPr>
              <w:t xml:space="preserve">0.516866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i w:val="1"/>
                <w:sz w:val="18"/>
                <w:szCs w:val="18"/>
              </w:rPr>
            </w:pPr>
            <w:r w:rsidDel="00000000" w:rsidR="00000000" w:rsidRPr="00000000">
              <w:rPr>
                <w:i w:val="1"/>
                <w:sz w:val="18"/>
                <w:szCs w:val="18"/>
                <w:rtl w:val="0"/>
              </w:rPr>
              <w:t xml:space="preserve">0.395914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7">
            <w:pPr>
              <w:jc w:val="center"/>
              <w:rPr>
                <w:i w:val="1"/>
                <w:sz w:val="18"/>
                <w:szCs w:val="18"/>
              </w:rPr>
            </w:pPr>
            <w:r w:rsidDel="00000000" w:rsidR="00000000" w:rsidRPr="00000000">
              <w:rPr>
                <w:i w:val="1"/>
                <w:sz w:val="18"/>
                <w:szCs w:val="18"/>
                <w:rtl w:val="0"/>
              </w:rPr>
              <w:t xml:space="preserve">0.096084</w:t>
            </w:r>
          </w:p>
        </w:tc>
        <w:tc>
          <w:tcPr>
            <w:tcMar>
              <w:top w:w="100.0" w:type="dxa"/>
              <w:left w:w="100.0" w:type="dxa"/>
              <w:bottom w:w="100.0" w:type="dxa"/>
              <w:right w:w="100.0" w:type="dxa"/>
            </w:tcMar>
            <w:vAlign w:val="top"/>
          </w:tcPr>
          <w:p w:rsidR="00000000" w:rsidDel="00000000" w:rsidP="00000000" w:rsidRDefault="00000000" w:rsidRPr="00000000" w14:paraId="00000058">
            <w:pPr>
              <w:jc w:val="center"/>
              <w:rPr>
                <w:i w:val="1"/>
                <w:sz w:val="18"/>
                <w:szCs w:val="18"/>
              </w:rPr>
            </w:pPr>
            <w:r w:rsidDel="00000000" w:rsidR="00000000" w:rsidRPr="00000000">
              <w:rPr>
                <w:i w:val="1"/>
                <w:sz w:val="18"/>
                <w:szCs w:val="18"/>
                <w:rtl w:val="0"/>
              </w:rPr>
              <w:t xml:space="preserve">3.909363</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i w:val="1"/>
                <w:sz w:val="18"/>
                <w:szCs w:val="18"/>
              </w:rPr>
            </w:pPr>
            <w:r w:rsidDel="00000000" w:rsidR="00000000" w:rsidRPr="00000000">
              <w:rPr>
                <w:i w:val="1"/>
                <w:sz w:val="18"/>
                <w:szCs w:val="18"/>
                <w:rtl w:val="0"/>
              </w:rPr>
              <w:t xml:space="preserve">5.388470</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i w:val="1"/>
                <w:sz w:val="18"/>
                <w:szCs w:val="18"/>
              </w:rPr>
            </w:pPr>
            <w:r w:rsidDel="00000000" w:rsidR="00000000" w:rsidRPr="00000000">
              <w:rPr>
                <w:i w:val="1"/>
                <w:sz w:val="18"/>
                <w:szCs w:val="18"/>
                <w:rtl w:val="0"/>
              </w:rPr>
              <w:t xml:space="preserve">4.918227</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i w:val="1"/>
                <w:sz w:val="18"/>
                <w:szCs w:val="18"/>
              </w:rPr>
            </w:pPr>
            <w:r w:rsidDel="00000000" w:rsidR="00000000" w:rsidRPr="00000000">
              <w:rPr>
                <w:i w:val="1"/>
                <w:sz w:val="18"/>
                <w:szCs w:val="18"/>
                <w:rtl w:val="0"/>
              </w:rPr>
              <w:t xml:space="preserve">10.306697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i w:val="1"/>
                <w:sz w:val="18"/>
                <w:szCs w:val="18"/>
              </w:rPr>
            </w:pPr>
            <w:r w:rsidDel="00000000" w:rsidR="00000000" w:rsidRPr="00000000">
              <w:rPr>
                <w:i w:val="1"/>
                <w:sz w:val="18"/>
                <w:szCs w:val="18"/>
                <w:rtl w:val="0"/>
              </w:rPr>
              <w:t xml:space="preserve">1.6</w:t>
            </w:r>
            <w:r w:rsidDel="00000000" w:rsidR="00000000" w:rsidRPr="00000000">
              <w:rPr>
                <w:i w:val="1"/>
                <w:sz w:val="18"/>
                <w:szCs w:val="18"/>
                <w:vertAlign w:val="superscript"/>
              </w:rPr>
              <w:footnoteReference w:customMarkFollows="0"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i w:val="1"/>
                <w:sz w:val="18"/>
                <w:szCs w:val="18"/>
              </w:rPr>
            </w:pPr>
            <w:r w:rsidDel="00000000" w:rsidR="00000000" w:rsidRPr="00000000">
              <w:rPr>
                <w:i w:val="1"/>
                <w:sz w:val="18"/>
                <w:szCs w:val="18"/>
                <w:rtl w:val="0"/>
              </w:rPr>
              <w:t xml:space="preserve">0.374354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i w:val="1"/>
                <w:sz w:val="18"/>
                <w:szCs w:val="18"/>
              </w:rPr>
            </w:pPr>
            <w:r w:rsidDel="00000000" w:rsidR="00000000" w:rsidRPr="00000000">
              <w:rPr>
                <w:i w:val="1"/>
                <w:sz w:val="18"/>
                <w:szCs w:val="18"/>
                <w:rtl w:val="0"/>
              </w:rPr>
              <w:t xml:space="preserve">0.214759</w:t>
            </w:r>
          </w:p>
        </w:tc>
        <w:tc>
          <w:tcPr>
            <w:tcMar>
              <w:top w:w="100.0" w:type="dxa"/>
              <w:left w:w="100.0" w:type="dxa"/>
              <w:bottom w:w="100.0" w:type="dxa"/>
              <w:right w:w="100.0" w:type="dxa"/>
            </w:tcMar>
            <w:vAlign w:val="top"/>
          </w:tcPr>
          <w:p w:rsidR="00000000" w:rsidDel="00000000" w:rsidP="00000000" w:rsidRDefault="00000000" w:rsidRPr="00000000" w14:paraId="0000005F">
            <w:pPr>
              <w:jc w:val="center"/>
              <w:rPr>
                <w:i w:val="1"/>
                <w:sz w:val="18"/>
                <w:szCs w:val="18"/>
              </w:rPr>
            </w:pPr>
            <w:r w:rsidDel="00000000" w:rsidR="00000000" w:rsidRPr="00000000">
              <w:rPr>
                <w:i w:val="1"/>
                <w:sz w:val="18"/>
                <w:szCs w:val="18"/>
                <w:rtl w:val="0"/>
              </w:rPr>
              <w:t xml:space="preserve">0.175823</w:t>
            </w:r>
          </w:p>
        </w:tc>
        <w:tc>
          <w:tcPr>
            <w:tcMar>
              <w:top w:w="100.0" w:type="dxa"/>
              <w:left w:w="100.0" w:type="dxa"/>
              <w:bottom w:w="100.0" w:type="dxa"/>
              <w:right w:w="100.0" w:type="dxa"/>
            </w:tcMar>
            <w:vAlign w:val="top"/>
          </w:tcPr>
          <w:p w:rsidR="00000000" w:rsidDel="00000000" w:rsidP="00000000" w:rsidRDefault="00000000" w:rsidRPr="00000000" w14:paraId="00000060">
            <w:pPr>
              <w:jc w:val="center"/>
              <w:rPr>
                <w:i w:val="1"/>
                <w:sz w:val="18"/>
                <w:szCs w:val="18"/>
              </w:rPr>
            </w:pPr>
            <w:r w:rsidDel="00000000" w:rsidR="00000000" w:rsidRPr="00000000">
              <w:rPr>
                <w:i w:val="1"/>
                <w:sz w:val="18"/>
                <w:szCs w:val="18"/>
                <w:rtl w:val="0"/>
              </w:rPr>
              <w:t xml:space="preserve">4.102623</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i w:val="1"/>
                <w:sz w:val="18"/>
                <w:szCs w:val="18"/>
              </w:rPr>
            </w:pPr>
            <w:r w:rsidDel="00000000" w:rsidR="00000000" w:rsidRPr="00000000">
              <w:rPr>
                <w:i w:val="1"/>
                <w:sz w:val="18"/>
                <w:szCs w:val="18"/>
                <w:rtl w:val="0"/>
              </w:rPr>
              <w:t xml:space="preserve">5.098659</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i w:val="1"/>
                <w:sz w:val="18"/>
                <w:szCs w:val="18"/>
              </w:rPr>
            </w:pPr>
            <w:r w:rsidDel="00000000" w:rsidR="00000000" w:rsidRPr="00000000">
              <w:rPr>
                <w:i w:val="1"/>
                <w:sz w:val="18"/>
                <w:szCs w:val="18"/>
                <w:rtl w:val="0"/>
              </w:rPr>
              <w:t xml:space="preserve">4.867559</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i w:val="1"/>
                <w:sz w:val="18"/>
                <w:szCs w:val="18"/>
              </w:rPr>
            </w:pPr>
            <w:r w:rsidDel="00000000" w:rsidR="00000000" w:rsidRPr="00000000">
              <w:rPr>
                <w:i w:val="1"/>
                <w:sz w:val="18"/>
                <w:szCs w:val="18"/>
                <w:rtl w:val="0"/>
              </w:rPr>
              <w:t xml:space="preserve">9.966218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i w:val="1"/>
                <w:sz w:val="18"/>
                <w:szCs w:val="18"/>
              </w:rPr>
            </w:pPr>
            <w:r w:rsidDel="00000000" w:rsidR="00000000" w:rsidRPr="00000000">
              <w:rPr>
                <w:i w:val="1"/>
                <w:sz w:val="18"/>
                <w:szCs w:val="18"/>
                <w:rtl w:val="0"/>
              </w:rPr>
              <w:t xml:space="preserve">1.7</w:t>
            </w:r>
            <w:r w:rsidDel="00000000" w:rsidR="00000000" w:rsidRPr="00000000">
              <w:rPr>
                <w:i w:val="1"/>
                <w:sz w:val="18"/>
                <w:szCs w:val="18"/>
                <w:vertAlign w:val="superscript"/>
              </w:rPr>
              <w:footnoteReference w:customMarkFollows="0"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i w:val="1"/>
                <w:sz w:val="18"/>
                <w:szCs w:val="18"/>
              </w:rPr>
            </w:pPr>
            <w:r w:rsidDel="00000000" w:rsidR="00000000" w:rsidRPr="00000000">
              <w:rPr>
                <w:i w:val="1"/>
                <w:sz w:val="18"/>
                <w:szCs w:val="18"/>
                <w:rtl w:val="0"/>
              </w:rPr>
              <w:t xml:space="preserve">0.344722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sz w:val="18"/>
                <w:szCs w:val="18"/>
              </w:rPr>
            </w:pPr>
            <w:r w:rsidDel="00000000" w:rsidR="00000000" w:rsidRPr="00000000">
              <w:rPr>
                <w:i w:val="1"/>
                <w:sz w:val="18"/>
                <w:szCs w:val="18"/>
                <w:rtl w:val="0"/>
              </w:rPr>
              <w:t xml:space="preserve">0.161563</w:t>
            </w:r>
          </w:p>
        </w:tc>
        <w:tc>
          <w:tcPr>
            <w:tcMar>
              <w:top w:w="100.0" w:type="dxa"/>
              <w:left w:w="100.0" w:type="dxa"/>
              <w:bottom w:w="100.0" w:type="dxa"/>
              <w:right w:w="100.0" w:type="dxa"/>
            </w:tcMar>
            <w:vAlign w:val="top"/>
          </w:tcPr>
          <w:p w:rsidR="00000000" w:rsidDel="00000000" w:rsidP="00000000" w:rsidRDefault="00000000" w:rsidRPr="00000000" w14:paraId="00000067">
            <w:pPr>
              <w:jc w:val="center"/>
              <w:rPr>
                <w:i w:val="1"/>
                <w:sz w:val="18"/>
                <w:szCs w:val="18"/>
              </w:rPr>
            </w:pPr>
            <w:r w:rsidDel="00000000" w:rsidR="00000000" w:rsidRPr="00000000">
              <w:rPr>
                <w:i w:val="1"/>
                <w:sz w:val="18"/>
                <w:szCs w:val="18"/>
                <w:rtl w:val="0"/>
              </w:rPr>
              <w:t xml:space="preserve">0.201967</w:t>
            </w:r>
          </w:p>
        </w:tc>
        <w:tc>
          <w:tcPr>
            <w:tcMar>
              <w:top w:w="100.0" w:type="dxa"/>
              <w:left w:w="100.0" w:type="dxa"/>
              <w:bottom w:w="100.0" w:type="dxa"/>
              <w:right w:w="100.0" w:type="dxa"/>
            </w:tcMar>
            <w:vAlign w:val="top"/>
          </w:tcPr>
          <w:p w:rsidR="00000000" w:rsidDel="00000000" w:rsidP="00000000" w:rsidRDefault="00000000" w:rsidRPr="00000000" w14:paraId="00000068">
            <w:pPr>
              <w:jc w:val="center"/>
              <w:rPr>
                <w:i w:val="1"/>
                <w:sz w:val="18"/>
                <w:szCs w:val="18"/>
              </w:rPr>
            </w:pPr>
            <w:r w:rsidDel="00000000" w:rsidR="00000000" w:rsidRPr="00000000">
              <w:rPr>
                <w:i w:val="1"/>
                <w:sz w:val="18"/>
                <w:szCs w:val="18"/>
                <w:rtl w:val="0"/>
              </w:rPr>
              <w:t xml:space="preserve">4.040752</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i w:val="1"/>
                <w:sz w:val="18"/>
                <w:szCs w:val="18"/>
              </w:rPr>
            </w:pPr>
            <w:r w:rsidDel="00000000" w:rsidR="00000000" w:rsidRPr="00000000">
              <w:rPr>
                <w:i w:val="1"/>
                <w:sz w:val="18"/>
                <w:szCs w:val="18"/>
                <w:rtl w:val="0"/>
              </w:rPr>
              <w:t xml:space="preserve">5.241138</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i w:val="1"/>
                <w:sz w:val="18"/>
                <w:szCs w:val="18"/>
              </w:rPr>
            </w:pPr>
            <w:r w:rsidDel="00000000" w:rsidR="00000000" w:rsidRPr="00000000">
              <w:rPr>
                <w:i w:val="1"/>
                <w:sz w:val="18"/>
                <w:szCs w:val="18"/>
                <w:rtl w:val="0"/>
              </w:rPr>
              <w:t xml:space="preserve">4.749004</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i w:val="1"/>
                <w:sz w:val="18"/>
                <w:szCs w:val="18"/>
              </w:rPr>
            </w:pPr>
            <w:r w:rsidDel="00000000" w:rsidR="00000000" w:rsidRPr="00000000">
              <w:rPr>
                <w:i w:val="1"/>
                <w:sz w:val="18"/>
                <w:szCs w:val="18"/>
                <w:rtl w:val="0"/>
              </w:rPr>
              <w:t xml:space="preserve">9.990142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i w:val="1"/>
                <w:sz w:val="18"/>
                <w:szCs w:val="18"/>
              </w:rPr>
            </w:pPr>
            <w:r w:rsidDel="00000000" w:rsidR="00000000" w:rsidRPr="00000000">
              <w:rPr>
                <w:i w:val="1"/>
                <w:sz w:val="18"/>
                <w:szCs w:val="18"/>
                <w:rtl w:val="0"/>
              </w:rPr>
              <w:t xml:space="preserve">1.8</w:t>
            </w:r>
            <w:r w:rsidDel="00000000" w:rsidR="00000000" w:rsidRPr="00000000">
              <w:rPr>
                <w:i w:val="1"/>
                <w:sz w:val="18"/>
                <w:szCs w:val="18"/>
                <w:vertAlign w:val="superscript"/>
              </w:rPr>
              <w:footnoteReference w:customMarkFollows="0"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i w:val="1"/>
                <w:sz w:val="18"/>
                <w:szCs w:val="18"/>
              </w:rPr>
            </w:pPr>
            <w:r w:rsidDel="00000000" w:rsidR="00000000" w:rsidRPr="00000000">
              <w:rPr>
                <w:i w:val="1"/>
                <w:sz w:val="18"/>
                <w:szCs w:val="18"/>
                <w:rtl w:val="0"/>
              </w:rPr>
              <w:t xml:space="preserve">0.319824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i w:val="1"/>
                <w:sz w:val="18"/>
                <w:szCs w:val="18"/>
              </w:rPr>
            </w:pPr>
            <w:r w:rsidDel="00000000" w:rsidR="00000000" w:rsidRPr="00000000">
              <w:rPr>
                <w:i w:val="1"/>
                <w:sz w:val="18"/>
                <w:szCs w:val="18"/>
                <w:rtl w:val="0"/>
              </w:rPr>
              <w:t xml:space="preserve">0.321396</w:t>
            </w:r>
          </w:p>
        </w:tc>
        <w:tc>
          <w:tcPr>
            <w:tcMar>
              <w:top w:w="100.0" w:type="dxa"/>
              <w:left w:w="100.0" w:type="dxa"/>
              <w:bottom w:w="100.0" w:type="dxa"/>
              <w:right w:w="100.0" w:type="dxa"/>
            </w:tcMar>
            <w:vAlign w:val="top"/>
          </w:tcPr>
          <w:p w:rsidR="00000000" w:rsidDel="00000000" w:rsidP="00000000" w:rsidRDefault="00000000" w:rsidRPr="00000000" w14:paraId="0000006F">
            <w:pPr>
              <w:jc w:val="center"/>
              <w:rPr>
                <w:i w:val="1"/>
                <w:sz w:val="18"/>
                <w:szCs w:val="18"/>
              </w:rPr>
            </w:pPr>
            <w:r w:rsidDel="00000000" w:rsidR="00000000" w:rsidRPr="00000000">
              <w:rPr>
                <w:i w:val="1"/>
                <w:sz w:val="18"/>
                <w:szCs w:val="18"/>
                <w:rtl w:val="0"/>
              </w:rPr>
              <w:t xml:space="preserve">0.345878</w:t>
            </w:r>
          </w:p>
        </w:tc>
        <w:tc>
          <w:tcPr>
            <w:tcMar>
              <w:top w:w="100.0" w:type="dxa"/>
              <w:left w:w="100.0" w:type="dxa"/>
              <w:bottom w:w="100.0" w:type="dxa"/>
              <w:right w:w="100.0" w:type="dxa"/>
            </w:tcMar>
            <w:vAlign w:val="top"/>
          </w:tcPr>
          <w:p w:rsidR="00000000" w:rsidDel="00000000" w:rsidP="00000000" w:rsidRDefault="00000000" w:rsidRPr="00000000" w14:paraId="00000070">
            <w:pPr>
              <w:jc w:val="center"/>
              <w:rPr>
                <w:i w:val="1"/>
                <w:sz w:val="18"/>
                <w:szCs w:val="18"/>
              </w:rPr>
            </w:pPr>
            <w:r w:rsidDel="00000000" w:rsidR="00000000" w:rsidRPr="00000000">
              <w:rPr>
                <w:i w:val="1"/>
                <w:sz w:val="18"/>
                <w:szCs w:val="18"/>
                <w:rtl w:val="0"/>
              </w:rPr>
              <w:t xml:space="preserve">3.580311</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i w:val="1"/>
                <w:sz w:val="18"/>
                <w:szCs w:val="18"/>
              </w:rPr>
            </w:pPr>
            <w:r w:rsidDel="00000000" w:rsidR="00000000" w:rsidRPr="00000000">
              <w:rPr>
                <w:i w:val="1"/>
                <w:sz w:val="18"/>
                <w:szCs w:val="18"/>
                <w:rtl w:val="0"/>
              </w:rPr>
              <w:t xml:space="preserve">6.065234</w:t>
            </w:r>
          </w:p>
        </w:tc>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i w:val="1"/>
                <w:sz w:val="18"/>
                <w:szCs w:val="18"/>
              </w:rPr>
            </w:pPr>
            <w:r w:rsidDel="00000000" w:rsidR="00000000" w:rsidRPr="00000000">
              <w:rPr>
                <w:i w:val="1"/>
                <w:sz w:val="18"/>
                <w:szCs w:val="18"/>
                <w:rtl w:val="0"/>
              </w:rPr>
              <w:t xml:space="preserve">4.567409</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i w:val="1"/>
                <w:sz w:val="18"/>
                <w:szCs w:val="18"/>
              </w:rPr>
            </w:pPr>
            <w:r w:rsidDel="00000000" w:rsidR="00000000" w:rsidRPr="00000000">
              <w:rPr>
                <w:i w:val="1"/>
                <w:sz w:val="18"/>
                <w:szCs w:val="18"/>
                <w:rtl w:val="0"/>
              </w:rPr>
              <w:t xml:space="preserve">10.632643</w:t>
            </w:r>
          </w:p>
        </w:tc>
      </w:tr>
    </w:tbl>
    <w:p w:rsidR="00000000" w:rsidDel="00000000" w:rsidP="00000000" w:rsidRDefault="00000000" w:rsidRPr="00000000" w14:paraId="00000074">
      <w:pPr>
        <w:rPr>
          <w:sz w:val="8"/>
          <w:szCs w:val="8"/>
        </w:rPr>
      </w:pPr>
      <w:r w:rsidDel="00000000" w:rsidR="00000000" w:rsidRPr="00000000">
        <w:rPr>
          <w:rtl w:val="0"/>
        </w:rPr>
      </w:r>
    </w:p>
    <w:p w:rsidR="00000000" w:rsidDel="00000000" w:rsidP="00000000" w:rsidRDefault="00000000" w:rsidRPr="00000000" w14:paraId="00000075">
      <w:pPr>
        <w:jc w:val="both"/>
        <w:rPr>
          <w:sz w:val="8"/>
          <w:szCs w:val="8"/>
        </w:rPr>
      </w:pPr>
      <w:r w:rsidDel="00000000" w:rsidR="00000000" w:rsidRPr="00000000">
        <w:rPr>
          <w:sz w:val="20"/>
          <w:szCs w:val="20"/>
          <w:rtl w:val="0"/>
        </w:rPr>
        <w:t xml:space="preserve">The results obtained did not considerably improve our baseline, in particular, only one of them achieved a better bias score as a whole, losing some accuracy. The experiment from which we expected the best results was the one making use of a Class Balanced loss, using Effective Number of Samples (ENS) weights, since in previous work it has proved to be an effective approach. </w:t>
      </w:r>
      <w:r w:rsidDel="00000000" w:rsidR="00000000" w:rsidRPr="00000000">
        <w:rPr>
          <w:rtl w:val="0"/>
        </w:rPr>
      </w:r>
    </w:p>
    <w:p w:rsidR="00000000" w:rsidDel="00000000" w:rsidP="00000000" w:rsidRDefault="00000000" w:rsidRPr="00000000" w14:paraId="00000076">
      <w:pPr>
        <w:jc w:val="center"/>
        <w:rPr>
          <w:sz w:val="8"/>
          <w:szCs w:val="8"/>
        </w:rPr>
      </w:pPr>
      <w:r w:rsidDel="00000000" w:rsidR="00000000" w:rsidRPr="00000000">
        <w:rPr>
          <w:sz w:val="20"/>
          <w:szCs w:val="20"/>
          <w:rtl w:val="0"/>
        </w:rPr>
        <w:t xml:space="preserve"> </w:t>
      </w:r>
      <m:oMath>
        <m:r>
          <w:rPr>
            <w:sz w:val="20"/>
            <w:szCs w:val="20"/>
          </w:rPr>
          <m:t xml:space="preserve">CB(p,y)=</m:t>
        </m:r>
        <m:f>
          <m:fPr>
            <m:ctrlPr>
              <w:rPr>
                <w:sz w:val="20"/>
                <w:szCs w:val="20"/>
              </w:rPr>
            </m:ctrlPr>
          </m:fPr>
          <m:num>
            <m:r>
              <w:rPr>
                <w:sz w:val="20"/>
                <w:szCs w:val="20"/>
              </w:rPr>
              <m:t xml:space="preserve">1</m:t>
            </m:r>
          </m:num>
          <m:den>
            <m:sSub>
              <m:sSubPr>
                <m:ctrlPr>
                  <w:rPr>
                    <w:sz w:val="20"/>
                    <w:szCs w:val="20"/>
                    <w:vertAlign w:val="subscript"/>
                  </w:rPr>
                </m:ctrlPr>
              </m:sSubPr>
              <m:e>
                <m:r>
                  <w:rPr>
                    <w:sz w:val="20"/>
                    <w:szCs w:val="20"/>
                    <w:vertAlign w:val="subscript"/>
                  </w:rPr>
                  <m:t xml:space="preserve">E</m:t>
                </m:r>
              </m:e>
              <m:sub>
                <m:sSub>
                  <m:sSubPr>
                    <m:ctrlPr>
                      <w:rPr>
                        <w:sz w:val="20"/>
                        <w:szCs w:val="20"/>
                        <w:vertAlign w:val="subscript"/>
                      </w:rPr>
                    </m:ctrlPr>
                  </m:sSubPr>
                  <m:e>
                    <m:r>
                      <w:rPr>
                        <w:sz w:val="20"/>
                        <w:szCs w:val="20"/>
                        <w:vertAlign w:val="subscript"/>
                      </w:rPr>
                      <m:t xml:space="preserve">n_y</m:t>
                    </m:r>
                  </m:e>
                  <m:sub/>
                </m:sSub>
              </m:sub>
            </m:sSub>
          </m:den>
        </m:f>
        <m:r>
          <w:rPr>
            <w:sz w:val="20"/>
            <w:szCs w:val="20"/>
          </w:rPr>
          <m:t xml:space="preserve">L(p,y)=</m:t>
        </m:r>
        <m:f>
          <m:fPr>
            <m:ctrlPr>
              <w:rPr>
                <w:sz w:val="20"/>
                <w:szCs w:val="20"/>
              </w:rPr>
            </m:ctrlPr>
          </m:fPr>
          <m:num>
            <m:r>
              <w:rPr>
                <w:sz w:val="20"/>
                <w:szCs w:val="20"/>
              </w:rPr>
              <m:t xml:space="preserve">1-</m:t>
            </m:r>
            <m:r>
              <w:rPr>
                <w:sz w:val="20"/>
                <w:szCs w:val="20"/>
              </w:rPr>
              <m:t>β</m:t>
            </m:r>
          </m:num>
          <m:den>
            <m:r>
              <w:rPr>
                <w:sz w:val="20"/>
                <w:szCs w:val="20"/>
              </w:rPr>
              <m:t xml:space="preserve">1-</m:t>
            </m:r>
            <m:sSup>
              <m:sSupPr>
                <m:ctrlPr>
                  <w:rPr>
                    <w:sz w:val="20"/>
                    <w:szCs w:val="20"/>
                  </w:rPr>
                </m:ctrlPr>
              </m:sSupPr>
              <m:e>
                <m:r>
                  <w:rPr>
                    <w:sz w:val="20"/>
                    <w:szCs w:val="20"/>
                  </w:rPr>
                  <m:t>β</m:t>
                </m:r>
              </m:e>
              <m:sup>
                <m:sSub>
                  <m:sSubPr>
                    <m:ctrlPr>
                      <w:rPr>
                        <w:sz w:val="20"/>
                        <w:szCs w:val="20"/>
                      </w:rPr>
                    </m:ctrlPr>
                  </m:sSubPr>
                  <m:e>
                    <m:r>
                      <w:rPr>
                        <w:sz w:val="20"/>
                        <w:szCs w:val="20"/>
                      </w:rPr>
                      <m:t xml:space="preserve">n_y</m:t>
                    </m:r>
                  </m:e>
                  <m:sub/>
                </m:sSub>
              </m:sup>
            </m:sSup>
          </m:den>
        </m:f>
        <m:r>
          <w:rPr>
            <w:sz w:val="20"/>
            <w:szCs w:val="20"/>
          </w:rPr>
          <m:t xml:space="preserve">L(p,y)</m:t>
        </m:r>
      </m:oMath>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However, in our case it did not achieve good results, but we decided to further experiment using ENS weights paired with different loss functions. </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The best result was obtained using an analogous transformation to the one used in the starting kit, but making use of our cross-features groups. Therefore, we decided to test other loss measures, using the best performing weights and the ENS weights, to try to further improve the results.</w:t>
      </w:r>
    </w:p>
    <w:p w:rsidR="00000000" w:rsidDel="00000000" w:rsidP="00000000" w:rsidRDefault="00000000" w:rsidRPr="00000000" w14:paraId="00000079">
      <w:pPr>
        <w:jc w:val="both"/>
        <w:rPr>
          <w:sz w:val="8"/>
          <w:szCs w:val="8"/>
        </w:rPr>
      </w:pPr>
      <w:r w:rsidDel="00000000" w:rsidR="00000000" w:rsidRPr="00000000">
        <w:rPr>
          <w:rtl w:val="0"/>
        </w:rPr>
      </w:r>
    </w:p>
    <w:p w:rsidR="00000000" w:rsidDel="00000000" w:rsidP="00000000" w:rsidRDefault="00000000" w:rsidRPr="00000000" w14:paraId="0000007A">
      <w:pPr>
        <w:jc w:val="right"/>
        <w:rPr>
          <w:sz w:val="8"/>
          <w:szCs w:val="8"/>
        </w:rPr>
      </w:pPr>
      <w:r w:rsidDel="00000000" w:rsidR="00000000" w:rsidRPr="00000000">
        <w:rPr>
          <w:b w:val="1"/>
          <w:sz w:val="16"/>
          <w:szCs w:val="16"/>
          <w:rtl w:val="0"/>
        </w:rPr>
        <w:t xml:space="preserve">Table 2: Results of the experiments using different loss functions</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1215"/>
        <w:gridCol w:w="1125"/>
        <w:gridCol w:w="1215"/>
        <w:gridCol w:w="1110"/>
        <w:gridCol w:w="1125"/>
        <w:gridCol w:w="1125"/>
        <w:tblGridChange w:id="0">
          <w:tblGrid>
            <w:gridCol w:w="990"/>
            <w:gridCol w:w="1095"/>
            <w:gridCol w:w="1215"/>
            <w:gridCol w:w="1125"/>
            <w:gridCol w:w="1215"/>
            <w:gridCol w:w="1110"/>
            <w:gridCol w:w="1125"/>
            <w:gridCol w:w="112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i w:val="1"/>
                <w:sz w:val="18"/>
                <w:szCs w:val="18"/>
              </w:rPr>
            </w:pPr>
            <w:r w:rsidDel="00000000" w:rsidR="00000000" w:rsidRPr="00000000">
              <w:rPr>
                <w:b w:val="1"/>
                <w:i w:val="1"/>
                <w:sz w:val="18"/>
                <w:szCs w:val="18"/>
                <w:rtl w:val="0"/>
              </w:rPr>
              <w:t xml:space="preserve">Model</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i w:val="1"/>
                <w:sz w:val="18"/>
                <w:szCs w:val="18"/>
              </w:rPr>
            </w:pPr>
            <w:r w:rsidDel="00000000" w:rsidR="00000000" w:rsidRPr="00000000">
              <w:rPr>
                <w:b w:val="1"/>
                <w:i w:val="1"/>
                <w:sz w:val="18"/>
                <w:szCs w:val="18"/>
                <w:rtl w:val="0"/>
              </w:rPr>
              <w:t xml:space="preserve">Gender bias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i w:val="1"/>
                <w:sz w:val="18"/>
                <w:szCs w:val="18"/>
              </w:rPr>
            </w:pPr>
            <w:r w:rsidDel="00000000" w:rsidR="00000000" w:rsidRPr="00000000">
              <w:rPr>
                <w:b w:val="1"/>
                <w:i w:val="1"/>
                <w:sz w:val="18"/>
                <w:szCs w:val="18"/>
                <w:rtl w:val="0"/>
              </w:rPr>
              <w:t xml:space="preserve">Expression bias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i w:val="1"/>
                <w:sz w:val="18"/>
                <w:szCs w:val="18"/>
              </w:rPr>
            </w:pPr>
            <w:r w:rsidDel="00000000" w:rsidR="00000000" w:rsidRPr="00000000">
              <w:rPr>
                <w:b w:val="1"/>
                <w:i w:val="1"/>
                <w:sz w:val="18"/>
                <w:szCs w:val="18"/>
                <w:rtl w:val="0"/>
              </w:rPr>
              <w:t xml:space="preserve">Ethnicity bias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i w:val="1"/>
                <w:sz w:val="18"/>
                <w:szCs w:val="18"/>
              </w:rPr>
            </w:pPr>
            <w:r w:rsidDel="00000000" w:rsidR="00000000" w:rsidRPr="00000000">
              <w:rPr>
                <w:b w:val="1"/>
                <w:i w:val="1"/>
                <w:sz w:val="18"/>
                <w:szCs w:val="18"/>
                <w:rtl w:val="0"/>
              </w:rPr>
              <w:t xml:space="preserve">Age bias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i w:val="1"/>
                <w:sz w:val="18"/>
                <w:szCs w:val="18"/>
              </w:rPr>
            </w:pPr>
            <w:r w:rsidDel="00000000" w:rsidR="00000000" w:rsidRPr="00000000">
              <w:rPr>
                <w:b w:val="1"/>
                <w:i w:val="1"/>
                <w:sz w:val="18"/>
                <w:szCs w:val="18"/>
                <w:rtl w:val="0"/>
              </w:rPr>
              <w:t xml:space="preserve">MAE</w:t>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i w:val="1"/>
                <w:sz w:val="18"/>
                <w:szCs w:val="18"/>
              </w:rPr>
            </w:pPr>
            <w:r w:rsidDel="00000000" w:rsidR="00000000" w:rsidRPr="00000000">
              <w:rPr>
                <w:b w:val="1"/>
                <w:i w:val="1"/>
                <w:sz w:val="18"/>
                <w:szCs w:val="18"/>
                <w:rtl w:val="0"/>
              </w:rPr>
              <w:t xml:space="preserve">Bias score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i w:val="1"/>
                <w:sz w:val="18"/>
                <w:szCs w:val="18"/>
              </w:rPr>
            </w:pPr>
            <w:r w:rsidDel="00000000" w:rsidR="00000000" w:rsidRPr="00000000">
              <w:rPr>
                <w:b w:val="1"/>
                <w:i w:val="1"/>
                <w:sz w:val="18"/>
                <w:szCs w:val="18"/>
                <w:rtl w:val="0"/>
              </w:rPr>
              <w:t xml:space="preserve">Bias+MAE score</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i w:val="1"/>
                <w:sz w:val="18"/>
                <w:szCs w:val="18"/>
                <w:vertAlign w:val="superscript"/>
              </w:rPr>
            </w:pPr>
            <w:r w:rsidDel="00000000" w:rsidR="00000000" w:rsidRPr="00000000">
              <w:rPr>
                <w:i w:val="1"/>
                <w:sz w:val="18"/>
                <w:szCs w:val="18"/>
                <w:rtl w:val="0"/>
              </w:rPr>
              <w:t xml:space="preserve">Baseline</w:t>
            </w:r>
            <w:r w:rsidDel="00000000" w:rsidR="00000000" w:rsidRPr="00000000">
              <w:rPr>
                <w:rtl w:val="0"/>
              </w:rPr>
            </w:r>
          </w:p>
        </w:tc>
        <w:tc>
          <w:tcPr>
            <w:tcBorders>
              <w:top w:color="000000" w:space="0" w:sz="12" w:val="single"/>
              <w:bottom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84">
            <w:pPr>
              <w:jc w:val="center"/>
              <w:rPr>
                <w:i w:val="1"/>
                <w:sz w:val="18"/>
                <w:szCs w:val="18"/>
              </w:rPr>
            </w:pPr>
            <w:r w:rsidDel="00000000" w:rsidR="00000000" w:rsidRPr="00000000">
              <w:rPr>
                <w:sz w:val="18"/>
                <w:szCs w:val="18"/>
                <w:rtl w:val="0"/>
              </w:rPr>
              <w:t xml:space="preserve">0.363686</w:t>
            </w:r>
            <w:r w:rsidDel="00000000" w:rsidR="00000000" w:rsidRPr="00000000">
              <w:rPr>
                <w:rtl w:val="0"/>
              </w:rPr>
            </w:r>
          </w:p>
        </w:tc>
        <w:tc>
          <w:tcPr>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5">
            <w:pPr>
              <w:jc w:val="center"/>
              <w:rPr>
                <w:i w:val="1"/>
                <w:sz w:val="18"/>
                <w:szCs w:val="18"/>
              </w:rPr>
            </w:pPr>
            <w:r w:rsidDel="00000000" w:rsidR="00000000" w:rsidRPr="00000000">
              <w:rPr>
                <w:i w:val="1"/>
                <w:sz w:val="18"/>
                <w:szCs w:val="18"/>
                <w:rtl w:val="0"/>
              </w:rPr>
              <w:t xml:space="preserve">0.073896</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i w:val="1"/>
                <w:sz w:val="18"/>
                <w:szCs w:val="18"/>
              </w:rPr>
            </w:pPr>
            <w:r w:rsidDel="00000000" w:rsidR="00000000" w:rsidRPr="00000000">
              <w:rPr>
                <w:i w:val="1"/>
                <w:sz w:val="18"/>
                <w:szCs w:val="18"/>
                <w:rtl w:val="0"/>
              </w:rPr>
              <w:t xml:space="preserve">0.390308</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i w:val="1"/>
                <w:sz w:val="18"/>
                <w:szCs w:val="18"/>
              </w:rPr>
            </w:pPr>
            <w:r w:rsidDel="00000000" w:rsidR="00000000" w:rsidRPr="00000000">
              <w:rPr>
                <w:i w:val="1"/>
                <w:sz w:val="18"/>
                <w:szCs w:val="18"/>
                <w:rtl w:val="0"/>
              </w:rPr>
              <w:t xml:space="preserve">3.188383</w:t>
            </w:r>
          </w:p>
        </w:tc>
        <w:tc>
          <w:tcPr>
            <w:tcBorders>
              <w:top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8">
            <w:pPr>
              <w:jc w:val="center"/>
              <w:rPr>
                <w:i w:val="1"/>
                <w:sz w:val="18"/>
                <w:szCs w:val="18"/>
              </w:rPr>
            </w:pPr>
            <w:r w:rsidDel="00000000" w:rsidR="00000000" w:rsidRPr="00000000">
              <w:rPr>
                <w:i w:val="1"/>
                <w:sz w:val="18"/>
                <w:szCs w:val="18"/>
                <w:rtl w:val="0"/>
              </w:rPr>
              <w:t xml:space="preserve">4.847096</w:t>
            </w:r>
          </w:p>
        </w:tc>
        <w:tc>
          <w:tcPr>
            <w:tcBorders>
              <w:top w:color="000000" w:space="0" w:sz="12" w:val="single"/>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i w:val="1"/>
                <w:sz w:val="18"/>
                <w:szCs w:val="18"/>
              </w:rPr>
            </w:pPr>
            <w:r w:rsidDel="00000000" w:rsidR="00000000" w:rsidRPr="00000000">
              <w:rPr>
                <w:i w:val="1"/>
                <w:sz w:val="18"/>
                <w:szCs w:val="18"/>
                <w:rtl w:val="0"/>
              </w:rPr>
              <w:t xml:space="preserve">4.016273</w:t>
            </w:r>
          </w:p>
        </w:tc>
        <w:tc>
          <w:tcPr>
            <w:tcBorders>
              <w:top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A">
            <w:pPr>
              <w:jc w:val="center"/>
              <w:rPr>
                <w:i w:val="1"/>
                <w:sz w:val="18"/>
                <w:szCs w:val="18"/>
              </w:rPr>
            </w:pPr>
            <w:r w:rsidDel="00000000" w:rsidR="00000000" w:rsidRPr="00000000">
              <w:rPr>
                <w:i w:val="1"/>
                <w:sz w:val="18"/>
                <w:szCs w:val="18"/>
                <w:rtl w:val="0"/>
              </w:rPr>
              <w:t xml:space="preserve">8.863369</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i w:val="1"/>
                <w:sz w:val="18"/>
                <w:szCs w:val="18"/>
                <w:vertAlign w:val="superscript"/>
              </w:rPr>
            </w:pPr>
            <w:r w:rsidDel="00000000" w:rsidR="00000000" w:rsidRPr="00000000">
              <w:rPr>
                <w:i w:val="1"/>
                <w:sz w:val="18"/>
                <w:szCs w:val="18"/>
                <w:rtl w:val="0"/>
              </w:rPr>
              <w:t xml:space="preserve">1.4</w:t>
            </w:r>
            <w:r w:rsidDel="00000000" w:rsidR="00000000" w:rsidRPr="00000000">
              <w:rPr>
                <w:i w:val="1"/>
                <w:sz w:val="18"/>
                <w:szCs w:val="18"/>
                <w:vertAlign w:val="superscript"/>
                <w:rtl w:val="0"/>
              </w:rPr>
              <w:t xml:space="preserve">4</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i w:val="1"/>
                <w:sz w:val="18"/>
                <w:szCs w:val="18"/>
              </w:rPr>
            </w:pPr>
            <w:r w:rsidDel="00000000" w:rsidR="00000000" w:rsidRPr="00000000">
              <w:rPr>
                <w:i w:val="1"/>
                <w:sz w:val="18"/>
                <w:szCs w:val="18"/>
                <w:rtl w:val="0"/>
              </w:rPr>
              <w:t xml:space="preserve">0.078337</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i w:val="1"/>
                <w:sz w:val="18"/>
                <w:szCs w:val="18"/>
              </w:rPr>
            </w:pPr>
            <w:r w:rsidDel="00000000" w:rsidR="00000000" w:rsidRPr="00000000">
              <w:rPr>
                <w:i w:val="1"/>
                <w:sz w:val="18"/>
                <w:szCs w:val="18"/>
                <w:rtl w:val="0"/>
              </w:rPr>
              <w:t xml:space="preserve">0.654515</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i w:val="1"/>
                <w:sz w:val="18"/>
                <w:szCs w:val="18"/>
              </w:rPr>
            </w:pPr>
            <w:r w:rsidDel="00000000" w:rsidR="00000000" w:rsidRPr="00000000">
              <w:rPr>
                <w:i w:val="1"/>
                <w:sz w:val="18"/>
                <w:szCs w:val="18"/>
                <w:rtl w:val="0"/>
              </w:rPr>
              <w:t xml:space="preserve">0.468230</w:t>
            </w:r>
          </w:p>
        </w:tc>
        <w:tc>
          <w:tcPr>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F">
            <w:pPr>
              <w:jc w:val="center"/>
              <w:rPr>
                <w:i w:val="1"/>
                <w:sz w:val="18"/>
                <w:szCs w:val="18"/>
              </w:rPr>
            </w:pPr>
            <w:r w:rsidDel="00000000" w:rsidR="00000000" w:rsidRPr="00000000">
              <w:rPr>
                <w:i w:val="1"/>
                <w:sz w:val="18"/>
                <w:szCs w:val="18"/>
                <w:rtl w:val="0"/>
              </w:rPr>
              <w:t xml:space="preserve">2.608116</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i w:val="1"/>
                <w:sz w:val="18"/>
                <w:szCs w:val="18"/>
              </w:rPr>
            </w:pPr>
            <w:r w:rsidDel="00000000" w:rsidR="00000000" w:rsidRPr="00000000">
              <w:rPr>
                <w:i w:val="1"/>
                <w:sz w:val="18"/>
                <w:szCs w:val="18"/>
                <w:rtl w:val="0"/>
              </w:rPr>
              <w:t xml:space="preserve">6.919300</w:t>
            </w:r>
          </w:p>
        </w:tc>
        <w:tc>
          <w:tcPr>
            <w:tcBorders>
              <w:top w:color="000000" w:space="0" w:sz="12" w:val="single"/>
              <w:left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1">
            <w:pPr>
              <w:jc w:val="center"/>
              <w:rPr>
                <w:i w:val="1"/>
                <w:sz w:val="18"/>
                <w:szCs w:val="18"/>
              </w:rPr>
            </w:pPr>
            <w:r w:rsidDel="00000000" w:rsidR="00000000" w:rsidRPr="00000000">
              <w:rPr>
                <w:i w:val="1"/>
                <w:sz w:val="18"/>
                <w:szCs w:val="18"/>
                <w:rtl w:val="0"/>
              </w:rPr>
              <w:t xml:space="preserve">3.809198</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i w:val="1"/>
                <w:sz w:val="18"/>
                <w:szCs w:val="18"/>
              </w:rPr>
            </w:pPr>
            <w:r w:rsidDel="00000000" w:rsidR="00000000" w:rsidRPr="00000000">
              <w:rPr>
                <w:i w:val="1"/>
                <w:sz w:val="18"/>
                <w:szCs w:val="18"/>
                <w:rtl w:val="0"/>
              </w:rPr>
              <w:t xml:space="preserve">10.728498</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i w:val="1"/>
                <w:sz w:val="18"/>
                <w:szCs w:val="18"/>
              </w:rPr>
            </w:pPr>
            <w:r w:rsidDel="00000000" w:rsidR="00000000" w:rsidRPr="00000000">
              <w:rPr>
                <w:i w:val="1"/>
                <w:sz w:val="18"/>
                <w:szCs w:val="18"/>
                <w:rtl w:val="0"/>
              </w:rPr>
              <w:t xml:space="preserve">2.1</w:t>
            </w:r>
            <w:r w:rsidDel="00000000" w:rsidR="00000000" w:rsidRPr="00000000">
              <w:rPr>
                <w:i w:val="1"/>
                <w:sz w:val="18"/>
                <w:szCs w:val="18"/>
                <w:vertAlign w:val="superscript"/>
              </w:rPr>
              <w:footnoteReference w:customMarkFollows="0" w:id="8"/>
            </w:r>
            <w:r w:rsidDel="00000000" w:rsidR="00000000" w:rsidRPr="00000000">
              <w:rPr>
                <w:rtl w:val="0"/>
              </w:rPr>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i w:val="1"/>
                <w:sz w:val="18"/>
                <w:szCs w:val="18"/>
              </w:rPr>
            </w:pPr>
            <w:r w:rsidDel="00000000" w:rsidR="00000000" w:rsidRPr="00000000">
              <w:rPr>
                <w:i w:val="1"/>
                <w:sz w:val="18"/>
                <w:szCs w:val="18"/>
                <w:rtl w:val="0"/>
              </w:rPr>
              <w:t xml:space="preserve">0.349664</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i w:val="1"/>
                <w:sz w:val="18"/>
                <w:szCs w:val="18"/>
              </w:rPr>
            </w:pPr>
            <w:r w:rsidDel="00000000" w:rsidR="00000000" w:rsidRPr="00000000">
              <w:rPr>
                <w:i w:val="1"/>
                <w:sz w:val="18"/>
                <w:szCs w:val="18"/>
                <w:rtl w:val="0"/>
              </w:rPr>
              <w:t xml:space="preserve">0.266409</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6">
            <w:pPr>
              <w:jc w:val="center"/>
              <w:rPr>
                <w:i w:val="1"/>
                <w:sz w:val="18"/>
                <w:szCs w:val="18"/>
              </w:rPr>
            </w:pPr>
            <w:r w:rsidDel="00000000" w:rsidR="00000000" w:rsidRPr="00000000">
              <w:rPr>
                <w:i w:val="1"/>
                <w:sz w:val="18"/>
                <w:szCs w:val="18"/>
                <w:rtl w:val="0"/>
              </w:rPr>
              <w:t xml:space="preserve">0.291128</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i w:val="1"/>
                <w:sz w:val="18"/>
                <w:szCs w:val="18"/>
              </w:rPr>
            </w:pPr>
            <w:r w:rsidDel="00000000" w:rsidR="00000000" w:rsidRPr="00000000">
              <w:rPr>
                <w:i w:val="1"/>
                <w:sz w:val="18"/>
                <w:szCs w:val="18"/>
                <w:rtl w:val="0"/>
              </w:rPr>
              <w:t xml:space="preserve">4.627850</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i w:val="1"/>
                <w:sz w:val="18"/>
                <w:szCs w:val="18"/>
              </w:rPr>
            </w:pPr>
            <w:r w:rsidDel="00000000" w:rsidR="00000000" w:rsidRPr="00000000">
              <w:rPr>
                <w:i w:val="1"/>
                <w:sz w:val="18"/>
                <w:szCs w:val="18"/>
                <w:rtl w:val="0"/>
              </w:rPr>
              <w:t xml:space="preserve">5.511846</w:t>
            </w:r>
          </w:p>
        </w:tc>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i w:val="1"/>
                <w:sz w:val="18"/>
                <w:szCs w:val="18"/>
              </w:rPr>
            </w:pPr>
            <w:r w:rsidDel="00000000" w:rsidR="00000000" w:rsidRPr="00000000">
              <w:rPr>
                <w:i w:val="1"/>
                <w:sz w:val="18"/>
                <w:szCs w:val="18"/>
                <w:rtl w:val="0"/>
              </w:rPr>
              <w:t xml:space="preserve">5.535051</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i w:val="1"/>
                <w:sz w:val="18"/>
                <w:szCs w:val="18"/>
              </w:rPr>
            </w:pPr>
            <w:r w:rsidDel="00000000" w:rsidR="00000000" w:rsidRPr="00000000">
              <w:rPr>
                <w:i w:val="1"/>
                <w:sz w:val="18"/>
                <w:szCs w:val="18"/>
                <w:rtl w:val="0"/>
              </w:rPr>
              <w:t xml:space="preserve">11.046897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i w:val="1"/>
                <w:sz w:val="18"/>
                <w:szCs w:val="18"/>
              </w:rPr>
            </w:pPr>
            <w:r w:rsidDel="00000000" w:rsidR="00000000" w:rsidRPr="00000000">
              <w:rPr>
                <w:i w:val="1"/>
                <w:sz w:val="18"/>
                <w:szCs w:val="18"/>
                <w:rtl w:val="0"/>
              </w:rPr>
              <w:t xml:space="preserve">2.2</w:t>
            </w:r>
            <w:r w:rsidDel="00000000" w:rsidR="00000000" w:rsidRPr="00000000">
              <w:rPr>
                <w:i w:val="1"/>
                <w:sz w:val="18"/>
                <w:szCs w:val="18"/>
                <w:vertAlign w:val="superscript"/>
              </w:rPr>
              <w:footnoteReference w:customMarkFollows="0"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i w:val="1"/>
                <w:sz w:val="18"/>
                <w:szCs w:val="18"/>
              </w:rPr>
            </w:pPr>
            <w:r w:rsidDel="00000000" w:rsidR="00000000" w:rsidRPr="00000000">
              <w:rPr>
                <w:i w:val="1"/>
                <w:sz w:val="18"/>
                <w:szCs w:val="18"/>
                <w:rtl w:val="0"/>
              </w:rPr>
              <w:t xml:space="preserve">0.336481</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i w:val="1"/>
                <w:sz w:val="18"/>
                <w:szCs w:val="18"/>
              </w:rPr>
            </w:pPr>
            <w:r w:rsidDel="00000000" w:rsidR="00000000" w:rsidRPr="00000000">
              <w:rPr>
                <w:i w:val="1"/>
                <w:sz w:val="18"/>
                <w:szCs w:val="18"/>
                <w:rtl w:val="0"/>
              </w:rPr>
              <w:t xml:space="preserve">0.753706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E">
            <w:pPr>
              <w:jc w:val="center"/>
              <w:rPr>
                <w:i w:val="1"/>
                <w:sz w:val="18"/>
                <w:szCs w:val="18"/>
              </w:rPr>
            </w:pPr>
            <w:r w:rsidDel="00000000" w:rsidR="00000000" w:rsidRPr="00000000">
              <w:rPr>
                <w:i w:val="1"/>
                <w:sz w:val="18"/>
                <w:szCs w:val="18"/>
                <w:rtl w:val="0"/>
              </w:rPr>
              <w:t xml:space="preserve">1.288953</w:t>
            </w:r>
          </w:p>
        </w:tc>
        <w:tc>
          <w:tcPr>
            <w:tcMar>
              <w:top w:w="100.0" w:type="dxa"/>
              <w:left w:w="100.0" w:type="dxa"/>
              <w:bottom w:w="100.0" w:type="dxa"/>
              <w:right w:w="100.0" w:type="dxa"/>
            </w:tcMar>
            <w:vAlign w:val="top"/>
          </w:tcPr>
          <w:p w:rsidR="00000000" w:rsidDel="00000000" w:rsidP="00000000" w:rsidRDefault="00000000" w:rsidRPr="00000000" w14:paraId="0000009F">
            <w:pPr>
              <w:jc w:val="center"/>
              <w:rPr>
                <w:i w:val="1"/>
                <w:sz w:val="18"/>
                <w:szCs w:val="18"/>
              </w:rPr>
            </w:pPr>
            <w:r w:rsidDel="00000000" w:rsidR="00000000" w:rsidRPr="00000000">
              <w:rPr>
                <w:i w:val="1"/>
                <w:sz w:val="18"/>
                <w:szCs w:val="18"/>
                <w:rtl w:val="0"/>
              </w:rPr>
              <w:t xml:space="preserve">3.276047</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i w:val="1"/>
                <w:sz w:val="18"/>
                <w:szCs w:val="18"/>
              </w:rPr>
            </w:pPr>
            <w:r w:rsidDel="00000000" w:rsidR="00000000" w:rsidRPr="00000000">
              <w:rPr>
                <w:i w:val="1"/>
                <w:sz w:val="18"/>
                <w:szCs w:val="18"/>
                <w:rtl w:val="0"/>
              </w:rPr>
              <w:t xml:space="preserve">6.912511</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i w:val="1"/>
                <w:sz w:val="18"/>
                <w:szCs w:val="18"/>
              </w:rPr>
            </w:pPr>
            <w:r w:rsidDel="00000000" w:rsidR="00000000" w:rsidRPr="00000000">
              <w:rPr>
                <w:i w:val="1"/>
                <w:sz w:val="18"/>
                <w:szCs w:val="18"/>
                <w:rtl w:val="0"/>
              </w:rPr>
              <w:t xml:space="preserve">5.655187</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i w:val="1"/>
                <w:sz w:val="18"/>
                <w:szCs w:val="18"/>
              </w:rPr>
            </w:pPr>
            <w:r w:rsidDel="00000000" w:rsidR="00000000" w:rsidRPr="00000000">
              <w:rPr>
                <w:i w:val="1"/>
                <w:sz w:val="18"/>
                <w:szCs w:val="18"/>
                <w:rtl w:val="0"/>
              </w:rPr>
              <w:t xml:space="preserve">12.567698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i w:val="1"/>
                <w:sz w:val="18"/>
                <w:szCs w:val="18"/>
              </w:rPr>
            </w:pPr>
            <w:r w:rsidDel="00000000" w:rsidR="00000000" w:rsidRPr="00000000">
              <w:rPr>
                <w:i w:val="1"/>
                <w:sz w:val="18"/>
                <w:szCs w:val="18"/>
                <w:rtl w:val="0"/>
              </w:rPr>
              <w:t xml:space="preserve">2.3</w:t>
            </w:r>
            <w:r w:rsidDel="00000000" w:rsidR="00000000" w:rsidRPr="00000000">
              <w:rPr>
                <w:i w:val="1"/>
                <w:sz w:val="18"/>
                <w:szCs w:val="18"/>
                <w:vertAlign w:val="superscript"/>
              </w:rPr>
              <w:footnoteReference w:customMarkFollows="0"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i w:val="1"/>
                <w:sz w:val="18"/>
                <w:szCs w:val="18"/>
              </w:rPr>
            </w:pPr>
            <w:r w:rsidDel="00000000" w:rsidR="00000000" w:rsidRPr="00000000">
              <w:rPr>
                <w:i w:val="1"/>
                <w:sz w:val="18"/>
                <w:szCs w:val="18"/>
                <w:rtl w:val="0"/>
              </w:rPr>
              <w:t xml:space="preserve">0.220882</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i w:val="1"/>
                <w:sz w:val="18"/>
                <w:szCs w:val="18"/>
              </w:rPr>
            </w:pPr>
            <w:r w:rsidDel="00000000" w:rsidR="00000000" w:rsidRPr="00000000">
              <w:rPr>
                <w:i w:val="1"/>
                <w:sz w:val="18"/>
                <w:szCs w:val="18"/>
                <w:rtl w:val="0"/>
              </w:rPr>
              <w:t xml:space="preserve">1.358601</w:t>
            </w:r>
          </w:p>
        </w:tc>
        <w:tc>
          <w:tcPr>
            <w:tcMar>
              <w:top w:w="100.0" w:type="dxa"/>
              <w:left w:w="100.0" w:type="dxa"/>
              <w:bottom w:w="100.0" w:type="dxa"/>
              <w:right w:w="100.0" w:type="dxa"/>
            </w:tcMar>
            <w:vAlign w:val="top"/>
          </w:tcPr>
          <w:p w:rsidR="00000000" w:rsidDel="00000000" w:rsidP="00000000" w:rsidRDefault="00000000" w:rsidRPr="00000000" w14:paraId="000000A6">
            <w:pPr>
              <w:jc w:val="center"/>
              <w:rPr>
                <w:i w:val="1"/>
                <w:sz w:val="18"/>
                <w:szCs w:val="18"/>
              </w:rPr>
            </w:pPr>
            <w:r w:rsidDel="00000000" w:rsidR="00000000" w:rsidRPr="00000000">
              <w:rPr>
                <w:i w:val="1"/>
                <w:sz w:val="18"/>
                <w:szCs w:val="18"/>
                <w:rtl w:val="0"/>
              </w:rPr>
              <w:t xml:space="preserve">0.758582</w:t>
            </w:r>
          </w:p>
        </w:tc>
        <w:tc>
          <w:tcPr>
            <w:tcMar>
              <w:top w:w="100.0" w:type="dxa"/>
              <w:left w:w="100.0" w:type="dxa"/>
              <w:bottom w:w="100.0" w:type="dxa"/>
              <w:right w:w="100.0" w:type="dxa"/>
            </w:tcMar>
            <w:vAlign w:val="top"/>
          </w:tcPr>
          <w:p w:rsidR="00000000" w:rsidDel="00000000" w:rsidP="00000000" w:rsidRDefault="00000000" w:rsidRPr="00000000" w14:paraId="000000A7">
            <w:pPr>
              <w:jc w:val="center"/>
              <w:rPr>
                <w:i w:val="1"/>
                <w:sz w:val="18"/>
                <w:szCs w:val="18"/>
              </w:rPr>
            </w:pPr>
            <w:r w:rsidDel="00000000" w:rsidR="00000000" w:rsidRPr="00000000">
              <w:rPr>
                <w:i w:val="1"/>
                <w:sz w:val="18"/>
                <w:szCs w:val="18"/>
                <w:rtl w:val="0"/>
              </w:rPr>
              <w:t xml:space="preserve">3.634614</w:t>
            </w:r>
          </w:p>
        </w:tc>
        <w:tc>
          <w:tcPr>
            <w:tcBorders>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A8">
            <w:pPr>
              <w:jc w:val="center"/>
              <w:rPr>
                <w:i w:val="1"/>
                <w:sz w:val="18"/>
                <w:szCs w:val="18"/>
              </w:rPr>
            </w:pPr>
            <w:r w:rsidDel="00000000" w:rsidR="00000000" w:rsidRPr="00000000">
              <w:rPr>
                <w:i w:val="1"/>
                <w:sz w:val="18"/>
                <w:szCs w:val="18"/>
                <w:rtl w:val="0"/>
              </w:rPr>
              <w:t xml:space="preserve">7.497971</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i w:val="1"/>
                <w:sz w:val="18"/>
                <w:szCs w:val="18"/>
              </w:rPr>
            </w:pPr>
            <w:r w:rsidDel="00000000" w:rsidR="00000000" w:rsidRPr="00000000">
              <w:rPr>
                <w:i w:val="1"/>
                <w:sz w:val="18"/>
                <w:szCs w:val="18"/>
                <w:rtl w:val="0"/>
              </w:rPr>
              <w:t xml:space="preserve">5.972679</w:t>
            </w:r>
          </w:p>
        </w:tc>
        <w:tc>
          <w:tcPr>
            <w:tcBorders>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AA">
            <w:pPr>
              <w:jc w:val="center"/>
              <w:rPr>
                <w:i w:val="1"/>
                <w:sz w:val="18"/>
                <w:szCs w:val="18"/>
              </w:rPr>
            </w:pPr>
            <w:r w:rsidDel="00000000" w:rsidR="00000000" w:rsidRPr="00000000">
              <w:rPr>
                <w:i w:val="1"/>
                <w:sz w:val="18"/>
                <w:szCs w:val="18"/>
                <w:rtl w:val="0"/>
              </w:rPr>
              <w:t xml:space="preserve">13.47065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i w:val="1"/>
                <w:sz w:val="18"/>
                <w:szCs w:val="18"/>
              </w:rPr>
            </w:pPr>
            <w:r w:rsidDel="00000000" w:rsidR="00000000" w:rsidRPr="00000000">
              <w:rPr>
                <w:i w:val="1"/>
                <w:sz w:val="18"/>
                <w:szCs w:val="18"/>
                <w:rtl w:val="0"/>
              </w:rPr>
              <w:t xml:space="preserve">2.4</w:t>
            </w:r>
            <w:r w:rsidDel="00000000" w:rsidR="00000000" w:rsidRPr="00000000">
              <w:rPr>
                <w:i w:val="1"/>
                <w:sz w:val="18"/>
                <w:szCs w:val="18"/>
                <w:vertAlign w:val="superscript"/>
              </w:rPr>
              <w:footnoteReference w:customMarkFollows="0" w:id="11"/>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i w:val="1"/>
                <w:sz w:val="18"/>
                <w:szCs w:val="18"/>
              </w:rPr>
            </w:pPr>
            <w:r w:rsidDel="00000000" w:rsidR="00000000" w:rsidRPr="00000000">
              <w:rPr>
                <w:i w:val="1"/>
                <w:sz w:val="18"/>
                <w:szCs w:val="18"/>
                <w:rtl w:val="0"/>
              </w:rPr>
              <w:t xml:space="preserve">0.000779</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i w:val="1"/>
                <w:sz w:val="18"/>
                <w:szCs w:val="18"/>
              </w:rPr>
            </w:pPr>
            <w:r w:rsidDel="00000000" w:rsidR="00000000" w:rsidRPr="00000000">
              <w:rPr>
                <w:i w:val="1"/>
                <w:sz w:val="18"/>
                <w:szCs w:val="18"/>
                <w:rtl w:val="0"/>
              </w:rPr>
              <w:t xml:space="preserve">0.296819</w:t>
            </w:r>
          </w:p>
        </w:tc>
        <w:tc>
          <w:tcPr>
            <w:tcMar>
              <w:top w:w="100.0" w:type="dxa"/>
              <w:left w:w="100.0" w:type="dxa"/>
              <w:bottom w:w="100.0" w:type="dxa"/>
              <w:right w:w="100.0" w:type="dxa"/>
            </w:tcMar>
            <w:vAlign w:val="top"/>
          </w:tcPr>
          <w:p w:rsidR="00000000" w:rsidDel="00000000" w:rsidP="00000000" w:rsidRDefault="00000000" w:rsidRPr="00000000" w14:paraId="000000AE">
            <w:pPr>
              <w:jc w:val="center"/>
              <w:rPr>
                <w:i w:val="1"/>
                <w:sz w:val="18"/>
                <w:szCs w:val="18"/>
              </w:rPr>
            </w:pPr>
            <w:r w:rsidDel="00000000" w:rsidR="00000000" w:rsidRPr="00000000">
              <w:rPr>
                <w:i w:val="1"/>
                <w:sz w:val="18"/>
                <w:szCs w:val="18"/>
                <w:rtl w:val="0"/>
              </w:rPr>
              <w:t xml:space="preserve">0.909930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F">
            <w:pPr>
              <w:jc w:val="center"/>
              <w:rPr>
                <w:i w:val="1"/>
                <w:sz w:val="18"/>
                <w:szCs w:val="18"/>
              </w:rPr>
            </w:pPr>
            <w:r w:rsidDel="00000000" w:rsidR="00000000" w:rsidRPr="00000000">
              <w:rPr>
                <w:i w:val="1"/>
                <w:sz w:val="18"/>
                <w:szCs w:val="18"/>
                <w:rtl w:val="0"/>
              </w:rPr>
              <w:t xml:space="preserve">5.483409</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i w:val="1"/>
                <w:sz w:val="18"/>
                <w:szCs w:val="18"/>
              </w:rPr>
            </w:pPr>
            <w:r w:rsidDel="00000000" w:rsidR="00000000" w:rsidRPr="00000000">
              <w:rPr>
                <w:i w:val="1"/>
                <w:sz w:val="18"/>
                <w:szCs w:val="18"/>
                <w:rtl w:val="0"/>
              </w:rPr>
              <w:t xml:space="preserve">5.701625</w:t>
            </w:r>
          </w:p>
        </w:tc>
        <w:tc>
          <w:tcPr>
            <w:tcBorders>
              <w:lef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B1">
            <w:pPr>
              <w:jc w:val="center"/>
              <w:rPr>
                <w:i w:val="1"/>
                <w:sz w:val="18"/>
                <w:szCs w:val="18"/>
              </w:rPr>
            </w:pPr>
            <w:r w:rsidDel="00000000" w:rsidR="00000000" w:rsidRPr="00000000">
              <w:rPr>
                <w:i w:val="1"/>
                <w:sz w:val="18"/>
                <w:szCs w:val="18"/>
                <w:rtl w:val="0"/>
              </w:rPr>
              <w:t xml:space="preserve">6.690937</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i w:val="1"/>
                <w:sz w:val="18"/>
                <w:szCs w:val="18"/>
              </w:rPr>
            </w:pPr>
            <w:r w:rsidDel="00000000" w:rsidR="00000000" w:rsidRPr="00000000">
              <w:rPr>
                <w:i w:val="1"/>
                <w:sz w:val="18"/>
                <w:szCs w:val="18"/>
                <w:rtl w:val="0"/>
              </w:rPr>
              <w:t xml:space="preserve">12.392562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i w:val="1"/>
                <w:sz w:val="18"/>
                <w:szCs w:val="18"/>
              </w:rPr>
            </w:pPr>
            <w:r w:rsidDel="00000000" w:rsidR="00000000" w:rsidRPr="00000000">
              <w:rPr>
                <w:i w:val="1"/>
                <w:sz w:val="18"/>
                <w:szCs w:val="18"/>
                <w:rtl w:val="0"/>
              </w:rPr>
              <w:t xml:space="preserve">2.5</w:t>
            </w:r>
            <w:r w:rsidDel="00000000" w:rsidR="00000000" w:rsidRPr="00000000">
              <w:rPr>
                <w:i w:val="1"/>
                <w:sz w:val="18"/>
                <w:szCs w:val="18"/>
                <w:vertAlign w:val="superscript"/>
              </w:rPr>
              <w:footnoteReference w:customMarkFollows="0" w:id="12"/>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i w:val="1"/>
                <w:sz w:val="18"/>
                <w:szCs w:val="18"/>
              </w:rPr>
            </w:pPr>
            <w:r w:rsidDel="00000000" w:rsidR="00000000" w:rsidRPr="00000000">
              <w:rPr>
                <w:i w:val="1"/>
                <w:sz w:val="18"/>
                <w:szCs w:val="18"/>
                <w:rtl w:val="0"/>
              </w:rPr>
              <w:t xml:space="preserve">0.376532</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i w:val="1"/>
                <w:sz w:val="18"/>
                <w:szCs w:val="18"/>
              </w:rPr>
            </w:pPr>
            <w:r w:rsidDel="00000000" w:rsidR="00000000" w:rsidRPr="00000000">
              <w:rPr>
                <w:i w:val="1"/>
                <w:sz w:val="18"/>
                <w:szCs w:val="18"/>
                <w:rtl w:val="0"/>
              </w:rPr>
              <w:t xml:space="preserve">0.249136</w:t>
            </w:r>
          </w:p>
        </w:tc>
        <w:tc>
          <w:tcPr>
            <w:tcMar>
              <w:top w:w="100.0" w:type="dxa"/>
              <w:left w:w="100.0" w:type="dxa"/>
              <w:bottom w:w="100.0" w:type="dxa"/>
              <w:right w:w="100.0" w:type="dxa"/>
            </w:tcMar>
            <w:vAlign w:val="top"/>
          </w:tcPr>
          <w:p w:rsidR="00000000" w:rsidDel="00000000" w:rsidP="00000000" w:rsidRDefault="00000000" w:rsidRPr="00000000" w14:paraId="000000B6">
            <w:pPr>
              <w:jc w:val="center"/>
              <w:rPr>
                <w:i w:val="1"/>
                <w:sz w:val="18"/>
                <w:szCs w:val="18"/>
              </w:rPr>
            </w:pPr>
            <w:r w:rsidDel="00000000" w:rsidR="00000000" w:rsidRPr="00000000">
              <w:rPr>
                <w:i w:val="1"/>
                <w:sz w:val="18"/>
                <w:szCs w:val="18"/>
                <w:rtl w:val="0"/>
              </w:rPr>
              <w:t xml:space="preserve">0.495564</w:t>
            </w:r>
          </w:p>
        </w:tc>
        <w:tc>
          <w:tcPr>
            <w:tcMar>
              <w:top w:w="100.0" w:type="dxa"/>
              <w:left w:w="100.0" w:type="dxa"/>
              <w:bottom w:w="100.0" w:type="dxa"/>
              <w:right w:w="100.0" w:type="dxa"/>
            </w:tcMar>
            <w:vAlign w:val="top"/>
          </w:tcPr>
          <w:p w:rsidR="00000000" w:rsidDel="00000000" w:rsidP="00000000" w:rsidRDefault="00000000" w:rsidRPr="00000000" w14:paraId="000000B7">
            <w:pPr>
              <w:jc w:val="center"/>
              <w:rPr>
                <w:i w:val="1"/>
                <w:sz w:val="18"/>
                <w:szCs w:val="18"/>
              </w:rPr>
            </w:pPr>
            <w:r w:rsidDel="00000000" w:rsidR="00000000" w:rsidRPr="00000000">
              <w:rPr>
                <w:i w:val="1"/>
                <w:sz w:val="18"/>
                <w:szCs w:val="18"/>
                <w:rtl w:val="0"/>
              </w:rPr>
              <w:t xml:space="preserve">3.846174</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i w:val="1"/>
                <w:sz w:val="18"/>
                <w:szCs w:val="18"/>
              </w:rPr>
            </w:pPr>
            <w:r w:rsidDel="00000000" w:rsidR="00000000" w:rsidRPr="00000000">
              <w:rPr>
                <w:i w:val="1"/>
                <w:sz w:val="18"/>
                <w:szCs w:val="18"/>
                <w:rtl w:val="0"/>
              </w:rPr>
              <w:t xml:space="preserve">5.490967</w:t>
            </w:r>
          </w:p>
        </w:tc>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i w:val="1"/>
                <w:sz w:val="18"/>
                <w:szCs w:val="18"/>
              </w:rPr>
            </w:pPr>
            <w:r w:rsidDel="00000000" w:rsidR="00000000" w:rsidRPr="00000000">
              <w:rPr>
                <w:i w:val="1"/>
                <w:sz w:val="18"/>
                <w:szCs w:val="18"/>
                <w:rtl w:val="0"/>
              </w:rPr>
              <w:t xml:space="preserve">4.967406</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i w:val="1"/>
                <w:sz w:val="18"/>
                <w:szCs w:val="18"/>
              </w:rPr>
            </w:pPr>
            <w:r w:rsidDel="00000000" w:rsidR="00000000" w:rsidRPr="00000000">
              <w:rPr>
                <w:i w:val="1"/>
                <w:sz w:val="18"/>
                <w:szCs w:val="18"/>
                <w:rtl w:val="0"/>
              </w:rPr>
              <w:t xml:space="preserve">10.458373</w:t>
            </w:r>
          </w:p>
        </w:tc>
      </w:tr>
    </w:tbl>
    <w:p w:rsidR="00000000" w:rsidDel="00000000" w:rsidP="00000000" w:rsidRDefault="00000000" w:rsidRPr="00000000" w14:paraId="000000BB">
      <w:pPr>
        <w:rPr>
          <w:sz w:val="8"/>
          <w:szCs w:val="8"/>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Contrary to what we expected, the Effective Number of Sample set of weights did not produce any improvement when combined with the use of different loss functions. Similarly, the combination of the weights that produced the best result in combination with the Mean Squared Error loss function, when paired with other loss functions did not produce better results on the whole line of bias scores. </w:t>
      </w:r>
    </w:p>
    <w:p w:rsidR="00000000" w:rsidDel="00000000" w:rsidP="00000000" w:rsidRDefault="00000000" w:rsidRPr="00000000" w14:paraId="000000BD">
      <w:pPr>
        <w:jc w:val="both"/>
        <w:rPr>
          <w:sz w:val="8"/>
          <w:szCs w:val="8"/>
        </w:rPr>
      </w:pPr>
      <w:r w:rsidDel="00000000" w:rsidR="00000000" w:rsidRPr="00000000">
        <w:rPr>
          <w:sz w:val="20"/>
          <w:szCs w:val="20"/>
          <w:rtl w:val="0"/>
        </w:rPr>
        <w:t xml:space="preserve">Finally we decided to try including the bias scores in the custom loss to try to allow the model to optimize for them. However, we encountered some problems implementing such a custom loss using Tensorflow, due to tensor operations and constraints that are in place for the Automatic Differentiation in Keras to function correctly. (specifically it is not possible to pass non-tensor objects, even if they are used only for distinguishing the samples, e.g. the metadata; an extremely customized approach handling also the batches might be a way around this issue) We thus decided tried another approach, adapting the weights during training. We did so using a custom callback that would compute at each epoch the bias score and use it to transform the weights, changing the samples’ relative significance. The transformation used requires the weights to be normalized, otherwise the loss can be unbounded and the model might not be able to train enough. The experiment we performed used the best previous weights (1.4) and the callback we defined changed the weights according to the following</w:t>
      </w:r>
      <w:r w:rsidDel="00000000" w:rsidR="00000000" w:rsidRPr="00000000">
        <w:rPr>
          <w:rtl w:val="0"/>
        </w:rPr>
      </w:r>
    </w:p>
    <w:p w:rsidR="00000000" w:rsidDel="00000000" w:rsidP="00000000" w:rsidRDefault="00000000" w:rsidRPr="00000000" w14:paraId="000000BE">
      <w:pPr>
        <w:jc w:val="center"/>
        <w:rPr>
          <w:sz w:val="8"/>
          <w:szCs w:val="8"/>
        </w:rPr>
      </w:pPr>
      <w:r w:rsidDel="00000000" w:rsidR="00000000" w:rsidRPr="00000000">
        <w:rPr>
          <w:sz w:val="20"/>
          <w:szCs w:val="20"/>
          <w:rtl w:val="0"/>
        </w:rPr>
        <w:t xml:space="preserve"> </w:t>
      </w:r>
      <m:oMath>
        <m:sSub>
          <m:sSubPr>
            <m:ctrlPr>
              <w:rPr>
                <w:sz w:val="20"/>
                <w:szCs w:val="20"/>
              </w:rPr>
            </m:ctrlPr>
          </m:sSubPr>
          <m:e>
            <m:r>
              <w:rPr>
                <w:sz w:val="20"/>
                <w:szCs w:val="20"/>
              </w:rPr>
              <m:t xml:space="preserve">w</m:t>
            </m:r>
          </m:e>
          <m:sub>
            <m:r>
              <w:rPr>
                <w:sz w:val="20"/>
                <w:szCs w:val="20"/>
              </w:rPr>
              <m:t xml:space="preserve">new</m:t>
            </m:r>
          </m:sub>
        </m:sSub>
        <m:r>
          <w:rPr>
            <w:sz w:val="20"/>
            <w:szCs w:val="20"/>
          </w:rPr>
          <m:t xml:space="preserve">=minmax_normalization(w</m:t>
        </m:r>
        <m:r>
          <w:rPr>
            <w:sz w:val="20"/>
            <w:szCs w:val="20"/>
          </w:rPr>
          <m:t>⋅</m:t>
        </m:r>
        <m:r>
          <w:rPr>
            <w:sz w:val="20"/>
            <w:szCs w:val="20"/>
          </w:rPr>
          <m:t xml:space="preserve">bias_score)</m:t>
        </m:r>
      </m:oMath>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This works assuming that giving more relative weight to samples belonging to underrepresented groups will improve the bias scores. However, the experiment did not produce better results, and it also required quite a longer training time. This is probably due to the necessity of finetuning the callback function and balancing the reweighting function in relation to the bias scores. Other possibilities would be to consider either different transformations of the weights with the bias scores or considering a different kind of normalization method, possibly even a standardization. We will consider further experimentation in this regard during task 3, since we believe the approach of using the bias scores to readapt the weights during training could produce better results. (We decided not to include the results of these last experiments since they showed no improvements)</w:t>
      </w:r>
    </w:p>
    <w:p w:rsidR="00000000" w:rsidDel="00000000" w:rsidP="00000000" w:rsidRDefault="00000000" w:rsidRPr="00000000" w14:paraId="000000C0">
      <w:pPr>
        <w:rPr>
          <w:sz w:val="8"/>
          <w:szCs w:val="8"/>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3. FINAL REMARKS</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Testing different sets of weights we observe how not all transformations of the density of the sample distribution are effective in lowering the biases scores. Also, as one would expect, when trying to improve the bias scores, the model obtains lower MAE scores. Some sets of weights improved the bias scores, with one set managing to lower the bias scores in its complexity by around 0.22. Our implementation of the Class Balanced Focal loss combined with the Effective Number of Samples set of weights did not manage to improve the results, despite being a quite broadly used technique for bias mitigation in unbalanced datasets. Finally, the last performed experiments, making use of techniques to include the optimization of the bias scores in the loss function, specifically the custom loss taking into account the biases and the weights readaptation during training according to the bias scores, did not perform better than previous approaches, probably requiring more fine tuning.</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In conclusion, making use of a simple weighted Mean Squared Error loss and the cross-features groups we managed to slightly improve the bias scores of our baseline.</w:t>
      </w:r>
    </w:p>
    <w:p w:rsidR="00000000" w:rsidDel="00000000" w:rsidP="00000000" w:rsidRDefault="00000000" w:rsidRPr="00000000" w14:paraId="000000C4">
      <w:pPr>
        <w:jc w:val="both"/>
        <w:rPr>
          <w:b w:val="1"/>
          <w:i w:val="1"/>
        </w:rPr>
      </w:pPr>
      <w:r w:rsidDel="00000000" w:rsidR="00000000" w:rsidRPr="00000000">
        <w:rPr>
          <w:b w:val="1"/>
          <w:i w:val="1"/>
          <w:rtl w:val="0"/>
        </w:rPr>
        <w:t xml:space="preserve">Idea for task 3:</w:t>
      </w:r>
    </w:p>
    <w:p w:rsidR="00000000" w:rsidDel="00000000" w:rsidP="00000000" w:rsidRDefault="00000000" w:rsidRPr="00000000" w14:paraId="000000C5">
      <w:pPr>
        <w:jc w:val="both"/>
        <w:rPr>
          <w:sz w:val="20"/>
          <w:szCs w:val="20"/>
        </w:rPr>
      </w:pPr>
      <w:r w:rsidDel="00000000" w:rsidR="00000000" w:rsidRPr="00000000">
        <w:rPr>
          <w:b w:val="1"/>
          <w:i w:val="1"/>
          <w:rtl w:val="0"/>
        </w:rPr>
        <w:t xml:space="preserve">Compute the weights using not only the number of samples in each group, but also the correlation of all the features </w:t>
      </w:r>
      <w:r w:rsidDel="00000000" w:rsidR="00000000" w:rsidRPr="00000000">
        <w:rPr>
          <w:rtl w:val="0"/>
        </w:rPr>
      </w:r>
    </w:p>
    <w:sectPr>
      <w:pgSz w:h="16838" w:w="11906"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6">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1.1: Proportional weights to the relative proportions of each group, w</w:t>
      </w:r>
      <w:r w:rsidDel="00000000" w:rsidR="00000000" w:rsidRPr="00000000">
        <w:rPr>
          <w:sz w:val="16"/>
          <w:szCs w:val="16"/>
          <w:vertAlign w:val="subscript"/>
          <w:rtl w:val="0"/>
        </w:rPr>
        <w:t xml:space="preserve">i</w:t>
      </w:r>
      <w:r w:rsidDel="00000000" w:rsidR="00000000" w:rsidRPr="00000000">
        <w:rPr>
          <w:sz w:val="16"/>
          <w:szCs w:val="16"/>
          <w:rtl w:val="0"/>
        </w:rPr>
        <w:t xml:space="preserve">=1-(n</w:t>
      </w:r>
      <w:r w:rsidDel="00000000" w:rsidR="00000000" w:rsidRPr="00000000">
        <w:rPr>
          <w:sz w:val="16"/>
          <w:szCs w:val="16"/>
          <w:vertAlign w:val="subscript"/>
          <w:rtl w:val="0"/>
        </w:rPr>
        <w:t xml:space="preserve">samples,i</w:t>
      </w:r>
      <w:r w:rsidDel="00000000" w:rsidR="00000000" w:rsidRPr="00000000">
        <w:rPr>
          <w:sz w:val="16"/>
          <w:szCs w:val="16"/>
          <w:rtl w:val="0"/>
        </w:rPr>
        <w:t xml:space="preserve">/N)</w:t>
      </w:r>
    </w:p>
  </w:footnote>
  <w:footnote w:id="1">
    <w:p w:rsidR="00000000" w:rsidDel="00000000" w:rsidP="00000000" w:rsidRDefault="00000000" w:rsidRPr="00000000" w14:paraId="000000C7">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1.2: Lighter proportional weights, w</w:t>
      </w:r>
      <w:r w:rsidDel="00000000" w:rsidR="00000000" w:rsidRPr="00000000">
        <w:rPr>
          <w:sz w:val="16"/>
          <w:szCs w:val="16"/>
          <w:vertAlign w:val="subscript"/>
          <w:rtl w:val="0"/>
        </w:rPr>
        <w:t xml:space="preserve">i</w:t>
      </w:r>
      <w:r w:rsidDel="00000000" w:rsidR="00000000" w:rsidRPr="00000000">
        <w:rPr>
          <w:sz w:val="16"/>
          <w:szCs w:val="16"/>
          <w:rtl w:val="0"/>
        </w:rPr>
        <w:t xml:space="preserve">=1-0.8(n</w:t>
      </w:r>
      <w:r w:rsidDel="00000000" w:rsidR="00000000" w:rsidRPr="00000000">
        <w:rPr>
          <w:sz w:val="16"/>
          <w:szCs w:val="16"/>
          <w:vertAlign w:val="subscript"/>
          <w:rtl w:val="0"/>
        </w:rPr>
        <w:t xml:space="preserve">samples,i</w:t>
      </w:r>
      <w:r w:rsidDel="00000000" w:rsidR="00000000" w:rsidRPr="00000000">
        <w:rPr>
          <w:sz w:val="16"/>
          <w:szCs w:val="16"/>
          <w:rtl w:val="0"/>
        </w:rPr>
        <w:t xml:space="preserve">/N)</w:t>
      </w:r>
    </w:p>
  </w:footnote>
  <w:footnote w:id="2">
    <w:p w:rsidR="00000000" w:rsidDel="00000000" w:rsidP="00000000" w:rsidRDefault="00000000" w:rsidRPr="00000000" w14:paraId="000000C8">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1.3: Heavier proportional weights, w</w:t>
      </w:r>
      <w:r w:rsidDel="00000000" w:rsidR="00000000" w:rsidRPr="00000000">
        <w:rPr>
          <w:sz w:val="16"/>
          <w:szCs w:val="16"/>
          <w:vertAlign w:val="subscript"/>
          <w:rtl w:val="0"/>
        </w:rPr>
        <w:t xml:space="preserve">i</w:t>
      </w:r>
      <w:r w:rsidDel="00000000" w:rsidR="00000000" w:rsidRPr="00000000">
        <w:rPr>
          <w:sz w:val="16"/>
          <w:szCs w:val="16"/>
          <w:rtl w:val="0"/>
        </w:rPr>
        <w:t xml:space="preserve">=1-1.2(n</w:t>
      </w:r>
      <w:r w:rsidDel="00000000" w:rsidR="00000000" w:rsidRPr="00000000">
        <w:rPr>
          <w:sz w:val="16"/>
          <w:szCs w:val="16"/>
          <w:vertAlign w:val="subscript"/>
          <w:rtl w:val="0"/>
        </w:rPr>
        <w:t xml:space="preserve">samples,i</w:t>
      </w:r>
      <w:r w:rsidDel="00000000" w:rsidR="00000000" w:rsidRPr="00000000">
        <w:rPr>
          <w:sz w:val="16"/>
          <w:szCs w:val="16"/>
          <w:rtl w:val="0"/>
        </w:rPr>
        <w:t xml:space="preserve">/N)</w:t>
      </w:r>
    </w:p>
  </w:footnote>
  <w:footnote w:id="3">
    <w:p w:rsidR="00000000" w:rsidDel="00000000" w:rsidP="00000000" w:rsidRDefault="00000000" w:rsidRPr="00000000" w14:paraId="000000C9">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1.4: Starting kit transformation but with our considered groups, w</w:t>
      </w:r>
      <w:r w:rsidDel="00000000" w:rsidR="00000000" w:rsidRPr="00000000">
        <w:rPr>
          <w:sz w:val="16"/>
          <w:szCs w:val="16"/>
          <w:vertAlign w:val="subscript"/>
          <w:rtl w:val="0"/>
        </w:rPr>
        <w:t xml:space="preserve">i</w:t>
      </w:r>
      <w:r w:rsidDel="00000000" w:rsidR="00000000" w:rsidRPr="00000000">
        <w:rPr>
          <w:sz w:val="16"/>
          <w:szCs w:val="16"/>
          <w:rtl w:val="0"/>
        </w:rPr>
        <w:t xml:space="preserve">=N/(n</w:t>
      </w:r>
      <w:r w:rsidDel="00000000" w:rsidR="00000000" w:rsidRPr="00000000">
        <w:rPr>
          <w:sz w:val="16"/>
          <w:szCs w:val="16"/>
          <w:vertAlign w:val="subscript"/>
          <w:rtl w:val="0"/>
        </w:rPr>
        <w:t xml:space="preserve">classes</w:t>
      </w:r>
      <w:r w:rsidDel="00000000" w:rsidR="00000000" w:rsidRPr="00000000">
        <w:rPr>
          <w:sz w:val="16"/>
          <w:szCs w:val="16"/>
          <w:rtl w:val="0"/>
        </w:rPr>
        <w:t xml:space="preserve">*n</w:t>
      </w:r>
      <w:r w:rsidDel="00000000" w:rsidR="00000000" w:rsidRPr="00000000">
        <w:rPr>
          <w:sz w:val="16"/>
          <w:szCs w:val="16"/>
          <w:vertAlign w:val="subscript"/>
          <w:rtl w:val="0"/>
        </w:rPr>
        <w:t xml:space="preserve">samples,i</w:t>
      </w:r>
      <w:r w:rsidDel="00000000" w:rsidR="00000000" w:rsidRPr="00000000">
        <w:rPr>
          <w:sz w:val="16"/>
          <w:szCs w:val="16"/>
          <w:rtl w:val="0"/>
        </w:rPr>
        <w:t xml:space="preserve">)</w:t>
      </w:r>
    </w:p>
  </w:footnote>
  <w:footnote w:id="4">
    <w:p w:rsidR="00000000" w:rsidDel="00000000" w:rsidP="00000000" w:rsidRDefault="00000000" w:rsidRPr="00000000" w14:paraId="000000C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1.5: Inverse Number of Samples (INS), w</w:t>
      </w:r>
      <w:r w:rsidDel="00000000" w:rsidR="00000000" w:rsidRPr="00000000">
        <w:rPr>
          <w:sz w:val="16"/>
          <w:szCs w:val="16"/>
          <w:vertAlign w:val="subscript"/>
          <w:rtl w:val="0"/>
        </w:rPr>
        <w:t xml:space="preserve">i</w:t>
      </w:r>
      <w:r w:rsidDel="00000000" w:rsidR="00000000" w:rsidRPr="00000000">
        <w:rPr>
          <w:sz w:val="16"/>
          <w:szCs w:val="16"/>
          <w:rtl w:val="0"/>
        </w:rPr>
        <w:t xml:space="preserve">=1/n</w:t>
      </w:r>
      <w:r w:rsidDel="00000000" w:rsidR="00000000" w:rsidRPr="00000000">
        <w:rPr>
          <w:sz w:val="16"/>
          <w:szCs w:val="16"/>
          <w:vertAlign w:val="subscript"/>
          <w:rtl w:val="0"/>
        </w:rPr>
        <w:t xml:space="preserve">samples,i</w:t>
      </w:r>
      <w:r w:rsidDel="00000000" w:rsidR="00000000" w:rsidRPr="00000000">
        <w:rPr>
          <w:sz w:val="16"/>
          <w:szCs w:val="16"/>
          <w:rtl w:val="0"/>
        </w:rPr>
        <w:t xml:space="preserve"> </w:t>
      </w:r>
    </w:p>
  </w:footnote>
  <w:footnote w:id="5">
    <w:p w:rsidR="00000000" w:rsidDel="00000000" w:rsidP="00000000" w:rsidRDefault="00000000" w:rsidRPr="00000000" w14:paraId="000000CB">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1.6: Inverse of Squareroot of Number of Samples (ISNS), w</w:t>
      </w:r>
      <w:r w:rsidDel="00000000" w:rsidR="00000000" w:rsidRPr="00000000">
        <w:rPr>
          <w:sz w:val="16"/>
          <w:szCs w:val="16"/>
          <w:vertAlign w:val="subscript"/>
          <w:rtl w:val="0"/>
        </w:rPr>
        <w:t xml:space="preserve">i</w:t>
      </w:r>
      <w:r w:rsidDel="00000000" w:rsidR="00000000" w:rsidRPr="00000000">
        <w:rPr>
          <w:sz w:val="16"/>
          <w:szCs w:val="16"/>
          <w:rtl w:val="0"/>
        </w:rPr>
        <w:t xml:space="preserve">=1/sqrt(n</w:t>
      </w:r>
      <w:r w:rsidDel="00000000" w:rsidR="00000000" w:rsidRPr="00000000">
        <w:rPr>
          <w:sz w:val="16"/>
          <w:szCs w:val="16"/>
          <w:vertAlign w:val="subscript"/>
          <w:rtl w:val="0"/>
        </w:rPr>
        <w:t xml:space="preserve">samples,i</w:t>
      </w:r>
      <w:r w:rsidDel="00000000" w:rsidR="00000000" w:rsidRPr="00000000">
        <w:rPr>
          <w:sz w:val="16"/>
          <w:szCs w:val="16"/>
          <w:rtl w:val="0"/>
        </w:rPr>
        <w:t xml:space="preserve">) </w:t>
      </w:r>
    </w:p>
  </w:footnote>
  <w:footnote w:id="6">
    <w:p w:rsidR="00000000" w:rsidDel="00000000" w:rsidP="00000000" w:rsidRDefault="00000000" w:rsidRPr="00000000" w14:paraId="000000CC">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1.7: Effective Number of Samples (ENS), beta=0.9,  w</w:t>
      </w:r>
      <w:r w:rsidDel="00000000" w:rsidR="00000000" w:rsidRPr="00000000">
        <w:rPr>
          <w:sz w:val="16"/>
          <w:szCs w:val="16"/>
          <w:vertAlign w:val="subscript"/>
          <w:rtl w:val="0"/>
        </w:rPr>
        <w:t xml:space="preserve">i</w:t>
      </w:r>
      <w:r w:rsidDel="00000000" w:rsidR="00000000" w:rsidRPr="00000000">
        <w:rPr>
          <w:sz w:val="16"/>
          <w:szCs w:val="16"/>
          <w:rtl w:val="0"/>
        </w:rPr>
        <w:t xml:space="preserve">=(1-beta)/(1-beta</w:t>
      </w:r>
      <w:r w:rsidDel="00000000" w:rsidR="00000000" w:rsidRPr="00000000">
        <w:rPr>
          <w:sz w:val="16"/>
          <w:szCs w:val="16"/>
          <w:vertAlign w:val="superscript"/>
          <w:rtl w:val="0"/>
        </w:rPr>
        <w:t xml:space="preserve"># of samples of group i</w:t>
      </w:r>
      <w:r w:rsidDel="00000000" w:rsidR="00000000" w:rsidRPr="00000000">
        <w:rPr>
          <w:sz w:val="16"/>
          <w:szCs w:val="16"/>
          <w:rtl w:val="0"/>
        </w:rPr>
        <w:t xml:space="preserve">)</w:t>
      </w:r>
    </w:p>
  </w:footnote>
  <w:footnote w:id="7">
    <w:p w:rsidR="00000000" w:rsidDel="00000000" w:rsidP="00000000" w:rsidRDefault="00000000" w:rsidRPr="00000000" w14:paraId="000000C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1.8: Effective Number of Samples (ENS), beta=0.99,  w</w:t>
      </w:r>
      <w:r w:rsidDel="00000000" w:rsidR="00000000" w:rsidRPr="00000000">
        <w:rPr>
          <w:sz w:val="16"/>
          <w:szCs w:val="16"/>
          <w:vertAlign w:val="subscript"/>
          <w:rtl w:val="0"/>
        </w:rPr>
        <w:t xml:space="preserve">i</w:t>
      </w:r>
      <w:r w:rsidDel="00000000" w:rsidR="00000000" w:rsidRPr="00000000">
        <w:rPr>
          <w:sz w:val="16"/>
          <w:szCs w:val="16"/>
          <w:rtl w:val="0"/>
        </w:rPr>
        <w:t xml:space="preserve">=(1-beta)/(1-beta</w:t>
      </w:r>
      <w:r w:rsidDel="00000000" w:rsidR="00000000" w:rsidRPr="00000000">
        <w:rPr>
          <w:sz w:val="16"/>
          <w:szCs w:val="16"/>
          <w:vertAlign w:val="superscript"/>
          <w:rtl w:val="0"/>
        </w:rPr>
        <w:t xml:space="preserve">#  of samples of group i</w:t>
      </w:r>
      <w:r w:rsidDel="00000000" w:rsidR="00000000" w:rsidRPr="00000000">
        <w:rPr>
          <w:sz w:val="16"/>
          <w:szCs w:val="16"/>
          <w:rtl w:val="0"/>
        </w:rPr>
        <w:t xml:space="preserve">)</w:t>
      </w:r>
    </w:p>
  </w:footnote>
  <w:footnote w:id="8">
    <w:p w:rsidR="00000000" w:rsidDel="00000000" w:rsidP="00000000" w:rsidRDefault="00000000" w:rsidRPr="00000000" w14:paraId="000000C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2.1: Best weights (1.4) with Mean Squared Logarithmic Error</w:t>
      </w:r>
    </w:p>
  </w:footnote>
  <w:footnote w:id="9">
    <w:p w:rsidR="00000000" w:rsidDel="00000000" w:rsidP="00000000" w:rsidRDefault="00000000" w:rsidRPr="00000000" w14:paraId="000000C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2.2: Best weights (1.4) with Huber loss</w:t>
      </w:r>
    </w:p>
  </w:footnote>
  <w:footnote w:id="10">
    <w:p w:rsidR="00000000" w:rsidDel="00000000" w:rsidP="00000000" w:rsidRDefault="00000000" w:rsidRPr="00000000" w14:paraId="000000D0">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2.3: Best weights (1.4) with Logcosh loss</w:t>
      </w:r>
    </w:p>
  </w:footnote>
  <w:footnote w:id="11">
    <w:p w:rsidR="00000000" w:rsidDel="00000000" w:rsidP="00000000" w:rsidRDefault="00000000" w:rsidRPr="00000000" w14:paraId="000000D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2.4: Effective Number of Samples (ENS) weights, beta=0.9 with Focal loss (Class Balanced Focal loss)</w:t>
      </w:r>
    </w:p>
  </w:footnote>
  <w:footnote w:id="12">
    <w:p w:rsidR="00000000" w:rsidDel="00000000" w:rsidP="00000000" w:rsidRDefault="00000000" w:rsidRPr="00000000" w14:paraId="000000D2">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2.5: Effective Number of Samples (ENS) weights, beta=0.9 with Mean Squared Logarithmic Error loss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