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jc w:val="left"/>
        <w:rPr>
          <w:rFonts w:hint="default"/>
          <w:b/>
          <w:bCs/>
          <w:sz w:val="24"/>
          <w:szCs w:val="24"/>
          <w:highlight w:val="none"/>
          <w:vertAlign w:val="baseline"/>
          <w:lang w:val="pt-PT"/>
        </w:rPr>
      </w:pPr>
    </w:p>
    <w:p>
      <w:pPr>
        <w:widowControl w:val="0"/>
        <w:jc w:val="center"/>
        <w:rPr>
          <w:rFonts w:hint="default"/>
          <w:b/>
          <w:bCs/>
          <w:sz w:val="24"/>
          <w:szCs w:val="24"/>
          <w:highlight w:val="none"/>
          <w:vertAlign w:val="baseline"/>
          <w:lang w:val="pt-PT"/>
        </w:rPr>
      </w:pPr>
    </w:p>
    <w:tbl>
      <w:tblPr>
        <w:tblStyle w:val="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3"/>
        <w:gridCol w:w="4626"/>
        <w:gridCol w:w="4985"/>
        <w:gridCol w:w="20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Mutação</w:t>
            </w:r>
          </w:p>
        </w:tc>
        <w:tc>
          <w:tcPr>
            <w:tcW w:w="4626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Equação</w:t>
            </w:r>
          </w:p>
        </w:tc>
        <w:tc>
          <w:tcPr>
            <w:tcW w:w="498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Descrição</w:t>
            </w:r>
          </w:p>
        </w:tc>
        <w:tc>
          <w:tcPr>
            <w:tcW w:w="2035" w:type="dxa"/>
            <w:shd w:val="clear" w:color="auto" w:fill="D7D7D7" w:themeFill="background1" w:themeFillShade="D8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highlight w:val="none"/>
                <w:vertAlign w:val="baseline"/>
                <w:lang w:val="pt-PT"/>
              </w:rPr>
              <w:t>REF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Merge w:val="restart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Gaussian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x'=x+x . 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)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 xml:space="preserve">Perturbação com distribuição normal de média 0 e desvio padrão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  <w:lang w:val="pt-PT"/>
                </w:rPr>
                <m:t>σ</m:t>
              </m:r>
            </m:oMath>
            <w:r>
              <w:rPr>
                <w:rFonts w:hint="default" w:ascii="Calibri" w:hAnsi="DejaVu Math TeX Gyre"/>
                <w:i w:val="0"/>
                <w:sz w:val="20"/>
                <w:szCs w:val="20"/>
                <w:vertAlign w:val="baseline"/>
                <w:lang w:val="pt-PT"/>
              </w:rPr>
              <w:t xml:space="preserve"> multiplica o valor da variável</w:t>
            </w: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>. Quanto mais próximo de 0 for x, menor a perturbação e maior o favorecimento.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 Igor"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ascii="DejaVu Math TeX Gyre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 xml:space="preserve">²) 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. Step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>Distribuição de probabilidade gaussiana utilizada, onde sigma é parâmetro livre. Step foi definido como o Xmax para a mutação cobrir todo o espaço de projeto.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"https://www.researchgate.net/publication/317370106_An_effective_hybrid_particle_swarm_optimization_with_Gaussian_mutation"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Merge w:val="continue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)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HAnsi" w:hAnsiTheme="minorHAnsi" w:eastAsiaTheme="minorEastAsia" w:cstheme="minorBidi"/>
                <w:sz w:val="20"/>
                <w:szCs w:val="20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 xml:space="preserve">Perturbação com distribuição normal de média 0 e desvio padrão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  <w:lang w:val="pt-PT"/>
                </w:rPr>
                <m:t>σ</m:t>
              </m:r>
            </m:oMath>
            <w:r>
              <w:rPr>
                <w:rFonts w:hint="default" w:ascii="Calibri" w:hAnsi="DejaVu Math TeX Gyre"/>
                <w:i w:val="0"/>
                <w:sz w:val="20"/>
                <w:szCs w:val="20"/>
                <w:vertAlign w:val="baseline"/>
                <w:lang w:val="pt-PT"/>
              </w:rPr>
              <w:t xml:space="preserve"> </w:t>
            </w: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>aplicada diretamente na variável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begin"/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instrText xml:space="preserve"> HYPERLINK "15. Krohling RA. Gaussian particle swarm with jumps. In: 2005 IEEE Congress on evolutionary computation, Edinburgh, UK, 2–5 Sepemebr 2005, Vol. 2, pp.1226–1231. Piscataway, NJ: IEEE." </w:instrTex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separate"/>
            </w:r>
            <w:r>
              <w:rPr>
                <w:rStyle w:val="5"/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[REF1]</w: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begin"/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instrText xml:space="preserve"> HYPERLINK "22. Lee, C-Y, Yao, X. Evolutionary programming using mutations based on the Levy probability distribution. IEEE Trans Evol Comput 2004; 8: 1–13." </w:instrTex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separate"/>
            </w:r>
            <w:r>
              <w:rPr>
                <w:rStyle w:val="5"/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[REF2]</w: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begin"/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instrText xml:space="preserve"> HYPERLINK "23. Yao, X, Liu, Y, Lin, G. Evolutionary programming made faster. IEEE Trans Evol Comput 1999; 3: 82–102." </w:instrTex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separate"/>
            </w:r>
            <w:r>
              <w:rPr>
                <w:rStyle w:val="5"/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[REF3]</w:t>
            </w: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Porcentagem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bidi="ar-SA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x'=x+N(0,</m:t>
                </m:r>
                <m:r>
                  <m:rPr>
                    <m:sty m:val="p"/>
                  </m:rPr>
                  <w:rPr>
                    <w:rFonts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σ</m:t>
                </m:r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bidi="ar-SA"/>
                  </w:rPr>
                  <m:t>),</m:t>
                </m:r>
              </m:oMath>
            </m:oMathPara>
          </w:p>
          <w:p>
            <w:pPr>
              <w:widowControl w:val="0"/>
              <w:jc w:val="center"/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hAnsi="DejaVu Math TeX Gyre" w:cstheme="minorBidi"/>
                <w:b w:val="0"/>
                <w:i w:val="0"/>
                <w:sz w:val="24"/>
                <w:szCs w:val="24"/>
                <w:vertAlign w:val="baseline"/>
                <w:lang w:val="pt-PT" w:eastAsia="zh-CN" w:bidi="ar-SA"/>
              </w:rPr>
              <w:t xml:space="preserve">onde </w:t>
            </w:r>
            <m:oMath>
              <m:r>
                <m:rPr>
                  <m:sty m:val="p"/>
                </m:rPr>
                <w:rPr>
                  <w:rFonts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σ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=</m:t>
              </m:r>
              <m:r>
                <m:rPr>
                  <m:sty m:val="p"/>
                </m:rPr>
                <w:rPr>
                  <w:rFonts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ρ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.(</m:t>
              </m:r>
              <m:sSup>
                <m:sSupP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U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−</m:t>
              </m:r>
              <m:sSup>
                <m:sSupP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x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L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)</m:t>
              </m:r>
            </m:oMath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pt-PT"/>
              </w:rPr>
              <w:t xml:space="preserve">Perturbação com distribuição normal de média 0 e desvio padrão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  <w:lang w:val="pt-PT"/>
                </w:rPr>
                <m:t>σ</m:t>
              </m:r>
            </m:oMath>
            <w:r>
              <w:rPr>
                <w:rFonts w:hint="default" w:ascii="Calibri" w:hAnsi="DejaVu Math TeX Gyre"/>
                <w:b w:val="0"/>
                <w:i w:val="0"/>
                <w:sz w:val="20"/>
                <w:szCs w:val="20"/>
                <w:vertAlign w:val="baseline"/>
                <w:lang w:val="pt-PT"/>
              </w:rPr>
              <w:t xml:space="preserve">. Porém, </w:t>
            </w:r>
            <m:oMath>
              <m:r>
                <m:rPr>
                  <m:sty m:val="p"/>
                </m:rPr>
                <w:rPr>
                  <w:rFonts w:ascii="DejaVu Math TeX Gyre" w:hAnsi="DejaVu Math TeX Gyre"/>
                  <w:sz w:val="20"/>
                  <w:szCs w:val="20"/>
                  <w:vertAlign w:val="baseline"/>
                </w:rPr>
                <m:t>σ</m:t>
              </m:r>
            </m:oMath>
            <w:r>
              <w:rPr>
                <w:rFonts w:hint="default" w:ascii="Calibri" w:hAnsi="DejaVu Math TeX Gyre"/>
                <w:i w:val="0"/>
                <w:sz w:val="20"/>
                <w:szCs w:val="20"/>
                <w:vertAlign w:val="baseline"/>
                <w:lang w:val="pt-PT"/>
              </w:rPr>
              <w:t xml:space="preserve"> representa uma porcentagem do intervalo de variação da variável.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Léo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 xml:space="preserve">RGA Random Mutation 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/</w:t>
            </w: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cstheme="minorBidi"/>
                <w:sz w:val="24"/>
                <w:szCs w:val="24"/>
                <w:vertAlign w:val="baseline"/>
                <w:lang w:val="pt-PT" w:eastAsia="zh-CN" w:bidi="ar-SA"/>
              </w:rPr>
              <w:t>Non Uniform Mutation (NUM)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m:oMath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eastAsia="zh-CN" w:bidi="ar-SA"/>
                </w:rPr>
                <m:t>x'=</m:t>
              </m:r>
              <m:d>
                <m:dPr>
                  <m:begChr m:val="{"/>
                  <m:endChr m:val=""/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eastAsia="zh-CN" w:bidi="ar-SA"/>
                    </w:rPr>
                  </m:ctrlPr>
                </m:dPr>
                <m:e>
                  <m:eqArr>
                    <m:eqArrP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  <m:t>x+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 xml:space="preserve">(t, 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U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−x)     if r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≤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0.5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</m:ctrlPr>
                    </m:e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  <m:t>x−</m:t>
                      </m:r>
                      <m:r>
                        <m:rPr>
                          <m:sty m:val="p"/>
                        </m:rPr>
                        <w:rPr>
                          <w:rFonts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∆</m:t>
                      </m:r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(t, x−</m:t>
                      </m:r>
                      <m:sSup>
                        <m:sSupP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x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L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)     otherwise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eastAsia="zh-CN" w:bidi="ar-SA"/>
                        </w:rPr>
                      </m:ctrlPr>
                    </m:e>
                  </m:eqAr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eastAsia="zh-CN" w:bidi="ar-SA"/>
                    </w:rPr>
                  </m:ctrlPr>
                </m:e>
              </m:d>
            </m:oMath>
            <w:r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  <w:t>,</w:t>
            </w:r>
          </w:p>
          <w:p>
            <w:pPr>
              <w:widowControl w:val="0"/>
              <w:jc w:val="center"/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</w:p>
          <w:p>
            <w:pPr>
              <w:widowControl w:val="0"/>
              <w:jc w:val="center"/>
              <w:rPr>
                <w:rFonts w:hint="default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 w:ascii="Calibri" w:hAnsi="DejaVu Math TeX Gyre" w:cstheme="minorBidi"/>
                <w:i w:val="0"/>
                <w:sz w:val="24"/>
                <w:szCs w:val="24"/>
                <w:vertAlign w:val="baseline"/>
                <w:lang w:val="pt-PT" w:eastAsia="zh-CN" w:bidi="ar-SA"/>
              </w:rPr>
              <w:t xml:space="preserve">onde </w:t>
            </w:r>
            <m:oMath>
              <m:r>
                <m:rPr>
                  <m:sty m:val="p"/>
                </m:rPr>
                <w:rPr>
                  <w:rFonts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∆</m:t>
              </m:r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(t,y)=y(1−</m:t>
              </m:r>
              <m:sSup>
                <m:sSupP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  <m:t>u</m:t>
                  </m:r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e>
                <m:sup>
                  <m:sSup>
                    <m:sSupP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(1−</m:t>
                      </m:r>
                      <m:f>
                        <m:fP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  <m:t>T</m:t>
                          </m:r>
                          <m:ctrlPr>
                            <w:rPr>
                              <w:rFonts w:hint="default" w:ascii="DejaVu Math TeX Gyre" w:hAnsi="DejaVu Math TeX Gyre" w:cstheme="minorBidi"/>
                              <w:sz w:val="24"/>
                              <w:szCs w:val="24"/>
                              <w:vertAlign w:val="baseline"/>
                              <w:lang w:val="pt-PT" w:bidi="ar-SA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)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  <m:t>b</m:t>
                      </m:r>
                      <m:ctrlPr>
                        <w:rPr>
                          <w:rFonts w:hint="default" w:ascii="DejaVu Math TeX Gyre" w:hAnsi="DejaVu Math TeX Gyre" w:cstheme="minorBidi"/>
                          <w:sz w:val="24"/>
                          <w:szCs w:val="24"/>
                          <w:vertAlign w:val="baseline"/>
                          <w:lang w:val="pt-PT" w:bidi="ar-SA"/>
                        </w:rPr>
                      </m:ctrlPr>
                    </m:sup>
                  </m:sSup>
                  <m:ctrlPr>
                    <w:rPr>
                      <w:rFonts w:hint="default" w:ascii="DejaVu Math TeX Gyre" w:hAnsi="DejaVu Math TeX Gyre" w:cstheme="minorBidi"/>
                      <w:sz w:val="24"/>
                      <w:szCs w:val="24"/>
                      <w:vertAlign w:val="baseline"/>
                      <w:lang w:val="pt-PT" w:bidi="ar-SA"/>
                    </w:rPr>
                  </m:ctrlPr>
                </m:sup>
              </m:sSup>
              <m:r>
                <m:rPr>
                  <m:sty m:val="p"/>
                </m:rPr>
                <w:rPr>
                  <w:rFonts w:hint="default" w:ascii="DejaVu Math TeX Gyre" w:hAnsi="DejaVu Math TeX Gyre" w:cstheme="minorBidi"/>
                  <w:sz w:val="24"/>
                  <w:szCs w:val="24"/>
                  <w:vertAlign w:val="baseline"/>
                  <w:lang w:val="pt-PT" w:bidi="ar-SA"/>
                </w:rPr>
                <m:t>)</m:t>
              </m:r>
            </m:oMath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0"/>
                <w:szCs w:val="20"/>
                <w:vertAlign w:val="baseline"/>
                <w:lang w:val="pt-PT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>A perturbação é para mais ou menos com base no número r gerado com distribuição uniforme no intervalo [0,1]. A perturbação leva em conta o número da geração atual (t), o número máximo de gerações (T) e o parâmetro livre (b) que determina a força da mutação (</w:t>
            </w:r>
            <w:r>
              <w:rPr>
                <w:rFonts w:hint="default" w:asciiTheme="minorAscii" w:hAnsiTheme="minorAscii" w:cstheme="minorBidi"/>
                <w:i w:val="0"/>
                <w:sz w:val="21"/>
                <w:szCs w:val="21"/>
                <w:vertAlign w:val="baseline"/>
                <w:lang w:val="pt-PT" w:eastAsia="zh-CN" w:bidi="ar-SA"/>
              </w:rPr>
              <w:t>grau de dependência do número da geração.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"https://books.google.com.br/books?hl=pt-BR&amp;lr=&amp;id=JmyrCAAAQBAJ&amp;oi=fnd&amp;pg=PA1&amp;dq=michaelewicz+genetic+algorithms+%2B+data+structures&amp;ots=YqJSEVirup&amp;sig=KPCTFs_cCnf2kmA5uDYi8aWhoaE" \l "v=onepage&amp;q&amp;f=false"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4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Uniform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m:oMathPara>
              <m:oMath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x'=U(</m:t>
                </m:r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L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,</m:t>
                </m:r>
                <m:sSup>
                  <m:sSupP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x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hint="default" w:ascii="DejaVu Math TeX Gyre" w:hAnsi="DejaVu Math TeX Gyre" w:cstheme="minorBidi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  <m:t>U</m:t>
                    </m:r>
                    <m:ctrlPr>
                      <w:rPr>
                        <w:rFonts w:hint="default" w:ascii="DejaVu Math TeX Gyre" w:hAnsi="DejaVu Math TeX Gyre" w:cstheme="minorBidi"/>
                        <w:b w:val="0"/>
                        <w:i w:val="0"/>
                        <w:sz w:val="24"/>
                        <w:szCs w:val="24"/>
                        <w:vertAlign w:val="baseline"/>
                        <w:lang w:val="pt-PT" w:eastAsia="zh-CN" w:bidi="ar-SA"/>
                      </w:rPr>
                    </m:ctrlPr>
                  </m:sup>
                </m:sSup>
                <m:r>
                  <m:rPr>
                    <m:sty m:val="p"/>
                  </m:rPr>
                  <w:rPr>
                    <w:rFonts w:hint="default" w:ascii="DejaVu Math TeX Gyre" w:hAnsi="DejaVu Math TeX Gyre" w:cstheme="minorBidi"/>
                    <w:sz w:val="24"/>
                    <w:szCs w:val="24"/>
                    <w:vertAlign w:val="baseline"/>
                    <w:lang w:val="pt-PT" w:eastAsia="zh-CN" w:bidi="ar-SA"/>
                  </w:rPr>
                  <m:t>)</m:t>
                </m:r>
              </m:oMath>
            </m:oMathPara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>S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</w:rPr>
              <w:t xml:space="preserve">ubstitui o valor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 xml:space="preserve">da variável </w:t>
            </w:r>
            <w:r>
              <w:rPr>
                <w:rFonts w:hint="default" w:asciiTheme="minorAscii" w:hAnsiTheme="minorAscii"/>
                <w:sz w:val="21"/>
                <w:szCs w:val="21"/>
                <w:vertAlign w:val="baseline"/>
              </w:rPr>
              <w:t>por um valor aleatório uniforme selecionado entre os limites superior e inferior.</w:t>
            </w:r>
          </w:p>
          <w:p>
            <w:pPr>
              <w:widowControl w:val="0"/>
              <w:spacing w:line="360" w:lineRule="auto"/>
              <w:jc w:val="center"/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</w:pPr>
            <w:r>
              <w:rPr>
                <w:rFonts w:hint="default" w:asciiTheme="minorAscii" w:hAnsiTheme="minorAscii"/>
                <w:sz w:val="21"/>
                <w:szCs w:val="21"/>
                <w:vertAlign w:val="baseline"/>
                <w:lang w:val="pt-PT"/>
              </w:rPr>
              <w:t xml:space="preserve">Operador comum de mutação pois só é preciso especificar o range. 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"https://www.semanticscholar.org/paper/Genetic-Algorithms-in-Search-Optimization-and-Goldberg/2e62d1345b340d5fda3b092c460264b9543bc4b5"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"Artigos_Otimização/2017 - crossover and mutation operators for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[REFart 15]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46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RGA Gaussian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216150" cy="272415"/>
                  <wp:effectExtent l="0" t="0" r="12700" b="1333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onde </w:t>
            </w: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785110" cy="1541145"/>
                  <wp:effectExtent l="0" t="0" r="152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5110" cy="154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>...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 xml:space="preserve">Essa mutação possui um parâmetro de força de mutação 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SubPr>
                <m:e>
                  <m:r>
                    <m:rPr/>
                    <w:rPr>
                      <w:rFonts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σ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i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ub>
              </m:sSub>
            </m:oMath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 xml:space="preserve"> para cada variável, que é relacionado aos bounds 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a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i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ub>
              </m:sSub>
            </m:oMath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 xml:space="preserve"> e </w:t>
            </w:r>
            <m:oMath>
              <m:sSub>
                <m:sSubP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SubPr>
                <m:e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b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e>
                <m:sub>
                  <m:r>
                    <m:rPr/>
                    <w:rPr>
                      <w:rFonts w:hint="default" w:ascii="DejaVu Math TeX Gyre" w:hAnsi="DejaVu Math TeX Gyre"/>
                      <w:sz w:val="24"/>
                      <w:szCs w:val="24"/>
                      <w:vertAlign w:val="baseline"/>
                      <w:lang w:val="pt-PT"/>
                    </w:rPr>
                    <m:t>i</m:t>
                  </m:r>
                  <m:ctrlPr>
                    <w:rPr>
                      <w:rFonts w:ascii="DejaVu Math TeX Gyre" w:hAnsi="DejaVu Math TeX Gyre"/>
                      <w:i/>
                      <w:sz w:val="24"/>
                      <w:szCs w:val="24"/>
                      <w:vertAlign w:val="baseline"/>
                      <w:lang w:val="pt-PT"/>
                    </w:rPr>
                  </m:ctrlPr>
                </m:sub>
              </m:sSub>
            </m:oMath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>.</w:t>
            </w:r>
          </w:p>
          <w:p>
            <w:pPr>
              <w:widowControl w:val="0"/>
              <w:jc w:val="center"/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</w:pPr>
          </w:p>
          <w:p>
            <w:pPr>
              <w:widowControl w:val="0"/>
              <w:jc w:val="center"/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 w:ascii="Calibri" w:hAnsi="DejaVu Math TeX Gyre"/>
                <w:i w:val="0"/>
                <w:sz w:val="24"/>
                <w:szCs w:val="24"/>
                <w:vertAlign w:val="baseline"/>
                <w:lang w:val="pt-PT"/>
              </w:rPr>
              <w:t>Mais detalhes na [REFart].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"https://www.researchgate.net/publication/216301411_Collective_phenomena_in_evolutionary_systems"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"Artigos_Otimização/2014 - analysing mutation schemes for real-parameter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[REFart]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RGA Polynomial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drawing>
                <wp:inline distT="0" distB="0" distL="114300" distR="114300">
                  <wp:extent cx="2607945" cy="536575"/>
                  <wp:effectExtent l="0" t="0" r="1905" b="158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945" cy="536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default"/>
                <w:lang w:val="pt-PT"/>
              </w:rPr>
              <w:t>,</w:t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onde </w:t>
            </w:r>
            <w:r>
              <w:drawing>
                <wp:inline distT="0" distB="0" distL="114300" distR="114300">
                  <wp:extent cx="2519680" cy="440690"/>
                  <wp:effectExtent l="0" t="0" r="13970" b="165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680" cy="4406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A distribuição de probabilidade da esquerda e direita do valor é ajustada para ficar entre os limites. Somente o parâmetro nm é livre (entre 20 e 100). Concluíram que nm induz um efeito de perturbação de O((b-a)/nm) na variável.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"Artigos_Otimização/2014 - analysing mutation schemes for real-parameter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4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Mirror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Espelha o valor da variável (varia muito)</w:t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Substitui o gene pelo valor espelhado em relação ao ponto central do intervalo (bounds)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"http://papers.cumincad.org/cgi-bin/works/BrowseTreefield=seriesorder=AZ/Show?eaca"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[13]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Power Mutation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447290" cy="1020445"/>
                  <wp:effectExtent l="0" t="0" r="10160" b="825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7290" cy="1020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590800" cy="7715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</w:pPr>
            <w:r>
              <w:drawing>
                <wp:inline distT="0" distB="0" distL="114300" distR="114300">
                  <wp:extent cx="2429510" cy="123825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9510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 w:val="0"/>
              <w:jc w:val="center"/>
              <w:rPr>
                <w:rFonts w:hint="default"/>
                <w:lang w:val="pt-PT"/>
              </w:rPr>
            </w:pPr>
            <w:r>
              <w:drawing>
                <wp:inline distT="0" distB="0" distL="114300" distR="114300">
                  <wp:extent cx="2722880" cy="2094865"/>
                  <wp:effectExtent l="0" t="0" r="1270" b="63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2880" cy="2094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85" w:type="dxa"/>
            <w:vAlign w:val="center"/>
          </w:tcPr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 xml:space="preserve">- is based on power distribution. 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 xml:space="preserve">- The strength of PM is regulated by its index: small index value produces small diversity. 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 xml:space="preserve">- The strength of mutation is governed by the index of the mutation (p). For small values of p less perturbance in the solution is expected and for large values of p more diversity is achieved. 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sz w:val="24"/>
                <w:szCs w:val="24"/>
                <w:lang w:val="pt-PT"/>
              </w:rPr>
            </w:pPr>
            <w:r>
              <w:rPr>
                <w:rFonts w:hint="default"/>
                <w:sz w:val="24"/>
                <w:szCs w:val="24"/>
                <w:lang w:val="pt-PT"/>
              </w:rPr>
              <w:t>- The probability of producing a mutated solution y on left (right) side of x_ is proportional to distance of x_ from xl(xu) and the muted solution is always feasible</w:t>
            </w:r>
          </w:p>
          <w:p>
            <w:pPr>
              <w:widowControl w:val="0"/>
              <w:spacing w:line="360" w:lineRule="auto"/>
              <w:jc w:val="both"/>
              <w:rPr>
                <w:rFonts w:hint="default"/>
                <w:b/>
                <w:bCs/>
                <w:sz w:val="24"/>
                <w:szCs w:val="24"/>
                <w:lang w:val="pt-PT"/>
              </w:rPr>
            </w:pPr>
            <w:r>
              <w:rPr>
                <w:rFonts w:hint="default"/>
                <w:b/>
                <w:bCs/>
                <w:sz w:val="24"/>
                <w:szCs w:val="24"/>
                <w:lang w:val="pt-PT"/>
              </w:rPr>
              <w:t>- PM performs better than MPTM and Non-Uniform Mutation (NUM) when all three mutators were combined with Laplace Crossover (LX).</w:t>
            </w:r>
          </w:p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8" w:hRule="atLeast"/>
          <w:jc w:val="center"/>
        </w:trPr>
        <w:tc>
          <w:tcPr>
            <w:tcW w:w="2513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Covariance matrix adaptation evolution strategy (CMAES)</w:t>
            </w:r>
          </w:p>
        </w:tc>
        <w:tc>
          <w:tcPr>
            <w:tcW w:w="4626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</w:p>
        </w:tc>
        <w:tc>
          <w:tcPr>
            <w:tcW w:w="4985" w:type="dxa"/>
            <w:vAlign w:val="center"/>
          </w:tcPr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t>foi recomendado por especialistas como um excelente algoritmo de otimização paramétrica</w:t>
            </w:r>
          </w:p>
        </w:tc>
        <w:tc>
          <w:tcPr>
            <w:tcW w:w="2035" w:type="dxa"/>
            <w:vAlign w:val="center"/>
          </w:tcPr>
          <w:p>
            <w:pPr>
              <w:widowControl w:val="0"/>
              <w:jc w:val="center"/>
              <w:rPr>
                <w:rFonts w:hint="default"/>
                <w:sz w:val="24"/>
                <w:szCs w:val="24"/>
                <w:vertAlign w:val="baseline"/>
                <w:lang w:val="pt-PT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"https://ieeexplore.ieee.org/abstract/document/6790628"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  <w:p>
            <w:pPr>
              <w:widowControl w:val="0"/>
              <w:jc w:val="center"/>
              <w:rPr>
                <w:rFonts w:hint="default" w:asciiTheme="minorHAnsi" w:hAnsiTheme="minorHAnsi" w:eastAsiaTheme="minorEastAsia" w:cstheme="minorBidi"/>
                <w:sz w:val="24"/>
                <w:szCs w:val="24"/>
                <w:vertAlign w:val="baseline"/>
                <w:lang w:val="pt-PT" w:eastAsia="zh-CN" w:bidi="ar-SA"/>
              </w:rPr>
            </w:pP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begin"/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instrText xml:space="preserve"> HYPERLINK "Artigos_Otimização/2017 - crossover and mutation operators for genetic algorithms.pdf" </w:instrTex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separate"/>
            </w:r>
            <w:r>
              <w:rPr>
                <w:rStyle w:val="5"/>
                <w:rFonts w:hint="default"/>
                <w:sz w:val="24"/>
                <w:szCs w:val="24"/>
                <w:vertAlign w:val="baseline"/>
                <w:lang w:val="pt-PT"/>
              </w:rPr>
              <w:t>[REFart]</w:t>
            </w:r>
            <w:r>
              <w:rPr>
                <w:rFonts w:hint="default"/>
                <w:sz w:val="24"/>
                <w:szCs w:val="24"/>
                <w:vertAlign w:val="baseline"/>
                <w:lang w:val="pt-PT"/>
              </w:rPr>
              <w:fldChar w:fldCharType="end"/>
            </w:r>
          </w:p>
        </w:tc>
      </w:tr>
    </w:tbl>
    <w:p/>
    <w:p/>
    <w:p/>
    <w:p/>
    <w:p>
      <w:pPr>
        <w:sectPr>
          <w:pgSz w:w="16838" w:h="11906" w:orient="landscape"/>
          <w:pgMar w:top="1800" w:right="1440" w:bottom="1800" w:left="1440" w:header="720" w:footer="720" w:gutter="0"/>
          <w:cols w:space="720" w:num="1"/>
          <w:docGrid w:linePitch="360" w:charSpace="0"/>
        </w:sectPr>
      </w:pPr>
    </w:p>
    <w:p/>
    <w:p/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 xml:space="preserve">Non-uniform mutation (NUM) [32]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sz w:val="16"/>
          <w:szCs w:val="16"/>
        </w:rPr>
      </w:pPr>
      <w:r>
        <w:rPr>
          <w:rFonts w:hint="default"/>
          <w:sz w:val="21"/>
          <w:szCs w:val="21"/>
          <w:lang w:val="pt-PT"/>
        </w:rPr>
        <w:t>- Um dos operadores de mutação mais utilizados em real coded GAs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drawing>
          <wp:inline distT="0" distB="0" distL="114300" distR="114300">
            <wp:extent cx="5272405" cy="1680210"/>
            <wp:effectExtent l="0" t="0" r="4445" b="152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2"/>
                    <a:srcRect t="1565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80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Parâmetro livre: b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Makinen, Periaux and Toivanen mutation (MPTM)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 w:val="0"/>
          <w:bCs w:val="0"/>
          <w:sz w:val="22"/>
          <w:szCs w:val="22"/>
          <w:lang w:val="pt-PT"/>
        </w:rPr>
      </w:pPr>
    </w:p>
    <w:p>
      <w:pPr>
        <w:rPr>
          <w:rFonts w:hint="default"/>
          <w:b w:val="0"/>
          <w:bCs w:val="0"/>
          <w:sz w:val="22"/>
          <w:szCs w:val="22"/>
          <w:lang w:val="pt-PT"/>
        </w:rPr>
      </w:pPr>
      <w:r>
        <w:rPr>
          <w:rFonts w:hint="default"/>
          <w:b w:val="0"/>
          <w:bCs w:val="0"/>
          <w:sz w:val="22"/>
          <w:szCs w:val="22"/>
          <w:lang w:val="pt-PT"/>
        </w:rPr>
        <w:t>A mutação de Makinen, Periaux e Toivanen [22] é um operador de mutação relativamente novo e tem sido aplicada para resolver problemas de otimização de forma multidisciplinar, bem como um grande conjunto de problemas de otimização restrita [40].</w:t>
      </w:r>
    </w:p>
    <w:p>
      <w:pPr>
        <w:rPr>
          <w:rFonts w:hint="default"/>
          <w:b w:val="0"/>
          <w:bCs w:val="0"/>
          <w:sz w:val="22"/>
          <w:szCs w:val="22"/>
          <w:lang w:val="pt-PT"/>
        </w:rPr>
      </w:pPr>
      <w:r>
        <w:rPr>
          <w:rFonts w:hint="default"/>
          <w:sz w:val="24"/>
          <w:szCs w:val="24"/>
          <w:lang w:val="pt-PT"/>
        </w:rPr>
        <w:t>Makinen, Periaux and Toivanen mutation (MPTM) [27] has been proved to solve constrained and multidisciplinary shape optimization problems.</w:t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r>
        <w:drawing>
          <wp:inline distT="0" distB="0" distL="114300" distR="114300">
            <wp:extent cx="5273675" cy="985520"/>
            <wp:effectExtent l="0" t="0" r="3175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5271135" cy="1798320"/>
            <wp:effectExtent l="0" t="0" r="5715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"Artigos_Otimização/2007 - a new mutation operator for real codeded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 xml:space="preserve">Power mutation (PM) [25]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is based on power distribution.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The strength of PM is regulated by its index: small index value produces small diversity.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The strength of mutation is governed by the index of the mutation (p). For small values of p less perturbance in the solution is expected and for large values of p more diversity is achieved. 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The probability of producing a mutated solution y on left (right) side of x_ is proportional to distance of x_ from xl(xu) and the muted solution is always feasible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- PM performs better than MPTM and Non-Uniform Mutation (NUM) when all three mutators were combined with Laplace Crossover (LX).</w:t>
      </w:r>
    </w:p>
    <w:p>
      <w:pPr>
        <w:spacing w:line="360" w:lineRule="auto"/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 xml:space="preserve">- </w:t>
      </w:r>
    </w:p>
    <w:p/>
    <w:p>
      <w:r>
        <w:drawing>
          <wp:inline distT="0" distB="0" distL="114300" distR="114300">
            <wp:extent cx="2447290" cy="1020445"/>
            <wp:effectExtent l="0" t="0" r="10160" b="82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47290" cy="1020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90800" cy="77152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486275" cy="22860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pt-PT"/>
        </w:rPr>
      </w:pPr>
      <w:r>
        <w:drawing>
          <wp:inline distT="0" distB="0" distL="114300" distR="114300">
            <wp:extent cx="3753485" cy="2885440"/>
            <wp:effectExtent l="0" t="0" r="18415" b="1016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288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pt-PT"/>
        </w:rPr>
        <w:t xml:space="preserve">Polynomial mutation (PLM) [26] 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4"/>
          <w:szCs w:val="24"/>
        </w:rPr>
      </w:pPr>
      <w:r>
        <w:rPr>
          <w:rFonts w:hint="default" w:asciiTheme="minorAscii" w:hAnsiTheme="minorAscii"/>
          <w:sz w:val="24"/>
          <w:szCs w:val="24"/>
          <w:lang w:val="pt-PT"/>
        </w:rPr>
        <w:t xml:space="preserve">- </w:t>
      </w:r>
      <w:r>
        <w:rPr>
          <w:rFonts w:hint="default" w:eastAsia="serif" w:cs="serif" w:asciiTheme="minorAscii" w:hAnsiTheme="minorAscii"/>
          <w:i w:val="0"/>
          <w:iCs w:val="0"/>
          <w:caps w:val="0"/>
          <w:spacing w:val="0"/>
          <w:kern w:val="0"/>
          <w:sz w:val="24"/>
          <w:szCs w:val="24"/>
          <w:shd w:val="clear" w:fill="FFFFFF"/>
          <w:lang w:val="en-US" w:eastAsia="zh-CN" w:bidi="ar"/>
        </w:rPr>
        <w:t>one of the most efficient and widely used mutation schemes for an RCGA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one of the most widely used operator as it has been applied in single and multi-objective optimization problems [28], [29].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Não precisa de penalidade</w:t>
      </w:r>
    </w:p>
    <w:p>
      <w:pPr>
        <w:spacing w:line="360" w:lineRule="auto"/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nm pertence a [20, 100]</w:t>
      </w:r>
    </w:p>
    <w:p>
      <w:r>
        <w:drawing>
          <wp:inline distT="0" distB="0" distL="114300" distR="114300">
            <wp:extent cx="2800350" cy="5810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609975" cy="6286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295650" cy="28003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Random mutation [15]</w:t>
      </w:r>
      <w:r>
        <w:rPr>
          <w:rFonts w:hint="default"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lang w:val="pt-PT"/>
        </w:rPr>
        <w:t xml:space="preserve">Michalewicz [11] </w:t>
      </w: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common mutation operator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based on Gaussian distribution whereby the user specifies a range of uniform random value to replace the value of the chosen gene.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 xml:space="preserve">- Uniform: </w:t>
      </w:r>
      <w:r>
        <w:rPr>
          <w:rFonts w:hint="default"/>
          <w:sz w:val="24"/>
          <w:szCs w:val="24"/>
          <w:lang w:val="pt-PT"/>
        </w:rPr>
        <w:t>a gene is replaced with a random value between its lower and upper bound.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-</w:t>
      </w:r>
      <w:r>
        <w:rPr>
          <w:rFonts w:hint="default"/>
          <w:sz w:val="24"/>
          <w:szCs w:val="24"/>
          <w:lang w:val="pt-PT"/>
        </w:rPr>
        <w:t xml:space="preserve"> </w:t>
      </w:r>
      <w:r>
        <w:rPr>
          <w:rFonts w:hint="default"/>
          <w:b/>
          <w:bCs/>
          <w:sz w:val="24"/>
          <w:szCs w:val="24"/>
          <w:lang w:val="pt-PT"/>
        </w:rPr>
        <w:t xml:space="preserve">Non-uniform: </w:t>
      </w:r>
      <w:r>
        <w:rPr>
          <w:rFonts w:hint="default"/>
          <w:sz w:val="24"/>
          <w:szCs w:val="24"/>
          <w:lang w:val="pt-PT"/>
        </w:rPr>
        <w:t xml:space="preserve">the step size decreases as the generations increase. Uniform search in the initial space and very little at the later stage. 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</w:pP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  <w:lang w:val="pt-PT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Let x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 be within the range [a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]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  <w:lang w:val="pt-PT"/>
        </w:rPr>
        <w:t>,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 xml:space="preserve"> then we assign U(a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) to x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  <w:lang w:val="pt-PT"/>
        </w:rPr>
        <w:t>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/>
        <w:ind w:left="0" w:right="0" w:firstLine="0"/>
        <w:jc w:val="left"/>
        <w:textAlignment w:val="baseline"/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5"/>
          <w:szCs w:val="25"/>
        </w:rPr>
      </w:pP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U(a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,b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) denotes a uniform random number from within the range [a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eastAsia="sans-serif" w:cs="Calibri" w:asciiTheme="minorAscii" w:hAnsiTheme="minorAsci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,b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19"/>
          <w:szCs w:val="19"/>
          <w:shd w:val="clear" w:fill="FFFFFF"/>
          <w:vertAlign w:val="baseline"/>
        </w:rPr>
        <w:t>i</w:t>
      </w:r>
      <w:r>
        <w:rPr>
          <w:rFonts w:hint="default" w:ascii="Calibri" w:hAnsi="Calibri" w:eastAsia="sans-serif" w:cs="Calibri"/>
          <w:i w:val="0"/>
          <w:iCs w:val="0"/>
          <w:caps w:val="0"/>
          <w:color w:val="auto"/>
          <w:spacing w:val="2"/>
          <w:sz w:val="25"/>
          <w:szCs w:val="25"/>
          <w:shd w:val="clear" w:fill="FFFFFF"/>
          <w:vertAlign w:val="baseline"/>
        </w:rPr>
        <w:t>].</w:t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pBdr>
          <w:bottom w:val="single" w:color="auto" w:sz="12" w:space="0"/>
        </w:pBd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Gaussian Mutation in RealParameter GAs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A mutação gaussiana faz uso da função de erro de Gauss. É muito mais eficiente na convergência do que os algoritmos mencionados anteriormente. Selecionamos um gene aleatório, digamos xi, que pertence ao intervalo [ai, bi]. Deixe a mutação ser x’i. Cada variável tem um operador de força de mutação (σi). Usamos σ = σi / (bi-ai) como um parâmetro não dimensionalizado fixo para todas as n variáveis;</w:t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No operador de mutação gaussiana, são necessários dois parâmetros: a média (geralmente definida como zero) e o desvio padrão da distribuição gaussiana. O desvio padrão da distribuição gaussiana dita a força da mutação. Uma mutação gaussiana com tamanho de etapa de mutação auto-adaptativa [31] e uma mutação gaussiana auto-adaptativa com adaptação baseada em feedback do tamanho da população é proposta em [32]</w:t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 w:val="0"/>
          <w:bCs w:val="0"/>
          <w:sz w:val="24"/>
          <w:szCs w:val="24"/>
          <w:lang w:val="pt-PT"/>
        </w:rPr>
        <w:t>Let xi ∈ [ai, bi] be a real variable. Then the truncated Gaussian mutation operator changes xi to a neighboring value using the following probability distribution</w:t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453130" cy="2779395"/>
            <wp:effectExtent l="0" t="0" r="1397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354705" cy="2338705"/>
            <wp:effectExtent l="0" t="0" r="1714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4705" cy="233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356610" cy="3264535"/>
            <wp:effectExtent l="0" t="0" r="15240" b="1206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56610" cy="326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</w:pPr>
      <w:r>
        <w:drawing>
          <wp:inline distT="0" distB="0" distL="114300" distR="114300">
            <wp:extent cx="3248025" cy="29432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12" w:space="0"/>
        </w:pBdr>
        <w:rPr>
          <w:rFonts w:hint="default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br w:type="textWrapping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 w:val="0"/>
          <w:bCs w:val="0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"https://www.researchgate.net/publication/323868315_A_Direction-Based_Exponential_Mutation_Operator_for_Real-Coded_Genetic_Algorithm"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4"/>
          <w:rFonts w:hint="default"/>
          <w:b/>
          <w:bCs/>
          <w:sz w:val="24"/>
          <w:szCs w:val="24"/>
          <w:lang w:val="pt-PT"/>
        </w:rPr>
        <w:t>Rosenbrock mal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 w:val="0"/>
          <w:bCs w:val="0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fldChar w:fldCharType="begin"/>
      </w:r>
      <w:r>
        <w:rPr>
          <w:rFonts w:hint="default"/>
          <w:b/>
          <w:bCs/>
          <w:sz w:val="24"/>
          <w:szCs w:val="24"/>
          <w:lang w:val="pt-PT"/>
        </w:rPr>
        <w:instrText xml:space="preserve"> HYPERLINK "Artigos_Otimização/2014 - analysing mutation schemes for real-parameter genetic algorithms.pdf" </w:instrText>
      </w:r>
      <w:r>
        <w:rPr>
          <w:rFonts w:hint="default"/>
          <w:b/>
          <w:bCs/>
          <w:sz w:val="24"/>
          <w:szCs w:val="24"/>
          <w:lang w:val="pt-PT"/>
        </w:rPr>
        <w:fldChar w:fldCharType="separate"/>
      </w:r>
      <w:r>
        <w:rPr>
          <w:rStyle w:val="5"/>
          <w:rFonts w:hint="default"/>
          <w:b/>
          <w:bCs/>
          <w:sz w:val="24"/>
          <w:szCs w:val="24"/>
          <w:lang w:val="pt-PT"/>
        </w:rPr>
        <w:t>Mutation Schemes</w:t>
      </w:r>
      <w:r>
        <w:rPr>
          <w:rFonts w:hint="default"/>
          <w:b/>
          <w:bCs/>
          <w:sz w:val="24"/>
          <w:szCs w:val="24"/>
          <w:lang w:val="pt-PT"/>
        </w:rPr>
        <w:fldChar w:fldCharType="end"/>
      </w: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Adaptive mutation [35] operator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uses the simulation of gradient or counter-gradient direction in its searching strategies. It relies on the frequency of the best chromosomes’s genes and it possesses an adaptive feature. On the contrary, adaptive directed mutation (ADM) [36] incorporates the strategies of local directional search and the adaptive random search to avoid the concentration of each chromosome caused by a crossover operator. This strategy can also prevent an unsystematic search of the system due to random mutation.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 xml:space="preserve">Mirror mutation and binary bit-flipping mutation [13], [14]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 xml:space="preserve">- are alike in that the mirror mutator replaces a gene with its mirror value at the middle point of the boundary interval for the gene, whereas in bit-string representation GA, bit-flip mutation remains unchanged. Order based GAs and grouping GAs are instances of GA minus the bit-flip mutation. 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Mutation based on directed variation techniques [16]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make use of the feedback information from the current population to make changes to certain individuals. The direction of mutation based on co-evolutionary technique [17] is determined by a solution vector.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b/>
          <w:bCs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Directed mutation [18]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is based on gradient or extrapolation. The directed mutation deterministically finds a new point in the population using the information applied in the previous generations. Directed mutation based on momentum [19] is a standard Gaussian mutation, which is used to speed up the gradient descent training of neural networks. The existing momentum functions as a mutator for each component of an individual.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  <w:r>
        <w:rPr>
          <w:rFonts w:hint="default"/>
          <w:b/>
          <w:bCs/>
          <w:sz w:val="24"/>
          <w:szCs w:val="24"/>
          <w:lang w:val="pt-PT"/>
        </w:rPr>
        <w:t>Covariance matrix adaptation evolution strategy (CMAES) [20]</w:t>
      </w:r>
      <w:r>
        <w:rPr>
          <w:rFonts w:hint="default"/>
          <w:sz w:val="24"/>
          <w:szCs w:val="24"/>
          <w:lang w:val="pt-PT"/>
        </w:rPr>
        <w:t xml:space="preserve"> 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  <w:r>
        <w:rPr>
          <w:rFonts w:hint="default"/>
          <w:sz w:val="24"/>
          <w:szCs w:val="24"/>
          <w:lang w:val="pt-PT"/>
        </w:rPr>
        <w:t>- was recommended by experts as an outstanding parametric optimization algorithm. Muhlenbein’s mutation (MM) [21] generates offspring with alleles and logarithmic mutation (LM) [22] alters a randomly chosen allele. (CMAES) [37] was recommended by experts as an outstanding parametric optimization algorithm. Muhlenbein’s mutation (MM) [38] generates offspring with alleles and logarithmic mutation (LM) [39] alters a randomly chosen allele.</w:t>
      </w:r>
    </w:p>
    <w:p>
      <w:pPr>
        <w:pBdr>
          <w:bottom w:val="single" w:color="auto" w:sz="12" w:space="0"/>
        </w:pBd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pPr>
        <w:rPr>
          <w:rFonts w:hint="default"/>
          <w:sz w:val="24"/>
          <w:szCs w:val="24"/>
          <w:lang w:val="pt-PT"/>
        </w:rPr>
      </w:pPr>
    </w:p>
    <w:p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>
      <w:p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/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DF2D71"/>
    <w:rsid w:val="1F7F6389"/>
    <w:rsid w:val="2DFE597A"/>
    <w:rsid w:val="2FF7D516"/>
    <w:rsid w:val="4D76B02E"/>
    <w:rsid w:val="4FDF2D71"/>
    <w:rsid w:val="57FF3270"/>
    <w:rsid w:val="6779A06A"/>
    <w:rsid w:val="687FB829"/>
    <w:rsid w:val="6FBDF0F2"/>
    <w:rsid w:val="6FFC0BBA"/>
    <w:rsid w:val="6FFDB4C7"/>
    <w:rsid w:val="73D4D218"/>
    <w:rsid w:val="76FA9951"/>
    <w:rsid w:val="7B7F3896"/>
    <w:rsid w:val="7E49870F"/>
    <w:rsid w:val="7F5FEB54"/>
    <w:rsid w:val="AEBF95B6"/>
    <w:rsid w:val="BBFF61D5"/>
    <w:rsid w:val="BEFE944A"/>
    <w:rsid w:val="DB6AC8FF"/>
    <w:rsid w:val="DBBF620B"/>
    <w:rsid w:val="DEBDF376"/>
    <w:rsid w:val="EDFF24CB"/>
    <w:rsid w:val="EF3EA57C"/>
    <w:rsid w:val="F3FF3786"/>
    <w:rsid w:val="F6DA213E"/>
    <w:rsid w:val="F9FF6FB2"/>
    <w:rsid w:val="FFF17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table" w:styleId="7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2021-10-14T18:41:00Z</dcterms:created>
  <dc:creator>lbluz</dc:creator>
  <cp:lastModifiedBy>lbluz</cp:lastModifiedBy>
  <dcterms:modified xsi:type="dcterms:W3CDTF">2021-12-08T20:14:24Z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