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55BE92" w14:textId="77777777" w:rsidR="00230A39" w:rsidRPr="00826515" w:rsidRDefault="00230A39" w:rsidP="00BC4F45">
      <w:r w:rsidRPr="00826515">
        <w:rPr>
          <w:rFonts w:eastAsia="楷体_GB2312"/>
          <w:b/>
          <w:bCs/>
          <w:color w:val="800000"/>
          <w:sz w:val="30"/>
          <w:szCs w:val="30"/>
        </w:rPr>
        <w:t>仅供内部参考，注意保存！</w:t>
      </w:r>
    </w:p>
    <w:p w14:paraId="7F7C920B" w14:textId="77777777" w:rsidR="00230A39" w:rsidRPr="00826515" w:rsidRDefault="00230A39">
      <w:pPr>
        <w:jc w:val="center"/>
      </w:pPr>
    </w:p>
    <w:p w14:paraId="68FBBA3D" w14:textId="77777777" w:rsidR="00230A39" w:rsidRPr="00826515" w:rsidRDefault="00230A39">
      <w:pPr>
        <w:jc w:val="center"/>
      </w:pPr>
    </w:p>
    <w:p w14:paraId="1C2494F2" w14:textId="77777777" w:rsidR="00230A39" w:rsidRPr="00BB18AB" w:rsidRDefault="00230A39">
      <w:pPr>
        <w:jc w:val="center"/>
      </w:pPr>
    </w:p>
    <w:p w14:paraId="4272D923" w14:textId="77777777" w:rsidR="00AF6A2D" w:rsidRPr="00826515" w:rsidRDefault="00AF6A2D">
      <w:pPr>
        <w:jc w:val="center"/>
      </w:pPr>
    </w:p>
    <w:p w14:paraId="4B00E9A8" w14:textId="77777777" w:rsidR="00230A39" w:rsidRPr="00826515" w:rsidRDefault="00000000" w:rsidP="001A683A">
      <w:pPr>
        <w:ind w:leftChars="-135" w:hangingChars="135" w:hanging="283"/>
        <w:jc w:val="center"/>
      </w:pPr>
      <w:r>
        <w:pict w14:anchorId="1B337A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7D10B8FB" w14:textId="77777777" w:rsidR="00230A39" w:rsidRPr="00826515" w:rsidRDefault="00230A39">
      <w:pPr>
        <w:jc w:val="center"/>
      </w:pPr>
    </w:p>
    <w:p w14:paraId="0595650E" w14:textId="77777777" w:rsidR="00230A39" w:rsidRPr="00826515" w:rsidRDefault="00000000">
      <w:pPr>
        <w:jc w:val="center"/>
      </w:pPr>
      <w:r>
        <w:pict w14:anchorId="20F0A3F3">
          <v:shape id="_x0000_i1026" type="#_x0000_t136" style="width:110.25pt;height:30.2pt;mso-position-horizontal-relative:page;mso-position-vertical-relative:page" fillcolor="maroon" stroked="f">
            <v:shadow color="#868686"/>
            <v:textpath style="font-family:&quot;华文行楷&quot;;font-size:48pt" trim="t" string="月度报告"/>
            <o:lock v:ext="edit" text="f"/>
          </v:shape>
        </w:pict>
      </w:r>
    </w:p>
    <w:p w14:paraId="4F5284E7" w14:textId="77777777" w:rsidR="00230A39" w:rsidRPr="00826515" w:rsidRDefault="00E34B04" w:rsidP="007F25CD">
      <w:pPr>
        <w:tabs>
          <w:tab w:val="left" w:pos="5820"/>
        </w:tabs>
        <w:jc w:val="left"/>
      </w:pPr>
      <w:r>
        <w:tab/>
      </w:r>
    </w:p>
    <w:p w14:paraId="2BC18250" w14:textId="77777777" w:rsidR="00230A39" w:rsidRPr="00826515" w:rsidRDefault="00230A39">
      <w:pPr>
        <w:jc w:val="center"/>
      </w:pPr>
    </w:p>
    <w:p w14:paraId="39B0FC39" w14:textId="77777777" w:rsidR="00230A39" w:rsidRPr="00826515" w:rsidRDefault="00230A39">
      <w:pPr>
        <w:jc w:val="center"/>
      </w:pPr>
    </w:p>
    <w:p w14:paraId="55C8E348" w14:textId="77777777" w:rsidR="00230A39" w:rsidRPr="00826515" w:rsidRDefault="00000000">
      <w:pPr>
        <w:jc w:val="center"/>
      </w:pPr>
      <w:r>
        <w:pict w14:anchorId="4ACE745F">
          <v:shape id="_x0000_i1027" type="#_x0000_t136" style="width:182.25pt;height:18.65pt;mso-position-horizontal-relative:page;mso-position-vertical-relative:page" fillcolor="maroon" strokecolor="maroon">
            <v:shadow color="#868686"/>
            <v:textpath style="font-family:&quot;宋体&quot;;font-size:32pt" trim="t" string="2015年11月（总第55期）"/>
            <o:lock v:ext="edit" text="f"/>
          </v:shape>
        </w:pict>
      </w:r>
    </w:p>
    <w:p w14:paraId="16C4336D" w14:textId="77777777" w:rsidR="00230A39" w:rsidRPr="00826515" w:rsidRDefault="00230A39">
      <w:pPr>
        <w:jc w:val="center"/>
      </w:pPr>
    </w:p>
    <w:p w14:paraId="7FF59025"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796EAE">
        <w:rPr>
          <w:rFonts w:hint="eastAsia"/>
          <w:color w:val="800000"/>
        </w:rPr>
        <w:t>5</w:t>
      </w:r>
      <w:r w:rsidR="00FF05A2">
        <w:rPr>
          <w:rFonts w:hint="eastAsia"/>
          <w:color w:val="800000"/>
        </w:rPr>
        <w:t>5</w:t>
      </w:r>
      <w:r w:rsidRPr="00826515">
        <w:rPr>
          <w:color w:val="800000"/>
        </w:rPr>
        <w:t xml:space="preserve"> </w:t>
      </w:r>
    </w:p>
    <w:p w14:paraId="0AA7DA73" w14:textId="77777777" w:rsidR="00230A39" w:rsidRPr="00826515" w:rsidRDefault="00230A39">
      <w:pPr>
        <w:jc w:val="center"/>
      </w:pPr>
    </w:p>
    <w:p w14:paraId="64741CC1" w14:textId="77777777" w:rsidR="00230A39" w:rsidRPr="00826515" w:rsidRDefault="00230A39">
      <w:pPr>
        <w:jc w:val="center"/>
      </w:pPr>
    </w:p>
    <w:p w14:paraId="5580140B" w14:textId="77777777" w:rsidR="00230A39" w:rsidRPr="00826515" w:rsidRDefault="00230A39">
      <w:pPr>
        <w:jc w:val="center"/>
      </w:pPr>
    </w:p>
    <w:p w14:paraId="2D8DD478" w14:textId="77777777" w:rsidR="001A683A" w:rsidRDefault="001A683A">
      <w:pPr>
        <w:jc w:val="center"/>
      </w:pPr>
    </w:p>
    <w:p w14:paraId="351CDDB4" w14:textId="77777777" w:rsidR="001A683A" w:rsidRDefault="001A683A">
      <w:pPr>
        <w:jc w:val="center"/>
      </w:pPr>
      <w:r>
        <w:rPr>
          <w:rFonts w:hint="eastAsia"/>
          <w:noProof/>
        </w:rPr>
        <w:drawing>
          <wp:anchor distT="0" distB="0" distL="114300" distR="114300" simplePos="0" relativeHeight="251659264" behindDoc="0" locked="0" layoutInCell="1" allowOverlap="1" wp14:anchorId="6D534B35" wp14:editId="2F792345">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2F7221A0" w14:textId="77777777" w:rsidR="00230A39" w:rsidRPr="00826515" w:rsidRDefault="00230A39">
      <w:pPr>
        <w:jc w:val="center"/>
      </w:pPr>
    </w:p>
    <w:p w14:paraId="4880CBCB" w14:textId="77777777" w:rsidR="00230A39" w:rsidRPr="00826515" w:rsidRDefault="00230A39">
      <w:pPr>
        <w:jc w:val="center"/>
      </w:pPr>
    </w:p>
    <w:p w14:paraId="10170E54" w14:textId="77777777" w:rsidR="00230A39" w:rsidRPr="00826515" w:rsidRDefault="00821706" w:rsidP="005D1B45">
      <w:pPr>
        <w:tabs>
          <w:tab w:val="left" w:pos="6540"/>
        </w:tabs>
        <w:jc w:val="left"/>
      </w:pPr>
      <w:r w:rsidRPr="00826515">
        <w:tab/>
      </w:r>
    </w:p>
    <w:p w14:paraId="5F8D6F5A" w14:textId="77777777" w:rsidR="00230A39" w:rsidRPr="00826515" w:rsidRDefault="00230A39">
      <w:pPr>
        <w:jc w:val="center"/>
      </w:pPr>
    </w:p>
    <w:p w14:paraId="4FF5AA6F" w14:textId="77777777" w:rsidR="00230A39" w:rsidRPr="00826515" w:rsidRDefault="00230A39">
      <w:pPr>
        <w:jc w:val="center"/>
      </w:pPr>
    </w:p>
    <w:p w14:paraId="1E983CE4" w14:textId="77777777" w:rsidR="00230A39" w:rsidRPr="00826515" w:rsidRDefault="00230A39">
      <w:pPr>
        <w:jc w:val="center"/>
      </w:pPr>
    </w:p>
    <w:p w14:paraId="5164C521" w14:textId="77777777" w:rsidR="00230A39" w:rsidRPr="00826515" w:rsidRDefault="00230A39">
      <w:pPr>
        <w:jc w:val="center"/>
      </w:pPr>
    </w:p>
    <w:p w14:paraId="21EB55B6" w14:textId="77777777" w:rsidR="00230A39" w:rsidRDefault="00230A39">
      <w:pPr>
        <w:jc w:val="center"/>
      </w:pPr>
    </w:p>
    <w:p w14:paraId="5C43EEF9" w14:textId="77777777" w:rsidR="001A683A" w:rsidRDefault="00000000">
      <w:pPr>
        <w:jc w:val="center"/>
      </w:pPr>
      <w:r>
        <w:rPr>
          <w:noProof/>
        </w:rPr>
        <w:pict w14:anchorId="554AE103">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3533A7B7" w14:textId="77777777" w:rsidR="001A683A" w:rsidRPr="00826515" w:rsidRDefault="001A683A">
      <w:pPr>
        <w:jc w:val="center"/>
      </w:pPr>
    </w:p>
    <w:p w14:paraId="19B5E87B" w14:textId="77777777" w:rsidR="00230A39" w:rsidRPr="00826515" w:rsidRDefault="00230A39">
      <w:pPr>
        <w:jc w:val="center"/>
      </w:pPr>
    </w:p>
    <w:p w14:paraId="72A477B8" w14:textId="77777777" w:rsidR="00230A39" w:rsidRPr="00826515" w:rsidRDefault="00230A39">
      <w:pPr>
        <w:jc w:val="center"/>
      </w:pPr>
    </w:p>
    <w:p w14:paraId="2A91C129" w14:textId="77777777" w:rsidR="00230A39" w:rsidRPr="00826515" w:rsidRDefault="00230A39">
      <w:pPr>
        <w:jc w:val="center"/>
      </w:pPr>
    </w:p>
    <w:p w14:paraId="34AC0A5A"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34A70CDA" wp14:editId="07A4DC18">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5A9C307A">
          <v:shape id="_x0000_i1028" type="#_x0000_t136" style="width:226.0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4715EAF9"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34FC9528" wp14:editId="58F2FB64">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7CA31FB0">
          <v:shape id="_x0000_i1029" type="#_x0000_t136" style="width:218.5pt;height:18.65pt;mso-position-horizontal-relative:page;mso-position-vertical-relative:page" fillcolor="maroon" strokecolor="maroon">
            <v:shadow color="#868686"/>
            <v:textpath style="font-family:&quot;宋体&quot;" trim="t" string="全国食品发酵标准化中心"/>
            <o:lock v:ext="edit" text="f"/>
          </v:shape>
        </w:pict>
      </w:r>
    </w:p>
    <w:p w14:paraId="2EE428DA" w14:textId="77777777" w:rsidR="00230A39" w:rsidRPr="00826515" w:rsidRDefault="00230A39">
      <w:pPr>
        <w:widowControl/>
        <w:spacing w:line="360" w:lineRule="auto"/>
        <w:rPr>
          <w:b/>
          <w:sz w:val="35"/>
        </w:rPr>
      </w:pPr>
    </w:p>
    <w:p w14:paraId="01FFF73C"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53BC6993"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7E2B0FC2"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694677">
        <w:rPr>
          <w:rFonts w:hint="eastAsia"/>
          <w:bCs/>
          <w:color w:val="800000"/>
          <w:sz w:val="24"/>
        </w:rPr>
        <w:t>欧盟</w:t>
      </w:r>
      <w:r w:rsidR="003B0BEF">
        <w:rPr>
          <w:rFonts w:hint="eastAsia"/>
          <w:bCs/>
          <w:color w:val="800000"/>
          <w:sz w:val="24"/>
        </w:rPr>
        <w:t>、</w:t>
      </w:r>
      <w:r w:rsidR="00817A95">
        <w:rPr>
          <w:rFonts w:hint="eastAsia"/>
          <w:bCs/>
          <w:color w:val="800000"/>
          <w:sz w:val="24"/>
        </w:rPr>
        <w:t>美国、</w:t>
      </w:r>
      <w:r w:rsidR="00692DFF">
        <w:rPr>
          <w:rFonts w:hint="eastAsia"/>
          <w:bCs/>
          <w:color w:val="800000"/>
          <w:sz w:val="24"/>
        </w:rPr>
        <w:t>加拿大、</w:t>
      </w:r>
      <w:r w:rsidR="00C41E2A">
        <w:rPr>
          <w:rFonts w:hint="eastAsia"/>
          <w:bCs/>
          <w:color w:val="800000"/>
          <w:sz w:val="24"/>
        </w:rPr>
        <w:t>日本</w:t>
      </w:r>
      <w:r w:rsidR="007D3069">
        <w:rPr>
          <w:rFonts w:hint="eastAsia"/>
          <w:bCs/>
          <w:color w:val="800000"/>
          <w:sz w:val="24"/>
        </w:rPr>
        <w:t>、</w:t>
      </w:r>
      <w:r w:rsidR="00694677">
        <w:rPr>
          <w:rFonts w:hint="eastAsia"/>
          <w:bCs/>
          <w:color w:val="800000"/>
          <w:sz w:val="24"/>
        </w:rPr>
        <w:t>韩国、</w:t>
      </w:r>
      <w:r w:rsidR="00C41E2A">
        <w:rPr>
          <w:rFonts w:hint="eastAsia"/>
          <w:bCs/>
          <w:color w:val="800000"/>
          <w:sz w:val="24"/>
        </w:rPr>
        <w:t>巴西</w:t>
      </w:r>
      <w:r w:rsidR="00437C3A">
        <w:rPr>
          <w:rFonts w:hint="eastAsia"/>
          <w:bCs/>
          <w:color w:val="800000"/>
          <w:sz w:val="24"/>
        </w:rPr>
        <w:t>、</w:t>
      </w:r>
      <w:r w:rsidR="00482097">
        <w:rPr>
          <w:rFonts w:hint="eastAsia"/>
          <w:bCs/>
          <w:color w:val="800000"/>
          <w:sz w:val="24"/>
        </w:rPr>
        <w:t>中国等国家和地区的</w:t>
      </w:r>
      <w:r w:rsidR="00DE519C" w:rsidRPr="00DE519C">
        <w:rPr>
          <w:rFonts w:hint="eastAsia"/>
          <w:bCs/>
          <w:color w:val="800000"/>
          <w:sz w:val="24"/>
        </w:rPr>
        <w:t>相关</w:t>
      </w:r>
      <w:r w:rsidR="00694677">
        <w:rPr>
          <w:rFonts w:hint="eastAsia"/>
          <w:bCs/>
          <w:color w:val="800000"/>
          <w:sz w:val="24"/>
        </w:rPr>
        <w:t>质量安全风险信息</w:t>
      </w:r>
      <w:r w:rsidR="00DE519C" w:rsidRPr="00DE519C">
        <w:rPr>
          <w:rFonts w:hint="eastAsia"/>
          <w:bCs/>
          <w:color w:val="800000"/>
          <w:sz w:val="24"/>
        </w:rPr>
        <w:t>。</w:t>
      </w:r>
    </w:p>
    <w:p w14:paraId="550870C6" w14:textId="77777777" w:rsidR="00715157" w:rsidRPr="00715157" w:rsidRDefault="00647DEC" w:rsidP="00715157">
      <w:pPr>
        <w:widowControl/>
        <w:tabs>
          <w:tab w:val="left" w:pos="360"/>
        </w:tabs>
        <w:spacing w:line="360" w:lineRule="auto"/>
        <w:ind w:firstLineChars="200" w:firstLine="480"/>
        <w:rPr>
          <w:bCs/>
          <w:color w:val="800000"/>
          <w:sz w:val="24"/>
        </w:rPr>
      </w:pPr>
      <w:r>
        <w:rPr>
          <w:rFonts w:hint="eastAsia"/>
          <w:bCs/>
          <w:color w:val="800000"/>
          <w:sz w:val="24"/>
        </w:rPr>
        <w:t>在</w:t>
      </w:r>
      <w:r w:rsidR="00C62F8A">
        <w:rPr>
          <w:rFonts w:hint="eastAsia"/>
          <w:b/>
          <w:bCs/>
          <w:color w:val="800000"/>
          <w:sz w:val="24"/>
          <w:u w:val="single"/>
        </w:rPr>
        <w:t>农残限量</w:t>
      </w:r>
      <w:r>
        <w:rPr>
          <w:rFonts w:hint="eastAsia"/>
          <w:bCs/>
          <w:color w:val="800000"/>
          <w:sz w:val="24"/>
        </w:rPr>
        <w:t>方面，</w:t>
      </w:r>
      <w:r w:rsidR="00DA79E5">
        <w:rPr>
          <w:rFonts w:hint="eastAsia"/>
          <w:bCs/>
          <w:color w:val="800000"/>
          <w:sz w:val="24"/>
        </w:rPr>
        <w:t>欧盟、美国、加拿大分别制定或修订了一批涉及酿酒原料的农残限量要求</w:t>
      </w:r>
      <w:r w:rsidR="00466EE1">
        <w:rPr>
          <w:rFonts w:hint="eastAsia"/>
          <w:bCs/>
          <w:color w:val="800000"/>
          <w:sz w:val="24"/>
        </w:rPr>
        <w:t>。</w:t>
      </w:r>
      <w:r w:rsidR="00DA79E5">
        <w:rPr>
          <w:rFonts w:hint="eastAsia"/>
          <w:bCs/>
          <w:color w:val="800000"/>
          <w:sz w:val="24"/>
        </w:rPr>
        <w:t>包括</w:t>
      </w:r>
      <w:r w:rsidR="00DA79E5" w:rsidRPr="00715157">
        <w:rPr>
          <w:rFonts w:hint="eastAsia"/>
          <w:bCs/>
          <w:color w:val="800000"/>
          <w:sz w:val="24"/>
        </w:rPr>
        <w:t>酿酒葡萄</w:t>
      </w:r>
      <w:r w:rsidR="00DA79E5">
        <w:rPr>
          <w:rFonts w:hint="eastAsia"/>
          <w:bCs/>
          <w:color w:val="800000"/>
          <w:sz w:val="24"/>
        </w:rPr>
        <w:t>中的</w:t>
      </w:r>
      <w:r w:rsidR="00DA79E5" w:rsidRPr="00715157">
        <w:rPr>
          <w:rFonts w:hint="eastAsia"/>
          <w:bCs/>
          <w:color w:val="800000"/>
          <w:sz w:val="24"/>
        </w:rPr>
        <w:t>灭多威</w:t>
      </w:r>
      <w:r w:rsidR="00DA79E5">
        <w:rPr>
          <w:rFonts w:hint="eastAsia"/>
          <w:bCs/>
          <w:color w:val="800000"/>
          <w:sz w:val="24"/>
        </w:rPr>
        <w:t>、</w:t>
      </w:r>
      <w:r w:rsidR="00DA79E5" w:rsidRPr="00715157">
        <w:rPr>
          <w:rFonts w:hint="eastAsia"/>
          <w:bCs/>
          <w:color w:val="800000"/>
          <w:sz w:val="24"/>
        </w:rPr>
        <w:t>高粱中砜嘧磺隆和烟嘧磺隆</w:t>
      </w:r>
      <w:r w:rsidR="00DA79E5">
        <w:rPr>
          <w:rFonts w:hint="eastAsia"/>
          <w:bCs/>
          <w:color w:val="800000"/>
          <w:sz w:val="24"/>
        </w:rPr>
        <w:t>、</w:t>
      </w:r>
      <w:r w:rsidR="00DA79E5" w:rsidRPr="00715157">
        <w:rPr>
          <w:rFonts w:hint="eastAsia"/>
          <w:bCs/>
          <w:color w:val="800000"/>
          <w:sz w:val="24"/>
        </w:rPr>
        <w:t>大麦麸皮</w:t>
      </w:r>
      <w:r w:rsidR="00DA79E5">
        <w:rPr>
          <w:rFonts w:hint="eastAsia"/>
          <w:bCs/>
          <w:color w:val="800000"/>
          <w:sz w:val="24"/>
        </w:rPr>
        <w:t>中的</w:t>
      </w:r>
      <w:r w:rsidR="00DA79E5" w:rsidRPr="00715157">
        <w:rPr>
          <w:rFonts w:hint="eastAsia"/>
          <w:bCs/>
          <w:color w:val="800000"/>
          <w:sz w:val="24"/>
        </w:rPr>
        <w:t>嘧磺草胺</w:t>
      </w:r>
      <w:r w:rsidR="00DA79E5">
        <w:rPr>
          <w:rFonts w:hint="eastAsia"/>
          <w:bCs/>
          <w:color w:val="800000"/>
          <w:sz w:val="24"/>
        </w:rPr>
        <w:t>、啤酒花中的</w:t>
      </w:r>
      <w:r w:rsidR="00DA79E5" w:rsidRPr="00715157">
        <w:rPr>
          <w:rFonts w:hint="eastAsia"/>
          <w:bCs/>
          <w:color w:val="800000"/>
          <w:sz w:val="24"/>
        </w:rPr>
        <w:t>苯菌酮</w:t>
      </w:r>
      <w:r w:rsidR="00DA79E5">
        <w:rPr>
          <w:rFonts w:hint="eastAsia"/>
          <w:bCs/>
          <w:color w:val="800000"/>
          <w:sz w:val="24"/>
        </w:rPr>
        <w:t>等。</w:t>
      </w:r>
      <w:r w:rsidR="00DA79E5" w:rsidRPr="00715157">
        <w:rPr>
          <w:rFonts w:hint="eastAsia"/>
          <w:bCs/>
          <w:color w:val="800000"/>
          <w:sz w:val="24"/>
        </w:rPr>
        <w:t>农业部发布《食品中农药残留风险评估指南》和《食品中农药最大残留限量制定指南》</w:t>
      </w:r>
      <w:r w:rsidR="00DA79E5">
        <w:rPr>
          <w:rFonts w:hint="eastAsia"/>
          <w:bCs/>
          <w:color w:val="800000"/>
          <w:sz w:val="24"/>
        </w:rPr>
        <w:t>。</w:t>
      </w:r>
      <w:r w:rsidR="00DA79E5">
        <w:rPr>
          <w:rFonts w:hint="eastAsia"/>
          <w:bCs/>
          <w:color w:val="800000"/>
          <w:sz w:val="24"/>
        </w:rPr>
        <w:t xml:space="preserve"> </w:t>
      </w:r>
      <w:r w:rsidR="00DA79E5">
        <w:rPr>
          <w:rFonts w:hint="eastAsia"/>
          <w:bCs/>
          <w:color w:val="800000"/>
          <w:sz w:val="24"/>
        </w:rPr>
        <w:t>在</w:t>
      </w:r>
      <w:r w:rsidR="00DA79E5" w:rsidRPr="00DA79E5">
        <w:rPr>
          <w:rFonts w:hint="eastAsia"/>
          <w:b/>
          <w:bCs/>
          <w:color w:val="800000"/>
          <w:sz w:val="24"/>
          <w:u w:val="single"/>
        </w:rPr>
        <w:t>产品标签</w:t>
      </w:r>
      <w:r w:rsidR="00DA79E5">
        <w:rPr>
          <w:rFonts w:hint="eastAsia"/>
          <w:bCs/>
          <w:color w:val="800000"/>
          <w:sz w:val="24"/>
        </w:rPr>
        <w:t>上，</w:t>
      </w:r>
      <w:r w:rsidR="00715157" w:rsidRPr="00715157">
        <w:rPr>
          <w:rFonts w:hint="eastAsia"/>
          <w:bCs/>
          <w:color w:val="800000"/>
          <w:sz w:val="24"/>
        </w:rPr>
        <w:t>日本政府拟加强酒类地理标志保护机制</w:t>
      </w:r>
      <w:r w:rsidR="00DA79E5">
        <w:rPr>
          <w:rFonts w:hint="eastAsia"/>
          <w:bCs/>
          <w:color w:val="800000"/>
          <w:sz w:val="24"/>
        </w:rPr>
        <w:t>，以适应加入</w:t>
      </w:r>
      <w:r w:rsidR="00DA79E5">
        <w:rPr>
          <w:rFonts w:hint="eastAsia"/>
          <w:bCs/>
          <w:color w:val="800000"/>
          <w:sz w:val="24"/>
        </w:rPr>
        <w:t>TPP</w:t>
      </w:r>
      <w:r w:rsidR="00DA79E5">
        <w:rPr>
          <w:rFonts w:hint="eastAsia"/>
          <w:bCs/>
          <w:color w:val="800000"/>
          <w:sz w:val="24"/>
        </w:rPr>
        <w:t>后的贸易新规则。在</w:t>
      </w:r>
      <w:r w:rsidR="00DA79E5" w:rsidRPr="00DA79E5">
        <w:rPr>
          <w:rFonts w:hint="eastAsia"/>
          <w:b/>
          <w:bCs/>
          <w:color w:val="800000"/>
          <w:sz w:val="24"/>
          <w:u w:val="single"/>
        </w:rPr>
        <w:t>进出口</w:t>
      </w:r>
      <w:r w:rsidR="00DA79E5">
        <w:rPr>
          <w:rFonts w:hint="eastAsia"/>
          <w:bCs/>
          <w:color w:val="800000"/>
          <w:sz w:val="24"/>
        </w:rPr>
        <w:t>贸易方面。</w:t>
      </w:r>
      <w:r w:rsidR="00715157" w:rsidRPr="00715157">
        <w:rPr>
          <w:rFonts w:hint="eastAsia"/>
          <w:bCs/>
          <w:color w:val="800000"/>
          <w:sz w:val="24"/>
        </w:rPr>
        <w:t>韩国《进口食品安全管理特别法》</w:t>
      </w:r>
      <w:r w:rsidR="00DA79E5">
        <w:rPr>
          <w:rFonts w:hint="eastAsia"/>
          <w:bCs/>
          <w:color w:val="800000"/>
          <w:sz w:val="24"/>
        </w:rPr>
        <w:t>将于</w:t>
      </w:r>
      <w:r w:rsidR="00715157" w:rsidRPr="00715157">
        <w:rPr>
          <w:rFonts w:hint="eastAsia"/>
          <w:bCs/>
          <w:color w:val="800000"/>
          <w:sz w:val="24"/>
        </w:rPr>
        <w:t>明年初正式实施</w:t>
      </w:r>
      <w:r w:rsidR="00DA79E5">
        <w:rPr>
          <w:rFonts w:hint="eastAsia"/>
          <w:bCs/>
          <w:color w:val="800000"/>
          <w:sz w:val="24"/>
        </w:rPr>
        <w:t>。</w:t>
      </w:r>
      <w:r w:rsidR="00DA79E5">
        <w:rPr>
          <w:rFonts w:hint="eastAsia"/>
          <w:bCs/>
          <w:color w:val="800000"/>
          <w:sz w:val="24"/>
        </w:rPr>
        <w:t xml:space="preserve"> </w:t>
      </w:r>
      <w:r w:rsidR="00DA79E5">
        <w:rPr>
          <w:rFonts w:hint="eastAsia"/>
          <w:bCs/>
          <w:color w:val="800000"/>
          <w:sz w:val="24"/>
        </w:rPr>
        <w:t>在</w:t>
      </w:r>
      <w:r w:rsidR="00DA79E5" w:rsidRPr="00DA79E5">
        <w:rPr>
          <w:rFonts w:hint="eastAsia"/>
          <w:b/>
          <w:bCs/>
          <w:color w:val="800000"/>
          <w:sz w:val="24"/>
          <w:u w:val="single"/>
        </w:rPr>
        <w:t>食品添加剂</w:t>
      </w:r>
      <w:r w:rsidR="00DA79E5">
        <w:rPr>
          <w:rFonts w:hint="eastAsia"/>
          <w:bCs/>
          <w:color w:val="800000"/>
          <w:sz w:val="24"/>
        </w:rPr>
        <w:t>方面，</w:t>
      </w:r>
      <w:r w:rsidR="00715157" w:rsidRPr="00715157">
        <w:rPr>
          <w:rFonts w:hint="eastAsia"/>
          <w:bCs/>
          <w:color w:val="800000"/>
          <w:sz w:val="24"/>
        </w:rPr>
        <w:t>巴西制定葡萄酒中允许使用的食品添加剂和加工工艺法规</w:t>
      </w:r>
      <w:r w:rsidR="00DA79E5">
        <w:rPr>
          <w:rFonts w:hint="eastAsia"/>
          <w:bCs/>
          <w:color w:val="800000"/>
          <w:sz w:val="24"/>
        </w:rPr>
        <w:t>。</w:t>
      </w:r>
      <w:r w:rsidR="00DA79E5">
        <w:rPr>
          <w:rFonts w:hint="eastAsia"/>
          <w:bCs/>
          <w:color w:val="800000"/>
          <w:sz w:val="24"/>
        </w:rPr>
        <w:t xml:space="preserve"> </w:t>
      </w:r>
      <w:r w:rsidR="00DA79E5">
        <w:rPr>
          <w:rFonts w:hint="eastAsia"/>
          <w:bCs/>
          <w:color w:val="800000"/>
          <w:sz w:val="24"/>
        </w:rPr>
        <w:t>在</w:t>
      </w:r>
      <w:r w:rsidR="00DA79E5" w:rsidRPr="00DA79E5">
        <w:rPr>
          <w:rFonts w:hint="eastAsia"/>
          <w:b/>
          <w:bCs/>
          <w:color w:val="800000"/>
          <w:sz w:val="24"/>
          <w:u w:val="single"/>
        </w:rPr>
        <w:t>市场监管</w:t>
      </w:r>
      <w:r w:rsidR="00DA79E5">
        <w:rPr>
          <w:rFonts w:hint="eastAsia"/>
          <w:bCs/>
          <w:color w:val="800000"/>
          <w:sz w:val="24"/>
        </w:rPr>
        <w:t>方面，</w:t>
      </w:r>
      <w:r w:rsidR="00DA79E5" w:rsidRPr="00DA79E5">
        <w:rPr>
          <w:rFonts w:hint="eastAsia"/>
          <w:bCs/>
          <w:color w:val="800000"/>
          <w:sz w:val="24"/>
        </w:rPr>
        <w:t>食药总局（</w:t>
      </w:r>
      <w:r w:rsidR="00DA79E5" w:rsidRPr="00DA79E5">
        <w:rPr>
          <w:rFonts w:hint="eastAsia"/>
          <w:bCs/>
          <w:color w:val="800000"/>
          <w:sz w:val="24"/>
        </w:rPr>
        <w:t>2015</w:t>
      </w:r>
      <w:r w:rsidR="00DA79E5" w:rsidRPr="00DA79E5">
        <w:rPr>
          <w:rFonts w:hint="eastAsia"/>
          <w:bCs/>
          <w:color w:val="800000"/>
          <w:sz w:val="24"/>
        </w:rPr>
        <w:t>年</w:t>
      </w:r>
      <w:r w:rsidR="00DA79E5" w:rsidRPr="00DA79E5">
        <w:rPr>
          <w:rFonts w:hint="eastAsia"/>
          <w:bCs/>
          <w:color w:val="800000"/>
          <w:sz w:val="24"/>
        </w:rPr>
        <w:t xml:space="preserve"> </w:t>
      </w:r>
      <w:r w:rsidR="00DA79E5" w:rsidRPr="00DA79E5">
        <w:rPr>
          <w:rFonts w:hint="eastAsia"/>
          <w:bCs/>
          <w:color w:val="800000"/>
          <w:sz w:val="24"/>
        </w:rPr>
        <w:t>第</w:t>
      </w:r>
      <w:r w:rsidR="00DA79E5" w:rsidRPr="00DA79E5">
        <w:rPr>
          <w:rFonts w:hint="eastAsia"/>
          <w:bCs/>
          <w:color w:val="800000"/>
          <w:sz w:val="24"/>
        </w:rPr>
        <w:t>70</w:t>
      </w:r>
      <w:r w:rsidR="00DA79E5" w:rsidRPr="00DA79E5">
        <w:rPr>
          <w:rFonts w:hint="eastAsia"/>
          <w:bCs/>
          <w:color w:val="800000"/>
          <w:sz w:val="24"/>
        </w:rPr>
        <w:t>号）抽检公告，一批次酒类不合格</w:t>
      </w:r>
      <w:r w:rsidR="00DA79E5">
        <w:rPr>
          <w:rFonts w:hint="eastAsia"/>
          <w:bCs/>
          <w:color w:val="800000"/>
          <w:sz w:val="24"/>
        </w:rPr>
        <w:t>，</w:t>
      </w:r>
      <w:r w:rsidR="00DA79E5" w:rsidRPr="00DA79E5">
        <w:rPr>
          <w:rFonts w:hint="eastAsia"/>
          <w:bCs/>
          <w:color w:val="800000"/>
          <w:sz w:val="24"/>
        </w:rPr>
        <w:t>山东抽检出</w:t>
      </w:r>
      <w:r w:rsidR="00DA79E5" w:rsidRPr="00DA79E5">
        <w:rPr>
          <w:rFonts w:hint="eastAsia"/>
          <w:bCs/>
          <w:color w:val="800000"/>
          <w:sz w:val="24"/>
        </w:rPr>
        <w:t>22</w:t>
      </w:r>
      <w:r w:rsidR="00DA79E5" w:rsidRPr="00DA79E5">
        <w:rPr>
          <w:rFonts w:hint="eastAsia"/>
          <w:bCs/>
          <w:color w:val="800000"/>
          <w:sz w:val="24"/>
        </w:rPr>
        <w:t>批次不合格酒</w:t>
      </w:r>
      <w:r w:rsidR="00DA79E5" w:rsidRPr="00DA79E5">
        <w:rPr>
          <w:rFonts w:hint="eastAsia"/>
          <w:bCs/>
          <w:color w:val="800000"/>
          <w:sz w:val="24"/>
        </w:rPr>
        <w:t xml:space="preserve"> 12</w:t>
      </w:r>
      <w:r w:rsidR="00DA79E5" w:rsidRPr="00DA79E5">
        <w:rPr>
          <w:rFonts w:hint="eastAsia"/>
          <w:bCs/>
          <w:color w:val="800000"/>
          <w:sz w:val="24"/>
        </w:rPr>
        <w:t>批次含违禁甜蜜素</w:t>
      </w:r>
      <w:r w:rsidR="00DA79E5">
        <w:rPr>
          <w:rFonts w:hint="eastAsia"/>
          <w:bCs/>
          <w:color w:val="800000"/>
          <w:sz w:val="24"/>
        </w:rPr>
        <w:t>，</w:t>
      </w:r>
      <w:r w:rsidR="00DA79E5" w:rsidRPr="00DA79E5">
        <w:rPr>
          <w:rFonts w:hint="eastAsia"/>
          <w:bCs/>
          <w:color w:val="800000"/>
          <w:sz w:val="24"/>
        </w:rPr>
        <w:t>山西</w:t>
      </w:r>
      <w:r w:rsidR="00DA79E5" w:rsidRPr="00DA79E5">
        <w:rPr>
          <w:rFonts w:hint="eastAsia"/>
          <w:bCs/>
          <w:color w:val="800000"/>
          <w:sz w:val="24"/>
        </w:rPr>
        <w:t>15</w:t>
      </w:r>
      <w:r w:rsidR="00DA79E5" w:rsidRPr="00DA79E5">
        <w:rPr>
          <w:rFonts w:hint="eastAsia"/>
          <w:bCs/>
          <w:color w:val="800000"/>
          <w:sz w:val="24"/>
        </w:rPr>
        <w:t>批次食品不合格</w:t>
      </w:r>
      <w:r w:rsidR="00DA79E5" w:rsidRPr="00DA79E5">
        <w:rPr>
          <w:rFonts w:hint="eastAsia"/>
          <w:bCs/>
          <w:color w:val="800000"/>
          <w:sz w:val="24"/>
        </w:rPr>
        <w:t xml:space="preserve"> </w:t>
      </w:r>
      <w:r w:rsidR="00DA79E5" w:rsidRPr="00DA79E5">
        <w:rPr>
          <w:rFonts w:hint="eastAsia"/>
          <w:bCs/>
          <w:color w:val="800000"/>
          <w:sz w:val="24"/>
        </w:rPr>
        <w:t>涉酒类</w:t>
      </w:r>
      <w:r w:rsidR="00DA79E5" w:rsidRPr="00DA79E5">
        <w:rPr>
          <w:rFonts w:hint="eastAsia"/>
          <w:bCs/>
          <w:color w:val="800000"/>
          <w:sz w:val="24"/>
        </w:rPr>
        <w:t>8</w:t>
      </w:r>
      <w:r w:rsidR="00DA79E5" w:rsidRPr="00DA79E5">
        <w:rPr>
          <w:rFonts w:hint="eastAsia"/>
          <w:bCs/>
          <w:color w:val="800000"/>
          <w:sz w:val="24"/>
        </w:rPr>
        <w:t>批次</w:t>
      </w:r>
      <w:r w:rsidR="00DA79E5">
        <w:rPr>
          <w:rFonts w:hint="eastAsia"/>
          <w:bCs/>
          <w:color w:val="800000"/>
          <w:sz w:val="24"/>
        </w:rPr>
        <w:t>，</w:t>
      </w:r>
      <w:r w:rsidR="00DA79E5" w:rsidRPr="00DA79E5">
        <w:rPr>
          <w:rFonts w:hint="eastAsia"/>
          <w:bCs/>
          <w:color w:val="800000"/>
          <w:sz w:val="24"/>
        </w:rPr>
        <w:t>上海市食药监局检酒类样品</w:t>
      </w:r>
      <w:r w:rsidR="00DA79E5" w:rsidRPr="00DA79E5">
        <w:rPr>
          <w:rFonts w:hint="eastAsia"/>
          <w:bCs/>
          <w:color w:val="800000"/>
          <w:sz w:val="24"/>
        </w:rPr>
        <w:t>52</w:t>
      </w:r>
      <w:r w:rsidR="00DA79E5" w:rsidRPr="00DA79E5">
        <w:rPr>
          <w:rFonts w:hint="eastAsia"/>
          <w:bCs/>
          <w:color w:val="800000"/>
          <w:sz w:val="24"/>
        </w:rPr>
        <w:t>批次</w:t>
      </w:r>
      <w:r w:rsidR="00DA79E5" w:rsidRPr="00DA79E5">
        <w:rPr>
          <w:rFonts w:hint="eastAsia"/>
          <w:bCs/>
          <w:color w:val="800000"/>
          <w:sz w:val="24"/>
        </w:rPr>
        <w:t xml:space="preserve"> </w:t>
      </w:r>
      <w:r w:rsidR="00DA79E5" w:rsidRPr="00DA79E5">
        <w:rPr>
          <w:rFonts w:hint="eastAsia"/>
          <w:bCs/>
          <w:color w:val="800000"/>
          <w:sz w:val="24"/>
        </w:rPr>
        <w:t>不合格</w:t>
      </w:r>
      <w:r w:rsidR="00DA79E5" w:rsidRPr="00DA79E5">
        <w:rPr>
          <w:rFonts w:hint="eastAsia"/>
          <w:bCs/>
          <w:color w:val="800000"/>
          <w:sz w:val="24"/>
        </w:rPr>
        <w:t>2</w:t>
      </w:r>
      <w:r w:rsidR="00DA79E5" w:rsidRPr="00DA79E5">
        <w:rPr>
          <w:rFonts w:hint="eastAsia"/>
          <w:bCs/>
          <w:color w:val="800000"/>
          <w:sz w:val="24"/>
        </w:rPr>
        <w:t>批次</w:t>
      </w:r>
      <w:r w:rsidR="00DA79E5">
        <w:rPr>
          <w:rFonts w:hint="eastAsia"/>
          <w:bCs/>
          <w:color w:val="800000"/>
          <w:sz w:val="24"/>
        </w:rPr>
        <w:t>，</w:t>
      </w:r>
      <w:r w:rsidR="00DA79E5" w:rsidRPr="00DA79E5">
        <w:rPr>
          <w:rFonts w:hint="eastAsia"/>
          <w:bCs/>
          <w:color w:val="800000"/>
          <w:sz w:val="24"/>
        </w:rPr>
        <w:t>黑龙江“纯粮烧白酒”等</w:t>
      </w:r>
      <w:r w:rsidR="00DA79E5" w:rsidRPr="00DA79E5">
        <w:rPr>
          <w:rFonts w:hint="eastAsia"/>
          <w:bCs/>
          <w:color w:val="800000"/>
          <w:sz w:val="24"/>
        </w:rPr>
        <w:t>2</w:t>
      </w:r>
      <w:r w:rsidR="00DA79E5" w:rsidRPr="00DA79E5">
        <w:rPr>
          <w:rFonts w:hint="eastAsia"/>
          <w:bCs/>
          <w:color w:val="800000"/>
          <w:sz w:val="24"/>
        </w:rPr>
        <w:t>批次白酒检出禁用甜蜜素</w:t>
      </w:r>
      <w:r w:rsidR="00DA79E5">
        <w:rPr>
          <w:rFonts w:hint="eastAsia"/>
          <w:bCs/>
          <w:color w:val="800000"/>
          <w:sz w:val="24"/>
        </w:rPr>
        <w:t>，</w:t>
      </w:r>
      <w:r w:rsidR="00DA79E5" w:rsidRPr="00DA79E5">
        <w:rPr>
          <w:rFonts w:hint="eastAsia"/>
          <w:bCs/>
          <w:color w:val="800000"/>
          <w:sz w:val="24"/>
        </w:rPr>
        <w:t>江西</w:t>
      </w:r>
      <w:r w:rsidR="00DA79E5" w:rsidRPr="00DA79E5">
        <w:rPr>
          <w:rFonts w:hint="eastAsia"/>
          <w:bCs/>
          <w:color w:val="800000"/>
          <w:sz w:val="24"/>
        </w:rPr>
        <w:t>16</w:t>
      </w:r>
      <w:r w:rsidR="00DA79E5" w:rsidRPr="00DA79E5">
        <w:rPr>
          <w:rFonts w:hint="eastAsia"/>
          <w:bCs/>
          <w:color w:val="800000"/>
          <w:sz w:val="24"/>
        </w:rPr>
        <w:t>批酒类不合格</w:t>
      </w:r>
      <w:r w:rsidR="00DA79E5">
        <w:rPr>
          <w:rFonts w:hint="eastAsia"/>
          <w:bCs/>
          <w:color w:val="800000"/>
          <w:sz w:val="24"/>
        </w:rPr>
        <w:t>。</w:t>
      </w:r>
      <w:r w:rsidR="00DA79E5">
        <w:rPr>
          <w:rFonts w:hint="eastAsia"/>
          <w:bCs/>
          <w:color w:val="800000"/>
          <w:sz w:val="24"/>
        </w:rPr>
        <w:t xml:space="preserve"> </w:t>
      </w:r>
      <w:r w:rsidR="00DA79E5">
        <w:rPr>
          <w:rFonts w:hint="eastAsia"/>
          <w:bCs/>
          <w:color w:val="800000"/>
          <w:sz w:val="24"/>
        </w:rPr>
        <w:t>在</w:t>
      </w:r>
      <w:r w:rsidR="00DA79E5" w:rsidRPr="00DA79E5">
        <w:rPr>
          <w:rFonts w:hint="eastAsia"/>
          <w:b/>
          <w:bCs/>
          <w:color w:val="800000"/>
          <w:sz w:val="24"/>
          <w:u w:val="single"/>
        </w:rPr>
        <w:t>产品标准</w:t>
      </w:r>
      <w:r w:rsidR="00DA79E5">
        <w:rPr>
          <w:rFonts w:hint="eastAsia"/>
          <w:bCs/>
          <w:color w:val="800000"/>
          <w:sz w:val="24"/>
        </w:rPr>
        <w:t>方面，</w:t>
      </w:r>
      <w:r w:rsidR="00DA79E5" w:rsidRPr="00715157">
        <w:rPr>
          <w:rFonts w:hint="eastAsia"/>
          <w:bCs/>
          <w:color w:val="800000"/>
          <w:sz w:val="24"/>
        </w:rPr>
        <w:t>国标委正式批准发布地理标志产品标准</w:t>
      </w:r>
      <w:r w:rsidR="00DA79E5" w:rsidRPr="00715157">
        <w:rPr>
          <w:rFonts w:hint="eastAsia"/>
          <w:bCs/>
          <w:color w:val="800000"/>
          <w:sz w:val="24"/>
        </w:rPr>
        <w:t xml:space="preserve"> </w:t>
      </w:r>
      <w:r w:rsidR="00DA79E5" w:rsidRPr="00715157">
        <w:rPr>
          <w:rFonts w:hint="eastAsia"/>
          <w:bCs/>
          <w:color w:val="800000"/>
          <w:sz w:val="24"/>
        </w:rPr>
        <w:t>古井贡酒、五粮液酒第</w:t>
      </w:r>
      <w:r w:rsidR="00DA79E5" w:rsidRPr="00715157">
        <w:rPr>
          <w:rFonts w:hint="eastAsia"/>
          <w:bCs/>
          <w:color w:val="800000"/>
          <w:sz w:val="24"/>
        </w:rPr>
        <w:t>1</w:t>
      </w:r>
      <w:r w:rsidR="00DA79E5" w:rsidRPr="00715157">
        <w:rPr>
          <w:rFonts w:hint="eastAsia"/>
          <w:bCs/>
          <w:color w:val="800000"/>
          <w:sz w:val="24"/>
        </w:rPr>
        <w:t>号修改单</w:t>
      </w:r>
      <w:r w:rsidR="0063640E">
        <w:rPr>
          <w:rFonts w:hint="eastAsia"/>
          <w:bCs/>
          <w:color w:val="800000"/>
          <w:sz w:val="24"/>
        </w:rPr>
        <w:t>。</w:t>
      </w:r>
      <w:r w:rsidR="00545399">
        <w:rPr>
          <w:rFonts w:hint="eastAsia"/>
          <w:bCs/>
          <w:color w:val="800000"/>
          <w:sz w:val="24"/>
        </w:rPr>
        <w:t>在食品</w:t>
      </w:r>
      <w:r w:rsidR="00545399" w:rsidRPr="00545399">
        <w:rPr>
          <w:rFonts w:hint="eastAsia"/>
          <w:b/>
          <w:bCs/>
          <w:color w:val="800000"/>
          <w:sz w:val="24"/>
          <w:u w:val="single"/>
        </w:rPr>
        <w:t>接触材料及加工机械</w:t>
      </w:r>
      <w:r w:rsidR="00545399">
        <w:rPr>
          <w:rFonts w:hint="eastAsia"/>
          <w:bCs/>
          <w:color w:val="800000"/>
          <w:sz w:val="24"/>
        </w:rPr>
        <w:t>方面，卫计委发布</w:t>
      </w:r>
      <w:r w:rsidR="00715157" w:rsidRPr="00715157">
        <w:rPr>
          <w:rFonts w:hint="eastAsia"/>
          <w:bCs/>
          <w:color w:val="800000"/>
          <w:sz w:val="24"/>
        </w:rPr>
        <w:t>食品中总砷及无机砷的测定、食品接触材料及制品生产通用卫生规范等</w:t>
      </w:r>
      <w:r w:rsidR="00715157" w:rsidRPr="00715157">
        <w:rPr>
          <w:rFonts w:hint="eastAsia"/>
          <w:bCs/>
          <w:color w:val="800000"/>
          <w:sz w:val="24"/>
        </w:rPr>
        <w:t>8</w:t>
      </w:r>
      <w:r w:rsidR="00715157" w:rsidRPr="00715157">
        <w:rPr>
          <w:rFonts w:hint="eastAsia"/>
          <w:bCs/>
          <w:color w:val="800000"/>
          <w:sz w:val="24"/>
        </w:rPr>
        <w:t>项食品安全国家标准</w:t>
      </w:r>
      <w:r w:rsidR="00545399">
        <w:rPr>
          <w:rFonts w:hint="eastAsia"/>
          <w:bCs/>
          <w:color w:val="800000"/>
          <w:sz w:val="24"/>
        </w:rPr>
        <w:t>。</w:t>
      </w:r>
      <w:r w:rsidR="00715157" w:rsidRPr="00715157">
        <w:rPr>
          <w:rFonts w:hint="eastAsia"/>
          <w:bCs/>
          <w:color w:val="800000"/>
          <w:sz w:val="24"/>
        </w:rPr>
        <w:t>含气饮料玻璃瓶装生产线等三项轻工机械标准发布</w:t>
      </w:r>
      <w:r w:rsidR="00545399">
        <w:rPr>
          <w:rFonts w:hint="eastAsia"/>
          <w:bCs/>
          <w:color w:val="800000"/>
          <w:sz w:val="24"/>
        </w:rPr>
        <w:t>。</w:t>
      </w:r>
      <w:r w:rsidR="00545399" w:rsidRPr="00545399">
        <w:rPr>
          <w:rFonts w:hint="eastAsia"/>
          <w:b/>
          <w:bCs/>
          <w:color w:val="800000"/>
          <w:sz w:val="24"/>
          <w:u w:val="single"/>
        </w:rPr>
        <w:t>其他</w:t>
      </w:r>
      <w:r w:rsidR="00545399">
        <w:rPr>
          <w:rFonts w:hint="eastAsia"/>
          <w:bCs/>
          <w:color w:val="800000"/>
          <w:sz w:val="24"/>
        </w:rPr>
        <w:t>方面，</w:t>
      </w:r>
      <w:r w:rsidR="00715157" w:rsidRPr="00715157">
        <w:rPr>
          <w:rFonts w:hint="eastAsia"/>
          <w:bCs/>
          <w:color w:val="800000"/>
          <w:sz w:val="24"/>
        </w:rPr>
        <w:t>GB/T36000-2015</w:t>
      </w:r>
      <w:r w:rsidR="00715157" w:rsidRPr="00715157">
        <w:rPr>
          <w:rFonts w:hint="eastAsia"/>
          <w:bCs/>
          <w:color w:val="800000"/>
          <w:sz w:val="24"/>
        </w:rPr>
        <w:t>《社会责任指南》将于</w:t>
      </w:r>
      <w:r w:rsidR="00715157" w:rsidRPr="00715157">
        <w:rPr>
          <w:rFonts w:hint="eastAsia"/>
          <w:bCs/>
          <w:color w:val="800000"/>
          <w:sz w:val="24"/>
        </w:rPr>
        <w:t>2016</w:t>
      </w:r>
      <w:r w:rsidR="00715157" w:rsidRPr="00715157">
        <w:rPr>
          <w:rFonts w:hint="eastAsia"/>
          <w:bCs/>
          <w:color w:val="800000"/>
          <w:sz w:val="24"/>
        </w:rPr>
        <w:t>年</w:t>
      </w:r>
      <w:r w:rsidR="00715157" w:rsidRPr="00715157">
        <w:rPr>
          <w:rFonts w:hint="eastAsia"/>
          <w:bCs/>
          <w:color w:val="800000"/>
          <w:sz w:val="24"/>
        </w:rPr>
        <w:t>1</w:t>
      </w:r>
      <w:r w:rsidR="00715157" w:rsidRPr="00715157">
        <w:rPr>
          <w:rFonts w:hint="eastAsia"/>
          <w:bCs/>
          <w:color w:val="800000"/>
          <w:sz w:val="24"/>
        </w:rPr>
        <w:t>月</w:t>
      </w:r>
      <w:r w:rsidR="00715157" w:rsidRPr="00715157">
        <w:rPr>
          <w:rFonts w:hint="eastAsia"/>
          <w:bCs/>
          <w:color w:val="800000"/>
          <w:sz w:val="24"/>
        </w:rPr>
        <w:t>1</w:t>
      </w:r>
      <w:r w:rsidR="00715157" w:rsidRPr="00715157">
        <w:rPr>
          <w:rFonts w:hint="eastAsia"/>
          <w:bCs/>
          <w:color w:val="800000"/>
          <w:sz w:val="24"/>
        </w:rPr>
        <w:t>日开始实施</w:t>
      </w:r>
      <w:r w:rsidR="00545399">
        <w:rPr>
          <w:rFonts w:hint="eastAsia"/>
          <w:bCs/>
          <w:color w:val="800000"/>
          <w:sz w:val="24"/>
        </w:rPr>
        <w:t>；</w:t>
      </w:r>
      <w:r w:rsidR="00715157" w:rsidRPr="00715157">
        <w:rPr>
          <w:rFonts w:hint="eastAsia"/>
          <w:bCs/>
          <w:color w:val="800000"/>
          <w:sz w:val="24"/>
        </w:rPr>
        <w:t>中国消费者协会发布《消协组织消费维权约谈经营者办法（试行）》</w:t>
      </w:r>
      <w:r w:rsidR="00545399">
        <w:rPr>
          <w:rFonts w:hint="eastAsia"/>
          <w:bCs/>
          <w:color w:val="800000"/>
          <w:sz w:val="24"/>
        </w:rPr>
        <w:t>。</w:t>
      </w:r>
    </w:p>
    <w:p w14:paraId="3FDB39F7" w14:textId="77777777" w:rsidR="00965447" w:rsidRPr="00965447" w:rsidRDefault="00965447" w:rsidP="00965447">
      <w:pPr>
        <w:spacing w:line="360" w:lineRule="auto"/>
        <w:ind w:firstLineChars="200" w:firstLine="480"/>
        <w:rPr>
          <w:bCs/>
          <w:color w:val="800000"/>
          <w:sz w:val="24"/>
        </w:rPr>
      </w:pPr>
      <w:r w:rsidRPr="00965447">
        <w:rPr>
          <w:rFonts w:hint="eastAsia"/>
          <w:bCs/>
          <w:color w:val="800000"/>
          <w:sz w:val="24"/>
        </w:rPr>
        <w:t>本期报告分析了</w:t>
      </w:r>
      <w:r w:rsidRPr="003F6CC9">
        <w:rPr>
          <w:rFonts w:hint="eastAsia"/>
          <w:b/>
          <w:bCs/>
          <w:color w:val="800000"/>
          <w:sz w:val="24"/>
          <w:u w:val="single"/>
        </w:rPr>
        <w:t>国内外饮料酒中的高级醇限量标准</w:t>
      </w:r>
      <w:r w:rsidRPr="00965447">
        <w:rPr>
          <w:rFonts w:hint="eastAsia"/>
          <w:bCs/>
          <w:color w:val="800000"/>
          <w:sz w:val="24"/>
        </w:rPr>
        <w:t>，报告从饮料酒中高级醇的产生机理，检测方法，含量分布，毒理学研究和安全评价，食品中的限量要求，控制措施等方面对饮料酒的高级醇问题进行了深入分析和研究。本期是该报告的第</w:t>
      </w:r>
      <w:r w:rsidR="00FA13B2">
        <w:rPr>
          <w:rFonts w:hint="eastAsia"/>
          <w:bCs/>
          <w:color w:val="800000"/>
          <w:sz w:val="24"/>
        </w:rPr>
        <w:t>二</w:t>
      </w:r>
      <w:r w:rsidRPr="00965447">
        <w:rPr>
          <w:rFonts w:hint="eastAsia"/>
          <w:bCs/>
          <w:color w:val="800000"/>
          <w:sz w:val="24"/>
        </w:rPr>
        <w:t>部分。</w:t>
      </w:r>
    </w:p>
    <w:p w14:paraId="584B90FF" w14:textId="77777777" w:rsidR="003F6CC9" w:rsidRDefault="00C44468" w:rsidP="00C44468">
      <w:pPr>
        <w:spacing w:line="360" w:lineRule="auto"/>
        <w:ind w:firstLineChars="200" w:firstLine="480"/>
        <w:rPr>
          <w:bCs/>
          <w:color w:val="800000"/>
          <w:sz w:val="24"/>
        </w:rPr>
      </w:pPr>
      <w:r w:rsidRPr="00C44468">
        <w:rPr>
          <w:rFonts w:hint="eastAsia"/>
          <w:bCs/>
          <w:color w:val="800000"/>
          <w:sz w:val="24"/>
        </w:rPr>
        <w:t>高级醇是自然发酵产生的，是饮料酒中不可缺少的香味组分。越是著名的、质量高档的好酒，其香味组分越多且含量越丰富，尤其对于白兰地和威士忌等蒸馏酒来说，高级醇作为挥发性香味的主要成分，占挥发性香味成分的</w:t>
      </w:r>
      <w:r w:rsidRPr="00C44468">
        <w:rPr>
          <w:rFonts w:hint="eastAsia"/>
          <w:bCs/>
          <w:color w:val="800000"/>
          <w:sz w:val="24"/>
        </w:rPr>
        <w:t>50</w:t>
      </w:r>
      <w:r w:rsidRPr="00C44468">
        <w:rPr>
          <w:rFonts w:hint="eastAsia"/>
          <w:bCs/>
          <w:color w:val="800000"/>
          <w:sz w:val="24"/>
        </w:rPr>
        <w:t>％以上，起着非常重要的作用。</w:t>
      </w:r>
      <w:r w:rsidR="00BE093E" w:rsidRPr="00BE093E">
        <w:rPr>
          <w:rFonts w:hint="eastAsia"/>
          <w:bCs/>
          <w:color w:val="800000"/>
          <w:sz w:val="24"/>
        </w:rPr>
        <w:t>高级醇在蒸馏酒中的绝对含量很少。</w:t>
      </w:r>
      <w:r w:rsidR="005B0FE7">
        <w:rPr>
          <w:rFonts w:hint="eastAsia"/>
          <w:bCs/>
          <w:color w:val="800000"/>
          <w:sz w:val="24"/>
        </w:rPr>
        <w:t>多数</w:t>
      </w:r>
      <w:r w:rsidR="005B0FE7" w:rsidRPr="005B0FE7">
        <w:rPr>
          <w:rFonts w:hint="eastAsia"/>
          <w:bCs/>
          <w:color w:val="800000"/>
          <w:sz w:val="24"/>
        </w:rPr>
        <w:t>毒理研究和安全</w:t>
      </w:r>
      <w:r w:rsidR="005B0FE7" w:rsidRPr="005B0FE7">
        <w:rPr>
          <w:rFonts w:hint="eastAsia"/>
          <w:bCs/>
          <w:color w:val="800000"/>
          <w:sz w:val="24"/>
        </w:rPr>
        <w:lastRenderedPageBreak/>
        <w:t>评价</w:t>
      </w:r>
      <w:r w:rsidR="005B0FE7">
        <w:rPr>
          <w:rFonts w:hint="eastAsia"/>
          <w:bCs/>
          <w:color w:val="800000"/>
          <w:sz w:val="24"/>
        </w:rPr>
        <w:t>认为，</w:t>
      </w:r>
      <w:r w:rsidR="00307DBE" w:rsidRPr="00307DBE">
        <w:rPr>
          <w:rFonts w:hint="eastAsia"/>
          <w:bCs/>
          <w:color w:val="800000"/>
          <w:sz w:val="24"/>
        </w:rPr>
        <w:t>正丙醇</w:t>
      </w:r>
      <w:r w:rsidR="005B0FE7">
        <w:rPr>
          <w:rFonts w:hint="eastAsia"/>
          <w:bCs/>
          <w:color w:val="800000"/>
          <w:sz w:val="24"/>
        </w:rPr>
        <w:t>、</w:t>
      </w:r>
      <w:r w:rsidR="00307DBE" w:rsidRPr="00307DBE">
        <w:rPr>
          <w:rFonts w:hint="eastAsia"/>
          <w:bCs/>
          <w:color w:val="800000"/>
          <w:sz w:val="24"/>
        </w:rPr>
        <w:t>异丁醇</w:t>
      </w:r>
      <w:r w:rsidR="005B0FE7">
        <w:rPr>
          <w:rFonts w:hint="eastAsia"/>
          <w:bCs/>
          <w:color w:val="800000"/>
          <w:sz w:val="24"/>
        </w:rPr>
        <w:t>、异戊醇等高级醇与乙醇或自来水相比，没有毒性作用。</w:t>
      </w:r>
      <w:r w:rsidR="005B0FE7" w:rsidRPr="005B0FE7">
        <w:rPr>
          <w:rFonts w:hint="eastAsia"/>
          <w:bCs/>
          <w:color w:val="800000"/>
          <w:sz w:val="24"/>
        </w:rPr>
        <w:t>发达国家和地区，在有关饮料酒的标准或法规中均未对蒸馏酒中“高级醇”含量进行限制。</w:t>
      </w:r>
    </w:p>
    <w:p w14:paraId="66065F6D" w14:textId="77777777" w:rsidR="00307DBE" w:rsidRPr="00965447" w:rsidRDefault="00BE093E" w:rsidP="00C44468">
      <w:pPr>
        <w:spacing w:line="360" w:lineRule="auto"/>
        <w:ind w:firstLineChars="200" w:firstLine="480"/>
        <w:rPr>
          <w:bCs/>
          <w:color w:val="800000"/>
          <w:sz w:val="24"/>
        </w:rPr>
      </w:pPr>
      <w:r w:rsidRPr="00BE093E">
        <w:rPr>
          <w:rFonts w:hint="eastAsia"/>
          <w:bCs/>
          <w:color w:val="800000"/>
          <w:sz w:val="24"/>
        </w:rPr>
        <w:t>虽然高级醇单体的微弱毒性不足以使为其限量标准，但是高级醇含量过高容易引起白酒上头、口干，同时也导致蒸馏酒（如白酒）辛辣苦涩等等。在人们越来越注重健康的今天，白酒的适口性及饮用后的体验也更多的被关注，如何有效的降低酒中高级醇含量，已经成为饮料酒生产的一个必然趋势。研究结果表明，发酵过程中酒曲、酵母、蛋白酶、糖化酶、淀粉酶等的适量添加，均能够显著降低高级醇的形成。</w:t>
      </w:r>
    </w:p>
    <w:p w14:paraId="1D87BBCE" w14:textId="77777777" w:rsidR="00B72094" w:rsidRPr="00965447" w:rsidRDefault="00B72094" w:rsidP="00156EF8">
      <w:pPr>
        <w:spacing w:line="360" w:lineRule="auto"/>
        <w:ind w:firstLineChars="200" w:firstLine="480"/>
        <w:rPr>
          <w:bCs/>
          <w:color w:val="800000"/>
          <w:sz w:val="24"/>
        </w:rPr>
      </w:pPr>
    </w:p>
    <w:p w14:paraId="7B3C9431"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p>
    <w:p w14:paraId="5E0E0B25"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5BCE6148" w14:textId="6E7B4435" w:rsidR="00BE308F" w:rsidRDefault="00BE308F">
      <w:pPr>
        <w:pStyle w:val="TOC1"/>
        <w:tabs>
          <w:tab w:val="right" w:leader="dot" w:pos="8296"/>
        </w:tabs>
        <w:rPr>
          <w:rFonts w:asciiTheme="minorHAnsi" w:eastAsiaTheme="minorEastAsia" w:hAnsiTheme="minorHAnsi" w:cstheme="minorBidi"/>
          <w:b w:val="0"/>
          <w:noProof/>
          <w:color w:val="auto"/>
          <w:sz w:val="21"/>
          <w:szCs w:val="22"/>
        </w:rPr>
      </w:pPr>
      <w:r w:rsidRPr="00B9553D">
        <w:rPr>
          <w:rFonts w:eastAsia="华文行楷" w:hint="eastAsia"/>
          <w:noProof/>
        </w:rPr>
        <w:t>【动态信息】</w:t>
      </w:r>
      <w:r>
        <w:rPr>
          <w:noProof/>
          <w:webHidden/>
        </w:rPr>
        <w:tab/>
      </w:r>
      <w:r w:rsidR="00BD12DA">
        <w:rPr>
          <w:noProof/>
          <w:webHidden/>
        </w:rPr>
        <w:t>5</w:t>
      </w:r>
    </w:p>
    <w:p w14:paraId="1776F501" w14:textId="45AA79AA" w:rsidR="00BE308F" w:rsidRDefault="00BE308F" w:rsidP="00BE308F">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欧盟</w:t>
      </w:r>
      <w:r>
        <w:rPr>
          <w:noProof/>
          <w:webHidden/>
        </w:rPr>
        <w:tab/>
      </w:r>
      <w:r w:rsidR="00BD12DA">
        <w:rPr>
          <w:noProof/>
          <w:webHidden/>
        </w:rPr>
        <w:t>5</w:t>
      </w:r>
    </w:p>
    <w:p w14:paraId="49A1E5C7" w14:textId="40EE6EB8"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欧盟修订双辛胍胺在部分产品中的最大残留限量</w:t>
      </w:r>
      <w:r>
        <w:rPr>
          <w:noProof/>
          <w:webHidden/>
        </w:rPr>
        <w:tab/>
      </w:r>
      <w:r w:rsidR="00BD12DA">
        <w:rPr>
          <w:noProof/>
          <w:webHidden/>
        </w:rPr>
        <w:t>5</w:t>
      </w:r>
    </w:p>
    <w:p w14:paraId="62F8E8E5" w14:textId="0E64E0CB"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欧盟就灭多威在酿酒葡萄等作物中的现行最大残留限量发布评估结果</w:t>
      </w:r>
      <w:r>
        <w:rPr>
          <w:noProof/>
          <w:webHidden/>
        </w:rPr>
        <w:tab/>
      </w:r>
      <w:r w:rsidR="00BD12DA">
        <w:rPr>
          <w:noProof/>
          <w:webHidden/>
        </w:rPr>
        <w:t>5</w:t>
      </w:r>
    </w:p>
    <w:p w14:paraId="020B7EB9" w14:textId="51187281" w:rsidR="00BE308F" w:rsidRDefault="00BE308F" w:rsidP="00BE308F">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美国</w:t>
      </w:r>
      <w:r>
        <w:rPr>
          <w:noProof/>
          <w:webHidden/>
        </w:rPr>
        <w:tab/>
      </w:r>
      <w:r w:rsidR="00BD12DA">
        <w:rPr>
          <w:noProof/>
          <w:webHidden/>
        </w:rPr>
        <w:t>6</w:t>
      </w:r>
    </w:p>
    <w:p w14:paraId="0E093768" w14:textId="37A9927F"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美国修订高粱中砜嘧磺隆和烟嘧磺隆的残留限量要求</w:t>
      </w:r>
      <w:r>
        <w:rPr>
          <w:noProof/>
          <w:webHidden/>
        </w:rPr>
        <w:tab/>
      </w:r>
      <w:r w:rsidR="00BD12DA">
        <w:rPr>
          <w:noProof/>
          <w:webHidden/>
        </w:rPr>
        <w:t>6</w:t>
      </w:r>
    </w:p>
    <w:p w14:paraId="129F4D1B" w14:textId="66828655" w:rsidR="00BE308F" w:rsidRDefault="00BE308F" w:rsidP="00BE308F">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加拿大</w:t>
      </w:r>
      <w:r>
        <w:rPr>
          <w:noProof/>
          <w:webHidden/>
        </w:rPr>
        <w:tab/>
      </w:r>
      <w:r w:rsidR="00BD12DA">
        <w:rPr>
          <w:noProof/>
          <w:webHidden/>
        </w:rPr>
        <w:t>6</w:t>
      </w:r>
    </w:p>
    <w:p w14:paraId="045DB165" w14:textId="435D8B74"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加拿大拟制定甲拌磷等的最大残留限量</w:t>
      </w:r>
      <w:r>
        <w:rPr>
          <w:noProof/>
          <w:webHidden/>
        </w:rPr>
        <w:tab/>
      </w:r>
      <w:r w:rsidR="00BD12DA">
        <w:rPr>
          <w:noProof/>
          <w:webHidden/>
        </w:rPr>
        <w:t>6</w:t>
      </w:r>
    </w:p>
    <w:p w14:paraId="196B2618" w14:textId="68392EB8"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加拿大拟修订嘧磺草胺在大麦麸皮、高粱等中的最大残留限量</w:t>
      </w:r>
      <w:r>
        <w:rPr>
          <w:noProof/>
          <w:webHidden/>
        </w:rPr>
        <w:tab/>
      </w:r>
      <w:r w:rsidR="00BD12DA">
        <w:rPr>
          <w:noProof/>
          <w:webHidden/>
        </w:rPr>
        <w:t>7</w:t>
      </w:r>
    </w:p>
    <w:p w14:paraId="3EA11540" w14:textId="415F8211"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加拿大拟修订噻虫胺在小麦等作物中的最大残留限量</w:t>
      </w:r>
      <w:r>
        <w:rPr>
          <w:noProof/>
          <w:webHidden/>
        </w:rPr>
        <w:tab/>
      </w:r>
      <w:r w:rsidR="00BD12DA">
        <w:rPr>
          <w:noProof/>
          <w:webHidden/>
        </w:rPr>
        <w:t>8</w:t>
      </w:r>
    </w:p>
    <w:p w14:paraId="44B90A5F" w14:textId="1CF6BDD3"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加拿大拟修订苯菌酮在葡萄、啤酒花中的最大残留限量</w:t>
      </w:r>
      <w:r>
        <w:rPr>
          <w:noProof/>
          <w:webHidden/>
        </w:rPr>
        <w:tab/>
      </w:r>
      <w:r w:rsidR="00BD12DA">
        <w:rPr>
          <w:noProof/>
          <w:webHidden/>
        </w:rPr>
        <w:t>8</w:t>
      </w:r>
    </w:p>
    <w:p w14:paraId="09CFBB5A" w14:textId="1A94E40C" w:rsidR="00BE308F" w:rsidRDefault="00BE308F" w:rsidP="00BE308F">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日本</w:t>
      </w:r>
      <w:r>
        <w:rPr>
          <w:noProof/>
          <w:webHidden/>
        </w:rPr>
        <w:tab/>
      </w:r>
      <w:r w:rsidR="00BD12DA">
        <w:rPr>
          <w:noProof/>
          <w:webHidden/>
        </w:rPr>
        <w:t>9</w:t>
      </w:r>
    </w:p>
    <w:p w14:paraId="01532133" w14:textId="6357920A"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日本政府拟加强酒类地理标志保护机制</w:t>
      </w:r>
      <w:r>
        <w:rPr>
          <w:noProof/>
          <w:webHidden/>
        </w:rPr>
        <w:tab/>
      </w:r>
      <w:r w:rsidR="00BD12DA">
        <w:rPr>
          <w:noProof/>
          <w:webHidden/>
        </w:rPr>
        <w:t>9</w:t>
      </w:r>
    </w:p>
    <w:p w14:paraId="6D2D4929" w14:textId="3196A456" w:rsidR="00BE308F" w:rsidRDefault="00BE308F" w:rsidP="00BE308F">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韩国</w:t>
      </w:r>
      <w:r>
        <w:rPr>
          <w:noProof/>
          <w:webHidden/>
        </w:rPr>
        <w:tab/>
      </w:r>
      <w:r w:rsidR="00BD12DA">
        <w:rPr>
          <w:noProof/>
          <w:webHidden/>
        </w:rPr>
        <w:t>9</w:t>
      </w:r>
    </w:p>
    <w:p w14:paraId="7D5CAD77" w14:textId="7035F2F0"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韩国《进口食品安全管理特别法》明年初正式实施</w:t>
      </w:r>
      <w:r>
        <w:rPr>
          <w:noProof/>
          <w:webHidden/>
        </w:rPr>
        <w:tab/>
      </w:r>
      <w:r w:rsidR="00BD12DA">
        <w:rPr>
          <w:noProof/>
          <w:webHidden/>
        </w:rPr>
        <w:t>9</w:t>
      </w:r>
    </w:p>
    <w:p w14:paraId="6777B879" w14:textId="4EAB7E5C" w:rsidR="00BE308F" w:rsidRDefault="00BE308F" w:rsidP="00BE308F">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巴西</w:t>
      </w:r>
      <w:r>
        <w:rPr>
          <w:noProof/>
          <w:webHidden/>
        </w:rPr>
        <w:tab/>
      </w:r>
      <w:r w:rsidR="00BD12DA">
        <w:rPr>
          <w:noProof/>
          <w:webHidden/>
        </w:rPr>
        <w:t>10</w:t>
      </w:r>
    </w:p>
    <w:p w14:paraId="76ECD8BD" w14:textId="434754D8"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巴西制定葡萄酒中允许使用的食品添加剂和加工工艺法规</w:t>
      </w:r>
      <w:r>
        <w:rPr>
          <w:noProof/>
          <w:webHidden/>
        </w:rPr>
        <w:tab/>
      </w:r>
      <w:r w:rsidR="00BD12DA">
        <w:rPr>
          <w:noProof/>
          <w:webHidden/>
        </w:rPr>
        <w:t>10</w:t>
      </w:r>
    </w:p>
    <w:p w14:paraId="7743C23E" w14:textId="39B386C8" w:rsidR="00BE308F" w:rsidRDefault="00BE308F" w:rsidP="00BE308F">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中国</w:t>
      </w:r>
      <w:r>
        <w:rPr>
          <w:noProof/>
          <w:webHidden/>
        </w:rPr>
        <w:tab/>
      </w:r>
      <w:r w:rsidR="00BD12DA">
        <w:rPr>
          <w:noProof/>
          <w:webHidden/>
        </w:rPr>
        <w:t>12</w:t>
      </w:r>
    </w:p>
    <w:p w14:paraId="7D7FC0D3" w14:textId="1B6A06E1"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国标委正式批准发布地理标志产品标准</w:t>
      </w:r>
      <w:r w:rsidRPr="00B9553D">
        <w:rPr>
          <w:rFonts w:ascii="Helvetica" w:hAnsi="Helvetica"/>
          <w:noProof/>
        </w:rPr>
        <w:t xml:space="preserve"> </w:t>
      </w:r>
      <w:r w:rsidRPr="00B9553D">
        <w:rPr>
          <w:rFonts w:ascii="Helvetica" w:hAnsi="Helvetica" w:hint="eastAsia"/>
          <w:noProof/>
        </w:rPr>
        <w:t>古井贡酒、五粮液酒第</w:t>
      </w:r>
      <w:r w:rsidRPr="00B9553D">
        <w:rPr>
          <w:rFonts w:ascii="Helvetica" w:hAnsi="Helvetica"/>
          <w:noProof/>
        </w:rPr>
        <w:t>1</w:t>
      </w:r>
      <w:r w:rsidRPr="00B9553D">
        <w:rPr>
          <w:rFonts w:ascii="Helvetica" w:hAnsi="Helvetica" w:hint="eastAsia"/>
          <w:noProof/>
        </w:rPr>
        <w:t>号修改单</w:t>
      </w:r>
      <w:r>
        <w:rPr>
          <w:noProof/>
          <w:webHidden/>
        </w:rPr>
        <w:tab/>
      </w:r>
      <w:r w:rsidR="00BD12DA">
        <w:rPr>
          <w:noProof/>
          <w:webHidden/>
        </w:rPr>
        <w:t>12</w:t>
      </w:r>
    </w:p>
    <w:p w14:paraId="29156C0B" w14:textId="3CAFDFF8"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食品中总砷及无机砷的测定、食品接触材料及制品生产通用卫生规范等</w:t>
      </w:r>
      <w:r w:rsidRPr="00B9553D">
        <w:rPr>
          <w:rFonts w:ascii="Helvetica" w:hAnsi="Helvetica"/>
          <w:noProof/>
        </w:rPr>
        <w:t>8</w:t>
      </w:r>
      <w:r w:rsidRPr="00B9553D">
        <w:rPr>
          <w:rFonts w:ascii="Helvetica" w:hAnsi="Helvetica" w:hint="eastAsia"/>
          <w:noProof/>
        </w:rPr>
        <w:t>项食品安全国家标准</w:t>
      </w:r>
      <w:r w:rsidRPr="00B9553D">
        <w:rPr>
          <w:rFonts w:ascii="Helvetica" w:hAnsi="Helvetica"/>
          <w:noProof/>
        </w:rPr>
        <w:t> </w:t>
      </w:r>
      <w:r w:rsidRPr="00B9553D">
        <w:rPr>
          <w:rFonts w:ascii="Helvetica" w:hAnsi="Helvetica" w:hint="eastAsia"/>
          <w:noProof/>
        </w:rPr>
        <w:t>发布</w:t>
      </w:r>
      <w:r>
        <w:rPr>
          <w:noProof/>
          <w:webHidden/>
        </w:rPr>
        <w:tab/>
      </w:r>
      <w:r w:rsidR="00BD12DA">
        <w:rPr>
          <w:noProof/>
          <w:webHidden/>
        </w:rPr>
        <w:t>14</w:t>
      </w:r>
    </w:p>
    <w:p w14:paraId="35DEB28C" w14:textId="0DABDB06"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农业部发布《食品中农药残留风险评估指南》和《食品中农药最大残留限量制定指南》</w:t>
      </w:r>
      <w:r>
        <w:rPr>
          <w:noProof/>
          <w:webHidden/>
        </w:rPr>
        <w:tab/>
      </w:r>
      <w:r w:rsidR="00BD12DA">
        <w:rPr>
          <w:noProof/>
          <w:webHidden/>
        </w:rPr>
        <w:t>14</w:t>
      </w:r>
    </w:p>
    <w:p w14:paraId="3B746273" w14:textId="05F096C5"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食药总局（</w:t>
      </w:r>
      <w:r w:rsidRPr="00B9553D">
        <w:rPr>
          <w:rFonts w:ascii="Helvetica" w:hAnsi="Helvetica"/>
          <w:noProof/>
        </w:rPr>
        <w:t>2015</w:t>
      </w:r>
      <w:r w:rsidRPr="00B9553D">
        <w:rPr>
          <w:rFonts w:ascii="Helvetica" w:hAnsi="Helvetica" w:hint="eastAsia"/>
          <w:noProof/>
        </w:rPr>
        <w:t>年</w:t>
      </w:r>
      <w:r w:rsidRPr="00B9553D">
        <w:rPr>
          <w:rFonts w:ascii="Helvetica" w:hAnsi="Helvetica"/>
          <w:noProof/>
        </w:rPr>
        <w:t> </w:t>
      </w:r>
      <w:r w:rsidRPr="00B9553D">
        <w:rPr>
          <w:rFonts w:ascii="Helvetica" w:hAnsi="Helvetica" w:hint="eastAsia"/>
          <w:noProof/>
        </w:rPr>
        <w:t>第</w:t>
      </w:r>
      <w:r w:rsidRPr="00B9553D">
        <w:rPr>
          <w:rFonts w:ascii="Helvetica" w:hAnsi="Helvetica"/>
          <w:noProof/>
        </w:rPr>
        <w:t>70</w:t>
      </w:r>
      <w:r w:rsidRPr="00B9553D">
        <w:rPr>
          <w:rFonts w:ascii="Helvetica" w:hAnsi="Helvetica" w:hint="eastAsia"/>
          <w:noProof/>
        </w:rPr>
        <w:t>号）抽检公告，一批次酒类不合格</w:t>
      </w:r>
      <w:r>
        <w:rPr>
          <w:noProof/>
          <w:webHidden/>
        </w:rPr>
        <w:tab/>
      </w:r>
      <w:r w:rsidR="00BD12DA">
        <w:rPr>
          <w:noProof/>
          <w:webHidden/>
        </w:rPr>
        <w:t>22</w:t>
      </w:r>
    </w:p>
    <w:p w14:paraId="7AF1BB74" w14:textId="7B2890FC"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山东抽检出</w:t>
      </w:r>
      <w:r w:rsidRPr="00B9553D">
        <w:rPr>
          <w:rFonts w:ascii="Helvetica" w:hAnsi="Helvetica"/>
          <w:noProof/>
        </w:rPr>
        <w:t>22</w:t>
      </w:r>
      <w:r w:rsidRPr="00B9553D">
        <w:rPr>
          <w:rFonts w:ascii="Helvetica" w:hAnsi="Helvetica" w:hint="eastAsia"/>
          <w:noProof/>
        </w:rPr>
        <w:t>批次不合格酒</w:t>
      </w:r>
      <w:r w:rsidRPr="00B9553D">
        <w:rPr>
          <w:rFonts w:ascii="Helvetica" w:hAnsi="Helvetica"/>
          <w:noProof/>
        </w:rPr>
        <w:t xml:space="preserve"> 12</w:t>
      </w:r>
      <w:r w:rsidRPr="00B9553D">
        <w:rPr>
          <w:rFonts w:ascii="Helvetica" w:hAnsi="Helvetica" w:hint="eastAsia"/>
          <w:noProof/>
        </w:rPr>
        <w:t>批次含违禁甜蜜素</w:t>
      </w:r>
      <w:r>
        <w:rPr>
          <w:noProof/>
          <w:webHidden/>
        </w:rPr>
        <w:tab/>
      </w:r>
      <w:r w:rsidR="00BD12DA">
        <w:rPr>
          <w:noProof/>
          <w:webHidden/>
        </w:rPr>
        <w:t>23</w:t>
      </w:r>
    </w:p>
    <w:p w14:paraId="26B13DA3" w14:textId="1ADA384F"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山西：</w:t>
      </w:r>
      <w:r w:rsidRPr="00B9553D">
        <w:rPr>
          <w:rFonts w:ascii="Helvetica" w:hAnsi="Helvetica"/>
          <w:noProof/>
        </w:rPr>
        <w:t>15</w:t>
      </w:r>
      <w:r w:rsidRPr="00B9553D">
        <w:rPr>
          <w:rFonts w:ascii="Helvetica" w:hAnsi="Helvetica" w:hint="eastAsia"/>
          <w:noProof/>
        </w:rPr>
        <w:t>批次食品不合格</w:t>
      </w:r>
      <w:r w:rsidRPr="00B9553D">
        <w:rPr>
          <w:rFonts w:ascii="Helvetica" w:hAnsi="Helvetica"/>
          <w:noProof/>
        </w:rPr>
        <w:t xml:space="preserve"> </w:t>
      </w:r>
      <w:r w:rsidRPr="00B9553D">
        <w:rPr>
          <w:rFonts w:ascii="Helvetica" w:hAnsi="Helvetica" w:hint="eastAsia"/>
          <w:noProof/>
        </w:rPr>
        <w:t>涉酒类</w:t>
      </w:r>
      <w:r w:rsidRPr="00B9553D">
        <w:rPr>
          <w:rFonts w:ascii="Helvetica" w:hAnsi="Helvetica"/>
          <w:noProof/>
        </w:rPr>
        <w:t>8</w:t>
      </w:r>
      <w:r w:rsidRPr="00B9553D">
        <w:rPr>
          <w:rFonts w:ascii="Helvetica" w:hAnsi="Helvetica" w:hint="eastAsia"/>
          <w:noProof/>
        </w:rPr>
        <w:t>批次</w:t>
      </w:r>
      <w:r>
        <w:rPr>
          <w:noProof/>
          <w:webHidden/>
        </w:rPr>
        <w:tab/>
      </w:r>
      <w:r w:rsidR="00BD12DA">
        <w:rPr>
          <w:noProof/>
          <w:webHidden/>
        </w:rPr>
        <w:t>26</w:t>
      </w:r>
    </w:p>
    <w:p w14:paraId="789670A6" w14:textId="3EDF9133"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上海市食药监局检酒类样品</w:t>
      </w:r>
      <w:r w:rsidRPr="00B9553D">
        <w:rPr>
          <w:rFonts w:ascii="Helvetica" w:hAnsi="Helvetica"/>
          <w:noProof/>
        </w:rPr>
        <w:t>52</w:t>
      </w:r>
      <w:r w:rsidRPr="00B9553D">
        <w:rPr>
          <w:rFonts w:ascii="Helvetica" w:hAnsi="Helvetica" w:hint="eastAsia"/>
          <w:noProof/>
        </w:rPr>
        <w:t>批次</w:t>
      </w:r>
      <w:r w:rsidRPr="00B9553D">
        <w:rPr>
          <w:rFonts w:ascii="Helvetica" w:hAnsi="Helvetica"/>
          <w:noProof/>
        </w:rPr>
        <w:t xml:space="preserve"> </w:t>
      </w:r>
      <w:r w:rsidRPr="00B9553D">
        <w:rPr>
          <w:rFonts w:ascii="Helvetica" w:hAnsi="Helvetica" w:hint="eastAsia"/>
          <w:noProof/>
        </w:rPr>
        <w:t>不合格</w:t>
      </w:r>
      <w:r w:rsidRPr="00B9553D">
        <w:rPr>
          <w:rFonts w:ascii="Helvetica" w:hAnsi="Helvetica"/>
          <w:noProof/>
        </w:rPr>
        <w:t>2</w:t>
      </w:r>
      <w:r w:rsidRPr="00B9553D">
        <w:rPr>
          <w:rFonts w:ascii="Helvetica" w:hAnsi="Helvetica" w:hint="eastAsia"/>
          <w:noProof/>
        </w:rPr>
        <w:t>批次</w:t>
      </w:r>
      <w:r>
        <w:rPr>
          <w:noProof/>
          <w:webHidden/>
        </w:rPr>
        <w:tab/>
      </w:r>
      <w:r w:rsidR="00BD12DA">
        <w:rPr>
          <w:noProof/>
          <w:webHidden/>
        </w:rPr>
        <w:t>26</w:t>
      </w:r>
    </w:p>
    <w:p w14:paraId="3E6C99B9" w14:textId="6F6D2C59"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黑龙江：</w:t>
      </w:r>
      <w:r w:rsidRPr="00B9553D">
        <w:rPr>
          <w:rFonts w:ascii="Helvetica" w:hAnsi="Helvetica"/>
          <w:noProof/>
        </w:rPr>
        <w:t xml:space="preserve"> </w:t>
      </w:r>
      <w:r w:rsidRPr="00B9553D">
        <w:rPr>
          <w:rFonts w:ascii="Helvetica" w:hAnsi="Helvetica" w:hint="eastAsia"/>
          <w:noProof/>
        </w:rPr>
        <w:t>“纯粮烧白酒”等</w:t>
      </w:r>
      <w:r w:rsidRPr="00B9553D">
        <w:rPr>
          <w:rFonts w:ascii="Helvetica" w:hAnsi="Helvetica"/>
          <w:noProof/>
        </w:rPr>
        <w:t>2</w:t>
      </w:r>
      <w:r w:rsidRPr="00B9553D">
        <w:rPr>
          <w:rFonts w:ascii="Helvetica" w:hAnsi="Helvetica" w:hint="eastAsia"/>
          <w:noProof/>
        </w:rPr>
        <w:t>批次白酒检出禁用甜蜜素</w:t>
      </w:r>
      <w:r>
        <w:rPr>
          <w:noProof/>
          <w:webHidden/>
        </w:rPr>
        <w:tab/>
      </w:r>
      <w:r w:rsidR="00BD12DA">
        <w:rPr>
          <w:noProof/>
          <w:webHidden/>
        </w:rPr>
        <w:t>27</w:t>
      </w:r>
    </w:p>
    <w:p w14:paraId="67522D24" w14:textId="4007DC8E"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江西：</w:t>
      </w:r>
      <w:r w:rsidRPr="00B9553D">
        <w:rPr>
          <w:rFonts w:ascii="Helvetica" w:hAnsi="Helvetica"/>
          <w:noProof/>
        </w:rPr>
        <w:t>16</w:t>
      </w:r>
      <w:r w:rsidRPr="00B9553D">
        <w:rPr>
          <w:rFonts w:ascii="Helvetica" w:hAnsi="Helvetica" w:hint="eastAsia"/>
          <w:noProof/>
        </w:rPr>
        <w:t>批酒类不合格</w:t>
      </w:r>
      <w:r>
        <w:rPr>
          <w:noProof/>
          <w:webHidden/>
        </w:rPr>
        <w:tab/>
      </w:r>
      <w:r w:rsidR="00BD12DA">
        <w:rPr>
          <w:noProof/>
          <w:webHidden/>
        </w:rPr>
        <w:t>27</w:t>
      </w:r>
    </w:p>
    <w:p w14:paraId="569A9D3C" w14:textId="3DE90858"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含气饮料玻璃瓶装生产线等三项轻工机械标准发布</w:t>
      </w:r>
      <w:r>
        <w:rPr>
          <w:noProof/>
          <w:webHidden/>
        </w:rPr>
        <w:tab/>
      </w:r>
      <w:r w:rsidR="00BD12DA">
        <w:rPr>
          <w:noProof/>
          <w:webHidden/>
        </w:rPr>
        <w:t>30</w:t>
      </w:r>
    </w:p>
    <w:p w14:paraId="048EFADD" w14:textId="6C06F7C5"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noProof/>
        </w:rPr>
        <w:t>GB/T36000-2015</w:t>
      </w:r>
      <w:r w:rsidRPr="00B9553D">
        <w:rPr>
          <w:rFonts w:ascii="Helvetica" w:hAnsi="Helvetica" w:hint="eastAsia"/>
          <w:noProof/>
        </w:rPr>
        <w:t>《社会责任指南》将于</w:t>
      </w:r>
      <w:r w:rsidRPr="00B9553D">
        <w:rPr>
          <w:rFonts w:ascii="Helvetica" w:hAnsi="Helvetica"/>
          <w:noProof/>
        </w:rPr>
        <w:t>2016</w:t>
      </w:r>
      <w:r w:rsidRPr="00B9553D">
        <w:rPr>
          <w:rFonts w:ascii="Helvetica" w:hAnsi="Helvetica" w:hint="eastAsia"/>
          <w:noProof/>
        </w:rPr>
        <w:t>年</w:t>
      </w:r>
      <w:r w:rsidRPr="00B9553D">
        <w:rPr>
          <w:rFonts w:ascii="Helvetica" w:hAnsi="Helvetica"/>
          <w:noProof/>
        </w:rPr>
        <w:t>1</w:t>
      </w:r>
      <w:r w:rsidRPr="00B9553D">
        <w:rPr>
          <w:rFonts w:ascii="Helvetica" w:hAnsi="Helvetica" w:hint="eastAsia"/>
          <w:noProof/>
        </w:rPr>
        <w:t>月</w:t>
      </w:r>
      <w:r w:rsidRPr="00B9553D">
        <w:rPr>
          <w:rFonts w:ascii="Helvetica" w:hAnsi="Helvetica"/>
          <w:noProof/>
        </w:rPr>
        <w:t>1</w:t>
      </w:r>
      <w:r w:rsidRPr="00B9553D">
        <w:rPr>
          <w:rFonts w:ascii="Helvetica" w:hAnsi="Helvetica" w:hint="eastAsia"/>
          <w:noProof/>
        </w:rPr>
        <w:t>日开始实施</w:t>
      </w:r>
      <w:r>
        <w:rPr>
          <w:noProof/>
          <w:webHidden/>
        </w:rPr>
        <w:tab/>
      </w:r>
      <w:r w:rsidR="00BD12DA">
        <w:rPr>
          <w:noProof/>
          <w:webHidden/>
        </w:rPr>
        <w:t>31</w:t>
      </w:r>
    </w:p>
    <w:p w14:paraId="7C3AB19F" w14:textId="027C4E8D" w:rsidR="00BE308F" w:rsidRDefault="00BE308F">
      <w:pPr>
        <w:pStyle w:val="TOC3"/>
        <w:tabs>
          <w:tab w:val="right" w:leader="dot" w:pos="8296"/>
        </w:tabs>
        <w:rPr>
          <w:rFonts w:asciiTheme="minorHAnsi" w:eastAsiaTheme="minorEastAsia" w:hAnsiTheme="minorHAnsi" w:cstheme="minorBidi"/>
          <w:b w:val="0"/>
          <w:noProof/>
          <w:color w:val="auto"/>
          <w:szCs w:val="22"/>
        </w:rPr>
      </w:pPr>
      <w:r w:rsidRPr="00B9553D">
        <w:rPr>
          <w:rFonts w:ascii="Helvetica" w:hAnsi="Helvetica" w:hint="eastAsia"/>
          <w:noProof/>
        </w:rPr>
        <w:t>中国消费者协会发布《消协组织消费维权约谈经营者办法（试行）》</w:t>
      </w:r>
      <w:r>
        <w:rPr>
          <w:noProof/>
          <w:webHidden/>
        </w:rPr>
        <w:tab/>
      </w:r>
      <w:r w:rsidR="00BD12DA">
        <w:rPr>
          <w:noProof/>
          <w:webHidden/>
        </w:rPr>
        <w:t>32</w:t>
      </w:r>
    </w:p>
    <w:p w14:paraId="72BD0995" w14:textId="7EE2C348" w:rsidR="00BE308F" w:rsidRDefault="00BE308F">
      <w:pPr>
        <w:pStyle w:val="TOC1"/>
        <w:tabs>
          <w:tab w:val="right" w:leader="dot" w:pos="8296"/>
        </w:tabs>
        <w:rPr>
          <w:rFonts w:asciiTheme="minorHAnsi" w:eastAsiaTheme="minorEastAsia" w:hAnsiTheme="minorHAnsi" w:cstheme="minorBidi"/>
          <w:b w:val="0"/>
          <w:noProof/>
          <w:color w:val="auto"/>
          <w:sz w:val="21"/>
          <w:szCs w:val="22"/>
        </w:rPr>
      </w:pPr>
      <w:r w:rsidRPr="00B9553D">
        <w:rPr>
          <w:rFonts w:eastAsia="华文行楷" w:hint="eastAsia"/>
          <w:noProof/>
        </w:rPr>
        <w:t>【分析报告】</w:t>
      </w:r>
      <w:r>
        <w:rPr>
          <w:noProof/>
          <w:webHidden/>
        </w:rPr>
        <w:tab/>
      </w:r>
      <w:r w:rsidR="00BD12DA">
        <w:rPr>
          <w:noProof/>
          <w:webHidden/>
        </w:rPr>
        <w:t>37</w:t>
      </w:r>
    </w:p>
    <w:p w14:paraId="59259DD3" w14:textId="7B3DDA08" w:rsidR="00BE308F" w:rsidRDefault="00BE308F" w:rsidP="00DB0AF6">
      <w:pPr>
        <w:pStyle w:val="TOC2"/>
        <w:tabs>
          <w:tab w:val="right" w:leader="dot" w:pos="8296"/>
        </w:tabs>
        <w:ind w:left="420"/>
        <w:rPr>
          <w:rFonts w:asciiTheme="minorHAnsi" w:eastAsiaTheme="minorEastAsia" w:hAnsiTheme="minorHAnsi" w:cstheme="minorBidi"/>
          <w:noProof/>
          <w:color w:val="auto"/>
          <w:szCs w:val="22"/>
        </w:rPr>
      </w:pPr>
      <w:r w:rsidRPr="00B9553D">
        <w:rPr>
          <w:rFonts w:hint="eastAsia"/>
          <w:b/>
          <w:bCs/>
          <w:noProof/>
        </w:rPr>
        <w:t>国内外饮料酒中的高级醇限量标准研究与分析（二）</w:t>
      </w:r>
      <w:r>
        <w:rPr>
          <w:noProof/>
          <w:webHidden/>
        </w:rPr>
        <w:tab/>
      </w:r>
      <w:r w:rsidR="00BD12DA">
        <w:rPr>
          <w:noProof/>
          <w:webHidden/>
        </w:rPr>
        <w:t>37</w:t>
      </w:r>
    </w:p>
    <w:p w14:paraId="13249BDF" w14:textId="64D4FF50" w:rsidR="00BE308F" w:rsidRDefault="00BE308F">
      <w:pPr>
        <w:pStyle w:val="TOC3"/>
        <w:tabs>
          <w:tab w:val="left" w:pos="1472"/>
          <w:tab w:val="right" w:leader="dot" w:pos="8296"/>
        </w:tabs>
        <w:rPr>
          <w:rFonts w:asciiTheme="minorHAnsi" w:eastAsiaTheme="minorEastAsia" w:hAnsiTheme="minorHAnsi" w:cstheme="minorBidi"/>
          <w:b w:val="0"/>
          <w:noProof/>
          <w:color w:val="auto"/>
          <w:szCs w:val="22"/>
        </w:rPr>
      </w:pPr>
      <w:r w:rsidRPr="00B9553D">
        <w:rPr>
          <w:rFonts w:hint="eastAsia"/>
          <w:bCs/>
          <w:noProof/>
        </w:rPr>
        <w:t>一、</w:t>
      </w:r>
      <w:r>
        <w:rPr>
          <w:rFonts w:asciiTheme="minorHAnsi" w:eastAsiaTheme="minorEastAsia" w:hAnsiTheme="minorHAnsi" w:cstheme="minorBidi"/>
          <w:b w:val="0"/>
          <w:noProof/>
          <w:color w:val="auto"/>
          <w:szCs w:val="22"/>
        </w:rPr>
        <w:tab/>
      </w:r>
      <w:r w:rsidRPr="00B9553D">
        <w:rPr>
          <w:rFonts w:hint="eastAsia"/>
          <w:bCs/>
          <w:noProof/>
        </w:rPr>
        <w:t>饮料酒中高级醇及其产生机理</w:t>
      </w:r>
      <w:r>
        <w:rPr>
          <w:noProof/>
          <w:webHidden/>
        </w:rPr>
        <w:tab/>
      </w:r>
      <w:r w:rsidR="00BD12DA">
        <w:rPr>
          <w:noProof/>
          <w:webHidden/>
        </w:rPr>
        <w:t>37</w:t>
      </w:r>
    </w:p>
    <w:p w14:paraId="7E7C62EB" w14:textId="0B3C5EC7" w:rsidR="00BE308F" w:rsidRDefault="00BE308F">
      <w:pPr>
        <w:pStyle w:val="TOC3"/>
        <w:tabs>
          <w:tab w:val="left" w:pos="1472"/>
          <w:tab w:val="right" w:leader="dot" w:pos="8296"/>
        </w:tabs>
        <w:rPr>
          <w:rFonts w:asciiTheme="minorHAnsi" w:eastAsiaTheme="minorEastAsia" w:hAnsiTheme="minorHAnsi" w:cstheme="minorBidi"/>
          <w:b w:val="0"/>
          <w:noProof/>
          <w:color w:val="auto"/>
          <w:szCs w:val="22"/>
        </w:rPr>
      </w:pPr>
      <w:r w:rsidRPr="00B9553D">
        <w:rPr>
          <w:rFonts w:hint="eastAsia"/>
          <w:bCs/>
          <w:noProof/>
        </w:rPr>
        <w:t>二、</w:t>
      </w:r>
      <w:r>
        <w:rPr>
          <w:rFonts w:asciiTheme="minorHAnsi" w:eastAsiaTheme="minorEastAsia" w:hAnsiTheme="minorHAnsi" w:cstheme="minorBidi"/>
          <w:b w:val="0"/>
          <w:noProof/>
          <w:color w:val="auto"/>
          <w:szCs w:val="22"/>
        </w:rPr>
        <w:tab/>
      </w:r>
      <w:r w:rsidRPr="00B9553D">
        <w:rPr>
          <w:rFonts w:hint="eastAsia"/>
          <w:bCs/>
          <w:noProof/>
        </w:rPr>
        <w:t>高级醇的检测方法</w:t>
      </w:r>
      <w:r>
        <w:rPr>
          <w:noProof/>
          <w:webHidden/>
        </w:rPr>
        <w:tab/>
      </w:r>
      <w:r w:rsidR="00BD12DA">
        <w:rPr>
          <w:noProof/>
          <w:webHidden/>
        </w:rPr>
        <w:t>37</w:t>
      </w:r>
    </w:p>
    <w:p w14:paraId="04EBD852" w14:textId="6BBE66EF" w:rsidR="00BE308F" w:rsidRDefault="00BE308F">
      <w:pPr>
        <w:pStyle w:val="TOC3"/>
        <w:tabs>
          <w:tab w:val="left" w:pos="1472"/>
          <w:tab w:val="right" w:leader="dot" w:pos="8296"/>
        </w:tabs>
        <w:rPr>
          <w:rFonts w:asciiTheme="minorHAnsi" w:eastAsiaTheme="minorEastAsia" w:hAnsiTheme="minorHAnsi" w:cstheme="minorBidi"/>
          <w:b w:val="0"/>
          <w:noProof/>
          <w:color w:val="auto"/>
          <w:szCs w:val="22"/>
        </w:rPr>
      </w:pPr>
      <w:r w:rsidRPr="00B9553D">
        <w:rPr>
          <w:rFonts w:hint="eastAsia"/>
          <w:bCs/>
          <w:noProof/>
        </w:rPr>
        <w:t>三、</w:t>
      </w:r>
      <w:r>
        <w:rPr>
          <w:rFonts w:asciiTheme="minorHAnsi" w:eastAsiaTheme="minorEastAsia" w:hAnsiTheme="minorHAnsi" w:cstheme="minorBidi"/>
          <w:b w:val="0"/>
          <w:noProof/>
          <w:color w:val="auto"/>
          <w:szCs w:val="22"/>
        </w:rPr>
        <w:tab/>
      </w:r>
      <w:r w:rsidRPr="00B9553D">
        <w:rPr>
          <w:rFonts w:hint="eastAsia"/>
          <w:bCs/>
          <w:noProof/>
        </w:rPr>
        <w:t>高级醇在饮料酒中分布情况</w:t>
      </w:r>
      <w:r>
        <w:rPr>
          <w:noProof/>
          <w:webHidden/>
        </w:rPr>
        <w:tab/>
      </w:r>
      <w:r w:rsidR="00BD12DA">
        <w:rPr>
          <w:noProof/>
          <w:webHidden/>
        </w:rPr>
        <w:t>37</w:t>
      </w:r>
    </w:p>
    <w:p w14:paraId="66D67A82" w14:textId="0C659E9E" w:rsidR="00BE308F" w:rsidRDefault="00BE308F">
      <w:pPr>
        <w:pStyle w:val="TOC3"/>
        <w:tabs>
          <w:tab w:val="left" w:pos="1472"/>
          <w:tab w:val="right" w:leader="dot" w:pos="8296"/>
        </w:tabs>
        <w:rPr>
          <w:rFonts w:asciiTheme="minorHAnsi" w:eastAsiaTheme="minorEastAsia" w:hAnsiTheme="minorHAnsi" w:cstheme="minorBidi"/>
          <w:b w:val="0"/>
          <w:noProof/>
          <w:color w:val="auto"/>
          <w:szCs w:val="22"/>
        </w:rPr>
      </w:pPr>
      <w:r w:rsidRPr="00B9553D">
        <w:rPr>
          <w:rFonts w:hint="eastAsia"/>
          <w:bCs/>
          <w:noProof/>
        </w:rPr>
        <w:t>四、</w:t>
      </w:r>
      <w:r>
        <w:rPr>
          <w:rFonts w:asciiTheme="minorHAnsi" w:eastAsiaTheme="minorEastAsia" w:hAnsiTheme="minorHAnsi" w:cstheme="minorBidi"/>
          <w:b w:val="0"/>
          <w:noProof/>
          <w:color w:val="auto"/>
          <w:szCs w:val="22"/>
        </w:rPr>
        <w:tab/>
      </w:r>
      <w:r w:rsidRPr="00B9553D">
        <w:rPr>
          <w:rFonts w:hint="eastAsia"/>
          <w:bCs/>
          <w:noProof/>
        </w:rPr>
        <w:t>高级醇的毒理研究和安全评价</w:t>
      </w:r>
      <w:r>
        <w:rPr>
          <w:noProof/>
          <w:webHidden/>
        </w:rPr>
        <w:tab/>
      </w:r>
      <w:r w:rsidR="00BD12DA">
        <w:rPr>
          <w:noProof/>
          <w:webHidden/>
        </w:rPr>
        <w:t>37</w:t>
      </w:r>
    </w:p>
    <w:p w14:paraId="4D26BA52" w14:textId="308CA901" w:rsidR="00BE308F" w:rsidRDefault="00BE308F">
      <w:pPr>
        <w:pStyle w:val="TOC3"/>
        <w:tabs>
          <w:tab w:val="left" w:pos="1472"/>
          <w:tab w:val="right" w:leader="dot" w:pos="8296"/>
        </w:tabs>
        <w:rPr>
          <w:rFonts w:asciiTheme="minorHAnsi" w:eastAsiaTheme="minorEastAsia" w:hAnsiTheme="minorHAnsi" w:cstheme="minorBidi"/>
          <w:b w:val="0"/>
          <w:noProof/>
          <w:color w:val="auto"/>
          <w:szCs w:val="22"/>
        </w:rPr>
      </w:pPr>
      <w:r w:rsidRPr="00B9553D">
        <w:rPr>
          <w:rFonts w:hint="eastAsia"/>
          <w:bCs/>
          <w:noProof/>
        </w:rPr>
        <w:lastRenderedPageBreak/>
        <w:t>五、</w:t>
      </w:r>
      <w:r>
        <w:rPr>
          <w:rFonts w:asciiTheme="minorHAnsi" w:eastAsiaTheme="minorEastAsia" w:hAnsiTheme="minorHAnsi" w:cstheme="minorBidi"/>
          <w:b w:val="0"/>
          <w:noProof/>
          <w:color w:val="auto"/>
          <w:szCs w:val="22"/>
        </w:rPr>
        <w:tab/>
      </w:r>
      <w:r w:rsidRPr="00B9553D">
        <w:rPr>
          <w:rFonts w:hint="eastAsia"/>
          <w:bCs/>
          <w:noProof/>
        </w:rPr>
        <w:t>食品中高级醇的限量要求</w:t>
      </w:r>
      <w:r>
        <w:rPr>
          <w:noProof/>
          <w:webHidden/>
        </w:rPr>
        <w:tab/>
      </w:r>
      <w:r w:rsidR="00BD12DA">
        <w:rPr>
          <w:noProof/>
          <w:webHidden/>
        </w:rPr>
        <w:t>38</w:t>
      </w:r>
    </w:p>
    <w:p w14:paraId="61C6C79C" w14:textId="5B39F2BE" w:rsidR="00BE308F" w:rsidRDefault="00BE308F">
      <w:pPr>
        <w:pStyle w:val="TOC3"/>
        <w:tabs>
          <w:tab w:val="left" w:pos="1472"/>
          <w:tab w:val="right" w:leader="dot" w:pos="8296"/>
        </w:tabs>
        <w:rPr>
          <w:rFonts w:asciiTheme="minorHAnsi" w:eastAsiaTheme="minorEastAsia" w:hAnsiTheme="minorHAnsi" w:cstheme="minorBidi"/>
          <w:b w:val="0"/>
          <w:noProof/>
          <w:color w:val="auto"/>
          <w:szCs w:val="22"/>
        </w:rPr>
      </w:pPr>
      <w:r w:rsidRPr="00B9553D">
        <w:rPr>
          <w:rFonts w:hint="eastAsia"/>
          <w:bCs/>
          <w:noProof/>
        </w:rPr>
        <w:t>六、</w:t>
      </w:r>
      <w:r>
        <w:rPr>
          <w:rFonts w:asciiTheme="minorHAnsi" w:eastAsiaTheme="minorEastAsia" w:hAnsiTheme="minorHAnsi" w:cstheme="minorBidi"/>
          <w:b w:val="0"/>
          <w:noProof/>
          <w:color w:val="auto"/>
          <w:szCs w:val="22"/>
        </w:rPr>
        <w:tab/>
      </w:r>
      <w:r w:rsidRPr="00B9553D">
        <w:rPr>
          <w:rFonts w:hint="eastAsia"/>
          <w:bCs/>
          <w:noProof/>
        </w:rPr>
        <w:t>酒类食品中高级醇的控制措施</w:t>
      </w:r>
      <w:r>
        <w:rPr>
          <w:noProof/>
          <w:webHidden/>
        </w:rPr>
        <w:tab/>
      </w:r>
      <w:r w:rsidR="00BD12DA">
        <w:rPr>
          <w:noProof/>
          <w:webHidden/>
        </w:rPr>
        <w:t>38</w:t>
      </w:r>
    </w:p>
    <w:p w14:paraId="21E49420" w14:textId="630F406E" w:rsidR="00BE308F" w:rsidRDefault="00BE308F">
      <w:pPr>
        <w:pStyle w:val="TOC3"/>
        <w:tabs>
          <w:tab w:val="left" w:pos="1472"/>
          <w:tab w:val="right" w:leader="dot" w:pos="8296"/>
        </w:tabs>
        <w:rPr>
          <w:rFonts w:asciiTheme="minorHAnsi" w:eastAsiaTheme="minorEastAsia" w:hAnsiTheme="minorHAnsi" w:cstheme="minorBidi"/>
          <w:b w:val="0"/>
          <w:noProof/>
          <w:color w:val="auto"/>
          <w:szCs w:val="22"/>
        </w:rPr>
      </w:pPr>
      <w:r w:rsidRPr="00B9553D">
        <w:rPr>
          <w:rFonts w:hint="eastAsia"/>
          <w:bCs/>
          <w:noProof/>
        </w:rPr>
        <w:t>七、</w:t>
      </w:r>
      <w:r>
        <w:rPr>
          <w:rFonts w:asciiTheme="minorHAnsi" w:eastAsiaTheme="minorEastAsia" w:hAnsiTheme="minorHAnsi" w:cstheme="minorBidi"/>
          <w:b w:val="0"/>
          <w:noProof/>
          <w:color w:val="auto"/>
          <w:szCs w:val="22"/>
        </w:rPr>
        <w:tab/>
      </w:r>
      <w:r w:rsidRPr="00B9553D">
        <w:rPr>
          <w:rFonts w:hint="eastAsia"/>
          <w:bCs/>
          <w:noProof/>
        </w:rPr>
        <w:t>结论与建议</w:t>
      </w:r>
      <w:r>
        <w:rPr>
          <w:noProof/>
          <w:webHidden/>
        </w:rPr>
        <w:tab/>
      </w:r>
      <w:r w:rsidR="00BD12DA">
        <w:rPr>
          <w:noProof/>
          <w:webHidden/>
        </w:rPr>
        <w:t>41</w:t>
      </w:r>
    </w:p>
    <w:p w14:paraId="59134B0B" w14:textId="265A3A4C" w:rsidR="005A34B1" w:rsidRDefault="005A34B1">
      <w:pPr>
        <w:widowControl/>
        <w:spacing w:line="360" w:lineRule="auto"/>
        <w:rPr>
          <w:bCs/>
          <w:sz w:val="28"/>
          <w:szCs w:val="21"/>
        </w:rPr>
      </w:pPr>
    </w:p>
    <w:p w14:paraId="5432C068" w14:textId="77777777" w:rsidR="005A34B1" w:rsidRPr="00826515" w:rsidRDefault="005A34B1">
      <w:pPr>
        <w:widowControl/>
        <w:spacing w:line="360" w:lineRule="auto"/>
        <w:rPr>
          <w:bCs/>
          <w:sz w:val="28"/>
          <w:szCs w:val="21"/>
        </w:rPr>
      </w:pPr>
    </w:p>
    <w:p w14:paraId="3A0C46B3" w14:textId="77777777" w:rsidR="00993284" w:rsidRDefault="00993284" w:rsidP="00174ED3">
      <w:pPr>
        <w:widowControl/>
        <w:spacing w:line="360" w:lineRule="auto"/>
        <w:rPr>
          <w:bCs/>
          <w:sz w:val="28"/>
          <w:szCs w:val="21"/>
        </w:rPr>
      </w:pPr>
    </w:p>
    <w:p w14:paraId="0401109B" w14:textId="77777777" w:rsidR="00896015" w:rsidRDefault="00896015" w:rsidP="00174ED3">
      <w:pPr>
        <w:widowControl/>
        <w:spacing w:line="360" w:lineRule="auto"/>
        <w:rPr>
          <w:bCs/>
          <w:sz w:val="28"/>
          <w:szCs w:val="21"/>
        </w:rPr>
      </w:pPr>
    </w:p>
    <w:p w14:paraId="37E6BA0A" w14:textId="77777777" w:rsidR="00896015" w:rsidRDefault="00896015" w:rsidP="00174ED3">
      <w:pPr>
        <w:widowControl/>
        <w:spacing w:line="360" w:lineRule="auto"/>
        <w:rPr>
          <w:bCs/>
          <w:sz w:val="28"/>
          <w:szCs w:val="21"/>
        </w:rPr>
      </w:pPr>
    </w:p>
    <w:p w14:paraId="297BE029" w14:textId="77777777" w:rsidR="00896015" w:rsidRDefault="00896015" w:rsidP="00174ED3">
      <w:pPr>
        <w:widowControl/>
        <w:spacing w:line="360" w:lineRule="auto"/>
        <w:rPr>
          <w:bCs/>
          <w:sz w:val="28"/>
          <w:szCs w:val="21"/>
        </w:rPr>
      </w:pPr>
    </w:p>
    <w:p w14:paraId="10534629" w14:textId="77777777" w:rsidR="00D32C21" w:rsidRDefault="00D32C21" w:rsidP="00174ED3">
      <w:pPr>
        <w:widowControl/>
        <w:spacing w:line="360" w:lineRule="auto"/>
        <w:rPr>
          <w:bCs/>
          <w:sz w:val="28"/>
          <w:szCs w:val="21"/>
        </w:rPr>
      </w:pPr>
    </w:p>
    <w:p w14:paraId="65B74E63" w14:textId="77777777" w:rsidR="00D32C21" w:rsidRDefault="00D32C21" w:rsidP="00174ED3">
      <w:pPr>
        <w:widowControl/>
        <w:spacing w:line="360" w:lineRule="auto"/>
        <w:rPr>
          <w:bCs/>
          <w:sz w:val="28"/>
          <w:szCs w:val="21"/>
        </w:rPr>
      </w:pPr>
    </w:p>
    <w:p w14:paraId="44470E59" w14:textId="77777777" w:rsidR="00D32C21" w:rsidRDefault="00D32C21" w:rsidP="00174ED3">
      <w:pPr>
        <w:widowControl/>
        <w:spacing w:line="360" w:lineRule="auto"/>
        <w:rPr>
          <w:bCs/>
          <w:sz w:val="28"/>
          <w:szCs w:val="21"/>
        </w:rPr>
      </w:pPr>
    </w:p>
    <w:p w14:paraId="74FE32C3" w14:textId="77777777" w:rsidR="00D32C21" w:rsidRDefault="00D32C21" w:rsidP="00174ED3">
      <w:pPr>
        <w:widowControl/>
        <w:spacing w:line="360" w:lineRule="auto"/>
        <w:rPr>
          <w:bCs/>
          <w:sz w:val="28"/>
          <w:szCs w:val="21"/>
        </w:rPr>
      </w:pPr>
    </w:p>
    <w:p w14:paraId="56EE5927" w14:textId="77777777" w:rsidR="00516197" w:rsidRPr="00826515" w:rsidRDefault="00516197">
      <w:pPr>
        <w:widowControl/>
        <w:spacing w:line="360" w:lineRule="auto"/>
        <w:rPr>
          <w:bCs/>
          <w:sz w:val="28"/>
          <w:szCs w:val="21"/>
        </w:rPr>
      </w:pPr>
    </w:p>
    <w:p w14:paraId="10DEFFD1" w14:textId="77777777" w:rsidR="00230A39" w:rsidRPr="00826515" w:rsidRDefault="00230A39">
      <w:pPr>
        <w:widowControl/>
        <w:spacing w:line="360" w:lineRule="auto"/>
        <w:rPr>
          <w:bCs/>
          <w:color w:val="800000"/>
          <w:szCs w:val="21"/>
        </w:rPr>
      </w:pPr>
      <w:r w:rsidRPr="00826515">
        <w:rPr>
          <w:bCs/>
          <w:color w:val="800000"/>
          <w:szCs w:val="21"/>
        </w:rPr>
        <w:t>注：</w:t>
      </w:r>
    </w:p>
    <w:p w14:paraId="5608B5D0"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2733D1F1"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0A09DB2D" w14:textId="77777777" w:rsidR="00053D6B" w:rsidRDefault="00053D6B" w:rsidP="00B84A4B">
      <w:pPr>
        <w:widowControl/>
        <w:spacing w:line="360" w:lineRule="auto"/>
        <w:ind w:firstLineChars="200" w:firstLine="422"/>
        <w:rPr>
          <w:b/>
          <w:bCs/>
          <w:szCs w:val="21"/>
        </w:rPr>
      </w:pPr>
    </w:p>
    <w:p w14:paraId="372A11E8" w14:textId="77777777" w:rsidR="00053D6B" w:rsidRDefault="00053D6B" w:rsidP="00B84A4B">
      <w:pPr>
        <w:widowControl/>
        <w:spacing w:line="360" w:lineRule="auto"/>
        <w:ind w:firstLineChars="200" w:firstLine="422"/>
        <w:rPr>
          <w:b/>
          <w:bCs/>
          <w:szCs w:val="21"/>
        </w:rPr>
      </w:pPr>
    </w:p>
    <w:p w14:paraId="63FDD2D6" w14:textId="77777777" w:rsidR="00053D6B" w:rsidRDefault="00053D6B" w:rsidP="00B84A4B">
      <w:pPr>
        <w:widowControl/>
        <w:spacing w:line="360" w:lineRule="auto"/>
        <w:ind w:firstLineChars="200" w:firstLine="422"/>
        <w:rPr>
          <w:b/>
          <w:bCs/>
          <w:szCs w:val="21"/>
        </w:rPr>
      </w:pPr>
    </w:p>
    <w:p w14:paraId="1B8E489E"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3C8485F4" w14:textId="77777777" w:rsidR="00230A39" w:rsidRPr="00826515" w:rsidRDefault="00230A39" w:rsidP="003762FE">
      <w:pPr>
        <w:outlineLvl w:val="0"/>
        <w:rPr>
          <w:rFonts w:eastAsia="华文行楷"/>
          <w:b/>
          <w:color w:val="800000"/>
          <w:sz w:val="72"/>
          <w:szCs w:val="72"/>
        </w:rPr>
      </w:pPr>
      <w:bookmarkStart w:id="1" w:name="_Toc435011302"/>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4313B017" w14:textId="77777777" w:rsidR="009B518C" w:rsidRDefault="009B518C" w:rsidP="00BD12DA">
      <w:pPr>
        <w:widowControl/>
        <w:tabs>
          <w:tab w:val="left" w:pos="360"/>
        </w:tabs>
        <w:spacing w:beforeLines="100" w:before="312" w:afterLines="100" w:after="312" w:line="360" w:lineRule="auto"/>
        <w:outlineLvl w:val="1"/>
        <w:rPr>
          <w:b/>
          <w:bCs/>
          <w:sz w:val="32"/>
          <w:szCs w:val="32"/>
        </w:rPr>
      </w:pPr>
      <w:bookmarkStart w:id="2" w:name="_Toc435011303"/>
      <w:r>
        <w:rPr>
          <w:rFonts w:hint="eastAsia"/>
          <w:b/>
          <w:bCs/>
          <w:sz w:val="32"/>
          <w:szCs w:val="32"/>
        </w:rPr>
        <w:t>欧盟</w:t>
      </w:r>
      <w:bookmarkEnd w:id="2"/>
    </w:p>
    <w:p w14:paraId="65574303" w14:textId="77777777" w:rsidR="00DD7D0F" w:rsidRPr="005F0977" w:rsidRDefault="005F0977"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3" w:name="_Toc435011304"/>
      <w:r w:rsidRPr="005F0977">
        <w:rPr>
          <w:rFonts w:ascii="Helvetica" w:hAnsi="Helvetica"/>
          <w:bCs w:val="0"/>
          <w:color w:val="000000"/>
          <w:sz w:val="24"/>
          <w:szCs w:val="24"/>
        </w:rPr>
        <w:t>欧盟修订双辛胍胺在部分产品中的最大残留限量</w:t>
      </w:r>
      <w:bookmarkEnd w:id="3"/>
    </w:p>
    <w:p w14:paraId="5FB2B011" w14:textId="77777777" w:rsidR="005F0977" w:rsidRPr="005F0977" w:rsidRDefault="005F0977" w:rsidP="005F0977">
      <w:pPr>
        <w:spacing w:line="360" w:lineRule="auto"/>
        <w:ind w:firstLineChars="200" w:firstLine="480"/>
        <w:rPr>
          <w:sz w:val="24"/>
        </w:rPr>
      </w:pPr>
      <w:r w:rsidRPr="005F0977">
        <w:rPr>
          <w:rFonts w:hint="eastAsia"/>
          <w:sz w:val="24"/>
        </w:rPr>
        <w:t>2015</w:t>
      </w:r>
      <w:r w:rsidRPr="005F0977">
        <w:rPr>
          <w:rFonts w:hint="eastAsia"/>
          <w:sz w:val="24"/>
        </w:rPr>
        <w:t>年</w:t>
      </w:r>
      <w:r w:rsidRPr="005F0977">
        <w:rPr>
          <w:rFonts w:hint="eastAsia"/>
          <w:sz w:val="24"/>
        </w:rPr>
        <w:t>10</w:t>
      </w:r>
      <w:r w:rsidRPr="005F0977">
        <w:rPr>
          <w:rFonts w:hint="eastAsia"/>
          <w:sz w:val="24"/>
        </w:rPr>
        <w:t>月</w:t>
      </w:r>
      <w:r w:rsidRPr="005F0977">
        <w:rPr>
          <w:rFonts w:hint="eastAsia"/>
          <w:sz w:val="24"/>
        </w:rPr>
        <w:t>24</w:t>
      </w:r>
      <w:r w:rsidRPr="005F0977">
        <w:rPr>
          <w:rFonts w:hint="eastAsia"/>
          <w:sz w:val="24"/>
        </w:rPr>
        <w:t>日，据欧盟网站消息，欧盟发布（</w:t>
      </w:r>
      <w:r w:rsidRPr="005F0977">
        <w:rPr>
          <w:rFonts w:hint="eastAsia"/>
          <w:sz w:val="24"/>
        </w:rPr>
        <w:t>EU</w:t>
      </w:r>
      <w:r w:rsidRPr="005F0977">
        <w:rPr>
          <w:rFonts w:hint="eastAsia"/>
          <w:sz w:val="24"/>
        </w:rPr>
        <w:t>）</w:t>
      </w:r>
      <w:r w:rsidRPr="005F0977">
        <w:rPr>
          <w:rFonts w:hint="eastAsia"/>
          <w:sz w:val="24"/>
        </w:rPr>
        <w:t> 2015/1910</w:t>
      </w:r>
      <w:r w:rsidRPr="005F0977">
        <w:rPr>
          <w:rFonts w:hint="eastAsia"/>
          <w:sz w:val="24"/>
        </w:rPr>
        <w:t>号委员会条例，双辛胍胺（</w:t>
      </w:r>
      <w:r w:rsidRPr="005F0977">
        <w:rPr>
          <w:rFonts w:hint="eastAsia"/>
          <w:sz w:val="24"/>
        </w:rPr>
        <w:t>guazatine</w:t>
      </w:r>
      <w:r w:rsidRPr="005F0977">
        <w:rPr>
          <w:rFonts w:hint="eastAsia"/>
          <w:sz w:val="24"/>
        </w:rPr>
        <w:t>）在部分产品中的最大残留限量修订（</w:t>
      </w:r>
      <w:r w:rsidRPr="005F0977">
        <w:rPr>
          <w:rFonts w:hint="eastAsia"/>
          <w:sz w:val="24"/>
        </w:rPr>
        <w:t>EC</w:t>
      </w:r>
      <w:r w:rsidRPr="005F0977">
        <w:rPr>
          <w:rFonts w:hint="eastAsia"/>
          <w:sz w:val="24"/>
        </w:rPr>
        <w:t>）</w:t>
      </w:r>
      <w:r w:rsidRPr="005F0977">
        <w:rPr>
          <w:rFonts w:hint="eastAsia"/>
          <w:sz w:val="24"/>
        </w:rPr>
        <w:t> No 396/2005 </w:t>
      </w:r>
      <w:r w:rsidRPr="005F0977">
        <w:rPr>
          <w:rFonts w:hint="eastAsia"/>
          <w:sz w:val="24"/>
        </w:rPr>
        <w:t>号法规附录</w:t>
      </w:r>
      <w:r w:rsidRPr="005F0977">
        <w:rPr>
          <w:rFonts w:hint="eastAsia"/>
          <w:sz w:val="24"/>
        </w:rPr>
        <w:t> III </w:t>
      </w:r>
      <w:r w:rsidRPr="005F0977">
        <w:rPr>
          <w:rFonts w:hint="eastAsia"/>
          <w:sz w:val="24"/>
        </w:rPr>
        <w:t>和</w:t>
      </w:r>
      <w:r w:rsidRPr="005F0977">
        <w:rPr>
          <w:rFonts w:hint="eastAsia"/>
          <w:sz w:val="24"/>
        </w:rPr>
        <w:t> V</w:t>
      </w:r>
      <w:r w:rsidRPr="005F0977">
        <w:rPr>
          <w:rFonts w:hint="eastAsia"/>
          <w:sz w:val="24"/>
        </w:rPr>
        <w:t>。具体修订如下：</w:t>
      </w:r>
    </w:p>
    <w:tbl>
      <w:tblPr>
        <w:tblStyle w:val="25"/>
        <w:tblW w:w="8184" w:type="dxa"/>
        <w:tblLook w:val="04A0" w:firstRow="1" w:lastRow="0" w:firstColumn="1" w:lastColumn="0" w:noHBand="0" w:noVBand="1"/>
      </w:tblPr>
      <w:tblGrid>
        <w:gridCol w:w="3973"/>
        <w:gridCol w:w="4211"/>
      </w:tblGrid>
      <w:tr w:rsidR="005F0977" w:rsidRPr="005F0977" w14:paraId="20312019" w14:textId="77777777" w:rsidTr="005F0977">
        <w:tc>
          <w:tcPr>
            <w:tcW w:w="3973" w:type="dxa"/>
            <w:hideMark/>
          </w:tcPr>
          <w:p w14:paraId="65195E2E" w14:textId="77777777" w:rsidR="005F0977" w:rsidRPr="005F0977" w:rsidRDefault="005F0977" w:rsidP="005F0977">
            <w:pPr>
              <w:adjustRightInd w:val="0"/>
              <w:snapToGrid w:val="0"/>
              <w:jc w:val="center"/>
              <w:rPr>
                <w:rFonts w:eastAsiaTheme="minorEastAsia"/>
                <w:szCs w:val="21"/>
              </w:rPr>
            </w:pPr>
            <w:r w:rsidRPr="005F0977">
              <w:rPr>
                <w:rFonts w:eastAsiaTheme="minorEastAsia" w:hAnsiTheme="minorEastAsia"/>
                <w:b/>
                <w:bCs/>
                <w:color w:val="000000"/>
                <w:szCs w:val="21"/>
              </w:rPr>
              <w:t>商品</w:t>
            </w:r>
          </w:p>
        </w:tc>
        <w:tc>
          <w:tcPr>
            <w:tcW w:w="4211" w:type="dxa"/>
            <w:hideMark/>
          </w:tcPr>
          <w:p w14:paraId="193EFB08" w14:textId="77777777" w:rsidR="005F0977" w:rsidRPr="005F0977" w:rsidRDefault="005F0977" w:rsidP="005F0977">
            <w:pPr>
              <w:adjustRightInd w:val="0"/>
              <w:snapToGrid w:val="0"/>
              <w:jc w:val="center"/>
              <w:rPr>
                <w:rFonts w:eastAsiaTheme="minorEastAsia"/>
                <w:szCs w:val="21"/>
              </w:rPr>
            </w:pPr>
            <w:r w:rsidRPr="005F0977">
              <w:rPr>
                <w:rFonts w:eastAsiaTheme="minorEastAsia" w:hAnsiTheme="minorEastAsia"/>
                <w:b/>
                <w:bCs/>
                <w:color w:val="000000"/>
                <w:szCs w:val="21"/>
              </w:rPr>
              <w:t>限量（</w:t>
            </w:r>
            <w:r w:rsidRPr="005F0977">
              <w:rPr>
                <w:rFonts w:eastAsiaTheme="minorEastAsia"/>
                <w:b/>
                <w:bCs/>
                <w:color w:val="000000"/>
                <w:szCs w:val="21"/>
              </w:rPr>
              <w:t>mg/kg</w:t>
            </w:r>
            <w:r w:rsidRPr="005F0977">
              <w:rPr>
                <w:rFonts w:eastAsiaTheme="minorEastAsia" w:hAnsiTheme="minorEastAsia"/>
                <w:b/>
                <w:bCs/>
                <w:color w:val="000000"/>
                <w:szCs w:val="21"/>
              </w:rPr>
              <w:t>）</w:t>
            </w:r>
          </w:p>
        </w:tc>
      </w:tr>
      <w:tr w:rsidR="005F0977" w:rsidRPr="005F0977" w14:paraId="5F3E0382" w14:textId="77777777" w:rsidTr="005F0977">
        <w:tc>
          <w:tcPr>
            <w:tcW w:w="3973" w:type="dxa"/>
            <w:hideMark/>
          </w:tcPr>
          <w:p w14:paraId="17A92FC8"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水果、树生坚果</w:t>
            </w:r>
          </w:p>
        </w:tc>
        <w:tc>
          <w:tcPr>
            <w:tcW w:w="4211" w:type="dxa"/>
            <w:hideMark/>
          </w:tcPr>
          <w:p w14:paraId="509AD72F"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267F14E8" w14:textId="77777777" w:rsidTr="005F0977">
        <w:tc>
          <w:tcPr>
            <w:tcW w:w="3973" w:type="dxa"/>
            <w:hideMark/>
          </w:tcPr>
          <w:p w14:paraId="69197F78"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蔬菜</w:t>
            </w:r>
          </w:p>
        </w:tc>
        <w:tc>
          <w:tcPr>
            <w:tcW w:w="4211" w:type="dxa"/>
            <w:hideMark/>
          </w:tcPr>
          <w:p w14:paraId="123C185B"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59452DA9" w14:textId="77777777" w:rsidTr="005F0977">
        <w:tc>
          <w:tcPr>
            <w:tcW w:w="3973" w:type="dxa"/>
            <w:hideMark/>
          </w:tcPr>
          <w:p w14:paraId="7451C472"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豆类</w:t>
            </w:r>
          </w:p>
        </w:tc>
        <w:tc>
          <w:tcPr>
            <w:tcW w:w="4211" w:type="dxa"/>
            <w:hideMark/>
          </w:tcPr>
          <w:p w14:paraId="7FEA4425"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35FA9B0D" w14:textId="77777777" w:rsidTr="005F0977">
        <w:tc>
          <w:tcPr>
            <w:tcW w:w="3973" w:type="dxa"/>
            <w:hideMark/>
          </w:tcPr>
          <w:p w14:paraId="4DF58DBA"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油料种子与油料水果</w:t>
            </w:r>
          </w:p>
        </w:tc>
        <w:tc>
          <w:tcPr>
            <w:tcW w:w="4211" w:type="dxa"/>
            <w:hideMark/>
          </w:tcPr>
          <w:p w14:paraId="604AF089"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18F76D33" w14:textId="77777777" w:rsidTr="005F0977">
        <w:tc>
          <w:tcPr>
            <w:tcW w:w="3973" w:type="dxa"/>
            <w:hideMark/>
          </w:tcPr>
          <w:p w14:paraId="6A1B0F0C" w14:textId="77777777" w:rsidR="005F0977" w:rsidRPr="005F0977" w:rsidRDefault="005F0977" w:rsidP="005F0977">
            <w:pPr>
              <w:adjustRightInd w:val="0"/>
              <w:snapToGrid w:val="0"/>
              <w:rPr>
                <w:rFonts w:eastAsiaTheme="minorEastAsia"/>
                <w:szCs w:val="21"/>
                <w:highlight w:val="yellow"/>
              </w:rPr>
            </w:pPr>
            <w:r w:rsidRPr="005F0977">
              <w:rPr>
                <w:rFonts w:eastAsiaTheme="minorEastAsia" w:hAnsiTheme="minorEastAsia"/>
                <w:color w:val="000000"/>
                <w:szCs w:val="21"/>
                <w:highlight w:val="yellow"/>
              </w:rPr>
              <w:t>谷物</w:t>
            </w:r>
          </w:p>
        </w:tc>
        <w:tc>
          <w:tcPr>
            <w:tcW w:w="4211" w:type="dxa"/>
            <w:hideMark/>
          </w:tcPr>
          <w:p w14:paraId="2B1D2A95" w14:textId="77777777" w:rsidR="005F0977" w:rsidRPr="005F0977" w:rsidRDefault="005F0977" w:rsidP="005F0977">
            <w:pPr>
              <w:adjustRightInd w:val="0"/>
              <w:snapToGrid w:val="0"/>
              <w:rPr>
                <w:rFonts w:eastAsiaTheme="minorEastAsia"/>
                <w:szCs w:val="21"/>
                <w:highlight w:val="yellow"/>
              </w:rPr>
            </w:pPr>
            <w:r w:rsidRPr="005F0977">
              <w:rPr>
                <w:rFonts w:eastAsiaTheme="minorEastAsia"/>
                <w:color w:val="000000"/>
                <w:szCs w:val="21"/>
                <w:highlight w:val="yellow"/>
              </w:rPr>
              <w:t>0.05</w:t>
            </w:r>
          </w:p>
        </w:tc>
      </w:tr>
      <w:tr w:rsidR="005F0977" w:rsidRPr="005F0977" w14:paraId="11DC93F2" w14:textId="77777777" w:rsidTr="005F0977">
        <w:tc>
          <w:tcPr>
            <w:tcW w:w="3973" w:type="dxa"/>
            <w:hideMark/>
          </w:tcPr>
          <w:p w14:paraId="6724F38C"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茶、咖啡、草茶、角豆</w:t>
            </w:r>
          </w:p>
        </w:tc>
        <w:tc>
          <w:tcPr>
            <w:tcW w:w="4211" w:type="dxa"/>
            <w:hideMark/>
          </w:tcPr>
          <w:p w14:paraId="0FA040A4"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28CEB1C0" w14:textId="77777777" w:rsidTr="005F0977">
        <w:tc>
          <w:tcPr>
            <w:tcW w:w="3973" w:type="dxa"/>
            <w:hideMark/>
          </w:tcPr>
          <w:p w14:paraId="56245F83" w14:textId="77777777" w:rsidR="005F0977" w:rsidRPr="005F0977" w:rsidRDefault="005F0977" w:rsidP="005F0977">
            <w:pPr>
              <w:adjustRightInd w:val="0"/>
              <w:snapToGrid w:val="0"/>
              <w:rPr>
                <w:rFonts w:eastAsiaTheme="minorEastAsia"/>
                <w:szCs w:val="21"/>
                <w:highlight w:val="yellow"/>
              </w:rPr>
            </w:pPr>
            <w:r w:rsidRPr="005F0977">
              <w:rPr>
                <w:rFonts w:eastAsiaTheme="minorEastAsia" w:hAnsiTheme="minorEastAsia"/>
                <w:color w:val="000000"/>
                <w:szCs w:val="21"/>
                <w:highlight w:val="yellow"/>
              </w:rPr>
              <w:t>啤酒花</w:t>
            </w:r>
          </w:p>
        </w:tc>
        <w:tc>
          <w:tcPr>
            <w:tcW w:w="4211" w:type="dxa"/>
            <w:hideMark/>
          </w:tcPr>
          <w:p w14:paraId="4C71120F" w14:textId="77777777" w:rsidR="005F0977" w:rsidRPr="005F0977" w:rsidRDefault="005F0977" w:rsidP="005F0977">
            <w:pPr>
              <w:adjustRightInd w:val="0"/>
              <w:snapToGrid w:val="0"/>
              <w:rPr>
                <w:rFonts w:eastAsiaTheme="minorEastAsia"/>
                <w:szCs w:val="21"/>
                <w:highlight w:val="yellow"/>
              </w:rPr>
            </w:pPr>
            <w:r w:rsidRPr="005F0977">
              <w:rPr>
                <w:rFonts w:eastAsiaTheme="minorEastAsia"/>
                <w:color w:val="000000"/>
                <w:szCs w:val="21"/>
                <w:highlight w:val="yellow"/>
              </w:rPr>
              <w:t>0.05</w:t>
            </w:r>
          </w:p>
        </w:tc>
      </w:tr>
      <w:tr w:rsidR="005F0977" w:rsidRPr="005F0977" w14:paraId="1C4EB32F" w14:textId="77777777" w:rsidTr="005F0977">
        <w:tc>
          <w:tcPr>
            <w:tcW w:w="3973" w:type="dxa"/>
            <w:hideMark/>
          </w:tcPr>
          <w:p w14:paraId="1C85E699"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香料种子</w:t>
            </w:r>
          </w:p>
        </w:tc>
        <w:tc>
          <w:tcPr>
            <w:tcW w:w="4211" w:type="dxa"/>
            <w:hideMark/>
          </w:tcPr>
          <w:p w14:paraId="57EC38DF"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24C3F849" w14:textId="77777777" w:rsidTr="005F0977">
        <w:tc>
          <w:tcPr>
            <w:tcW w:w="3973" w:type="dxa"/>
            <w:hideMark/>
          </w:tcPr>
          <w:p w14:paraId="123CC255"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水果香料</w:t>
            </w:r>
          </w:p>
        </w:tc>
        <w:tc>
          <w:tcPr>
            <w:tcW w:w="4211" w:type="dxa"/>
            <w:hideMark/>
          </w:tcPr>
          <w:p w14:paraId="3FF7E975"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4A5B2790" w14:textId="77777777" w:rsidTr="005F0977">
        <w:tc>
          <w:tcPr>
            <w:tcW w:w="3973" w:type="dxa"/>
            <w:hideMark/>
          </w:tcPr>
          <w:p w14:paraId="0D18C6A3"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树皮香料</w:t>
            </w:r>
          </w:p>
        </w:tc>
        <w:tc>
          <w:tcPr>
            <w:tcW w:w="4211" w:type="dxa"/>
            <w:hideMark/>
          </w:tcPr>
          <w:p w14:paraId="0A8924F3"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565C60CB" w14:textId="77777777" w:rsidTr="005F0977">
        <w:tc>
          <w:tcPr>
            <w:tcW w:w="3973" w:type="dxa"/>
            <w:hideMark/>
          </w:tcPr>
          <w:p w14:paraId="26099C60"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根茎类香料</w:t>
            </w:r>
          </w:p>
        </w:tc>
        <w:tc>
          <w:tcPr>
            <w:tcW w:w="4211" w:type="dxa"/>
            <w:hideMark/>
          </w:tcPr>
          <w:p w14:paraId="59C0D947"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49669F16" w14:textId="77777777" w:rsidTr="005F0977">
        <w:tc>
          <w:tcPr>
            <w:tcW w:w="3973" w:type="dxa"/>
            <w:hideMark/>
          </w:tcPr>
          <w:p w14:paraId="30FA2A15"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芽类香料</w:t>
            </w:r>
          </w:p>
        </w:tc>
        <w:tc>
          <w:tcPr>
            <w:tcW w:w="4211" w:type="dxa"/>
            <w:hideMark/>
          </w:tcPr>
          <w:p w14:paraId="082D3569"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02769743" w14:textId="77777777" w:rsidTr="005F0977">
        <w:tc>
          <w:tcPr>
            <w:tcW w:w="3973" w:type="dxa"/>
            <w:hideMark/>
          </w:tcPr>
          <w:p w14:paraId="00F1F3B3"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假种皮香料</w:t>
            </w:r>
          </w:p>
        </w:tc>
        <w:tc>
          <w:tcPr>
            <w:tcW w:w="4211" w:type="dxa"/>
            <w:hideMark/>
          </w:tcPr>
          <w:p w14:paraId="5D1ED24C"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241433E8" w14:textId="77777777" w:rsidTr="005F0977">
        <w:tc>
          <w:tcPr>
            <w:tcW w:w="3973" w:type="dxa"/>
            <w:hideMark/>
          </w:tcPr>
          <w:p w14:paraId="1A95A8A1"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糖类作物</w:t>
            </w:r>
          </w:p>
        </w:tc>
        <w:tc>
          <w:tcPr>
            <w:tcW w:w="4211" w:type="dxa"/>
            <w:hideMark/>
          </w:tcPr>
          <w:p w14:paraId="7A72E04F"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5435A7E4" w14:textId="77777777" w:rsidTr="005F0977">
        <w:tc>
          <w:tcPr>
            <w:tcW w:w="3973" w:type="dxa"/>
            <w:hideMark/>
          </w:tcPr>
          <w:p w14:paraId="361812D7"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肝脏、肾脏等动物组织</w:t>
            </w:r>
          </w:p>
        </w:tc>
        <w:tc>
          <w:tcPr>
            <w:tcW w:w="4211" w:type="dxa"/>
            <w:hideMark/>
          </w:tcPr>
          <w:p w14:paraId="5497877D"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45935188" w14:textId="77777777" w:rsidTr="005F0977">
        <w:tc>
          <w:tcPr>
            <w:tcW w:w="3973" w:type="dxa"/>
            <w:hideMark/>
          </w:tcPr>
          <w:p w14:paraId="2976BBBB"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奶</w:t>
            </w:r>
          </w:p>
        </w:tc>
        <w:tc>
          <w:tcPr>
            <w:tcW w:w="4211" w:type="dxa"/>
            <w:hideMark/>
          </w:tcPr>
          <w:p w14:paraId="4B0CCFF9"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0.02</w:t>
            </w:r>
          </w:p>
        </w:tc>
      </w:tr>
      <w:tr w:rsidR="005F0977" w:rsidRPr="005F0977" w14:paraId="42C83E40" w14:textId="77777777" w:rsidTr="005F0977">
        <w:tc>
          <w:tcPr>
            <w:tcW w:w="3973" w:type="dxa"/>
            <w:hideMark/>
          </w:tcPr>
          <w:p w14:paraId="3FABB296"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禽蛋</w:t>
            </w:r>
          </w:p>
        </w:tc>
        <w:tc>
          <w:tcPr>
            <w:tcW w:w="4211" w:type="dxa"/>
            <w:hideMark/>
          </w:tcPr>
          <w:p w14:paraId="38EEF8B6"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3FC70C6B" w14:textId="77777777" w:rsidTr="005F0977">
        <w:tc>
          <w:tcPr>
            <w:tcW w:w="3973" w:type="dxa"/>
            <w:hideMark/>
          </w:tcPr>
          <w:p w14:paraId="1708F8D1"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蜂蜜及其他蜂产品</w:t>
            </w:r>
          </w:p>
        </w:tc>
        <w:tc>
          <w:tcPr>
            <w:tcW w:w="4211" w:type="dxa"/>
            <w:hideMark/>
          </w:tcPr>
          <w:p w14:paraId="4E3E1C0D"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0FEF9C26" w14:textId="77777777" w:rsidTr="005F0977">
        <w:tc>
          <w:tcPr>
            <w:tcW w:w="3973" w:type="dxa"/>
            <w:hideMark/>
          </w:tcPr>
          <w:p w14:paraId="52343BB6"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两栖动物</w:t>
            </w:r>
          </w:p>
        </w:tc>
        <w:tc>
          <w:tcPr>
            <w:tcW w:w="4211" w:type="dxa"/>
            <w:hideMark/>
          </w:tcPr>
          <w:p w14:paraId="38E3A2F6"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5B813750" w14:textId="77777777" w:rsidTr="005F0977">
        <w:tc>
          <w:tcPr>
            <w:tcW w:w="3973" w:type="dxa"/>
            <w:hideMark/>
          </w:tcPr>
          <w:p w14:paraId="76461D0B"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陆栖无脊椎动物</w:t>
            </w:r>
          </w:p>
        </w:tc>
        <w:tc>
          <w:tcPr>
            <w:tcW w:w="4211" w:type="dxa"/>
            <w:hideMark/>
          </w:tcPr>
          <w:p w14:paraId="7AD51485"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r w:rsidR="005F0977" w:rsidRPr="005F0977" w14:paraId="30249711" w14:textId="77777777" w:rsidTr="005F0977">
        <w:tc>
          <w:tcPr>
            <w:tcW w:w="3973" w:type="dxa"/>
            <w:hideMark/>
          </w:tcPr>
          <w:p w14:paraId="0733E1CA" w14:textId="77777777" w:rsidR="005F0977" w:rsidRPr="005F0977" w:rsidRDefault="005F0977" w:rsidP="005F0977">
            <w:pPr>
              <w:adjustRightInd w:val="0"/>
              <w:snapToGrid w:val="0"/>
              <w:rPr>
                <w:rFonts w:eastAsiaTheme="minorEastAsia"/>
                <w:szCs w:val="21"/>
              </w:rPr>
            </w:pPr>
            <w:r w:rsidRPr="005F0977">
              <w:rPr>
                <w:rFonts w:eastAsiaTheme="minorEastAsia" w:hAnsiTheme="minorEastAsia"/>
                <w:color w:val="000000"/>
                <w:szCs w:val="21"/>
              </w:rPr>
              <w:t>野生陆栖脊椎动物</w:t>
            </w:r>
          </w:p>
        </w:tc>
        <w:tc>
          <w:tcPr>
            <w:tcW w:w="4211" w:type="dxa"/>
            <w:hideMark/>
          </w:tcPr>
          <w:p w14:paraId="6C69C12C" w14:textId="77777777" w:rsidR="005F0977" w:rsidRPr="005F0977" w:rsidRDefault="005F0977" w:rsidP="005F0977">
            <w:pPr>
              <w:adjustRightInd w:val="0"/>
              <w:snapToGrid w:val="0"/>
              <w:rPr>
                <w:rFonts w:eastAsiaTheme="minorEastAsia"/>
                <w:szCs w:val="21"/>
              </w:rPr>
            </w:pPr>
            <w:r w:rsidRPr="005F0977">
              <w:rPr>
                <w:rFonts w:eastAsiaTheme="minorEastAsia"/>
                <w:color w:val="000000"/>
                <w:szCs w:val="21"/>
              </w:rPr>
              <w:t>0.05</w:t>
            </w:r>
          </w:p>
        </w:tc>
      </w:tr>
    </w:tbl>
    <w:p w14:paraId="06C4382D" w14:textId="77777777" w:rsidR="005F0977" w:rsidRPr="00E66040" w:rsidRDefault="005F0977" w:rsidP="00E66040">
      <w:pPr>
        <w:spacing w:line="360" w:lineRule="auto"/>
        <w:ind w:firstLineChars="200" w:firstLine="480"/>
        <w:rPr>
          <w:sz w:val="24"/>
        </w:rPr>
      </w:pPr>
      <w:r w:rsidRPr="00E66040">
        <w:rPr>
          <w:rFonts w:hint="eastAsia"/>
          <w:sz w:val="24"/>
        </w:rPr>
        <w:t>本法规自发布之日起第</w:t>
      </w:r>
      <w:r w:rsidRPr="00E66040">
        <w:rPr>
          <w:rFonts w:hint="eastAsia"/>
          <w:sz w:val="24"/>
        </w:rPr>
        <w:t>20</w:t>
      </w:r>
      <w:r w:rsidRPr="00E66040">
        <w:rPr>
          <w:rFonts w:hint="eastAsia"/>
          <w:sz w:val="24"/>
        </w:rPr>
        <w:t>天生效，并于</w:t>
      </w:r>
      <w:r w:rsidRPr="00E66040">
        <w:rPr>
          <w:rFonts w:hint="eastAsia"/>
          <w:sz w:val="24"/>
        </w:rPr>
        <w:t>2016</w:t>
      </w:r>
      <w:r w:rsidRPr="00E66040">
        <w:rPr>
          <w:rFonts w:hint="eastAsia"/>
          <w:sz w:val="24"/>
        </w:rPr>
        <w:t>年</w:t>
      </w:r>
      <w:r w:rsidRPr="00E66040">
        <w:rPr>
          <w:rFonts w:hint="eastAsia"/>
          <w:sz w:val="24"/>
        </w:rPr>
        <w:t> 5</w:t>
      </w:r>
      <w:r w:rsidRPr="00E66040">
        <w:rPr>
          <w:rFonts w:hint="eastAsia"/>
          <w:sz w:val="24"/>
        </w:rPr>
        <w:t>月</w:t>
      </w:r>
      <w:r w:rsidRPr="00E66040">
        <w:rPr>
          <w:rFonts w:hint="eastAsia"/>
          <w:sz w:val="24"/>
        </w:rPr>
        <w:t>13</w:t>
      </w:r>
      <w:r w:rsidRPr="00E66040">
        <w:rPr>
          <w:rFonts w:hint="eastAsia"/>
          <w:sz w:val="24"/>
        </w:rPr>
        <w:t>日实施。</w:t>
      </w:r>
    </w:p>
    <w:p w14:paraId="30ABD763" w14:textId="77777777" w:rsidR="00DD7D0F" w:rsidRDefault="00DD7D0F"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4" w:name="_Toc435011305"/>
      <w:r w:rsidRPr="00DD7D0F">
        <w:rPr>
          <w:rFonts w:ascii="Helvetica" w:hAnsi="Helvetica"/>
          <w:bCs w:val="0"/>
          <w:color w:val="000000"/>
          <w:sz w:val="24"/>
          <w:szCs w:val="24"/>
        </w:rPr>
        <w:t>欧盟就灭多威</w:t>
      </w:r>
      <w:r>
        <w:rPr>
          <w:rFonts w:ascii="Helvetica" w:hAnsi="Helvetica" w:hint="eastAsia"/>
          <w:bCs w:val="0"/>
          <w:color w:val="000000"/>
          <w:sz w:val="24"/>
          <w:szCs w:val="24"/>
        </w:rPr>
        <w:t>在酿酒葡萄等作物中的</w:t>
      </w:r>
      <w:r w:rsidRPr="00DD7D0F">
        <w:rPr>
          <w:rFonts w:ascii="Helvetica" w:hAnsi="Helvetica"/>
          <w:bCs w:val="0"/>
          <w:color w:val="000000"/>
          <w:sz w:val="24"/>
          <w:szCs w:val="24"/>
        </w:rPr>
        <w:t>现行最大残留限量发布评估结果</w:t>
      </w:r>
      <w:bookmarkEnd w:id="4"/>
    </w:p>
    <w:p w14:paraId="4B72BDEA" w14:textId="77777777" w:rsidR="00DD7D0F" w:rsidRPr="00DD7D0F" w:rsidRDefault="00DD7D0F" w:rsidP="00DD7D0F">
      <w:pPr>
        <w:spacing w:line="360" w:lineRule="auto"/>
        <w:ind w:firstLineChars="200" w:firstLine="480"/>
        <w:rPr>
          <w:sz w:val="24"/>
        </w:rPr>
      </w:pPr>
      <w:r w:rsidRPr="00DD7D0F">
        <w:rPr>
          <w:rFonts w:hint="eastAsia"/>
          <w:sz w:val="24"/>
        </w:rPr>
        <w:t>2015</w:t>
      </w:r>
      <w:r w:rsidRPr="00DD7D0F">
        <w:rPr>
          <w:rFonts w:hint="eastAsia"/>
          <w:sz w:val="24"/>
        </w:rPr>
        <w:t>年</w:t>
      </w:r>
      <w:r w:rsidRPr="00DD7D0F">
        <w:rPr>
          <w:rFonts w:hint="eastAsia"/>
          <w:sz w:val="24"/>
        </w:rPr>
        <w:t>10</w:t>
      </w:r>
      <w:r w:rsidRPr="00DD7D0F">
        <w:rPr>
          <w:rFonts w:hint="eastAsia"/>
          <w:sz w:val="24"/>
        </w:rPr>
        <w:t>月</w:t>
      </w:r>
      <w:r w:rsidRPr="00DD7D0F">
        <w:rPr>
          <w:rFonts w:hint="eastAsia"/>
          <w:sz w:val="24"/>
        </w:rPr>
        <w:t>29</w:t>
      </w:r>
      <w:r w:rsidRPr="00DD7D0F">
        <w:rPr>
          <w:rFonts w:hint="eastAsia"/>
          <w:sz w:val="24"/>
        </w:rPr>
        <w:t>日，据欧洲食品安全局消息，根据欧盟法规</w:t>
      </w:r>
      <w:r w:rsidRPr="00DD7D0F">
        <w:rPr>
          <w:rFonts w:hint="eastAsia"/>
          <w:sz w:val="24"/>
        </w:rPr>
        <w:t>396/2005</w:t>
      </w:r>
      <w:r w:rsidRPr="00DD7D0F">
        <w:rPr>
          <w:rFonts w:hint="eastAsia"/>
          <w:sz w:val="24"/>
        </w:rPr>
        <w:t>号第</w:t>
      </w:r>
      <w:r w:rsidRPr="00DD7D0F">
        <w:rPr>
          <w:rFonts w:hint="eastAsia"/>
          <w:sz w:val="24"/>
        </w:rPr>
        <w:t>12</w:t>
      </w:r>
      <w:r w:rsidRPr="00DD7D0F">
        <w:rPr>
          <w:rFonts w:hint="eastAsia"/>
          <w:sz w:val="24"/>
        </w:rPr>
        <w:t>条的规定，欧洲食品安全局就灭多威（</w:t>
      </w:r>
      <w:r w:rsidRPr="00DD7D0F">
        <w:rPr>
          <w:rFonts w:hint="eastAsia"/>
          <w:sz w:val="24"/>
        </w:rPr>
        <w:t>methomyl</w:t>
      </w:r>
      <w:r w:rsidRPr="00DD7D0F">
        <w:rPr>
          <w:rFonts w:hint="eastAsia"/>
          <w:sz w:val="24"/>
        </w:rPr>
        <w:t>）在西红柿、黄瓜等产品中最大残留限量评估结果见附表：</w:t>
      </w:r>
    </w:p>
    <w:tbl>
      <w:tblPr>
        <w:tblStyle w:val="25"/>
        <w:tblW w:w="5000" w:type="pct"/>
        <w:tblLayout w:type="fixed"/>
        <w:tblLook w:val="04A0" w:firstRow="1" w:lastRow="0" w:firstColumn="1" w:lastColumn="0" w:noHBand="0" w:noVBand="1"/>
      </w:tblPr>
      <w:tblGrid>
        <w:gridCol w:w="1241"/>
        <w:gridCol w:w="1573"/>
        <w:gridCol w:w="1753"/>
        <w:gridCol w:w="2429"/>
        <w:gridCol w:w="1532"/>
      </w:tblGrid>
      <w:tr w:rsidR="00DD7D0F" w:rsidRPr="00DD7D0F" w14:paraId="04E009D0" w14:textId="77777777" w:rsidTr="00DD7D0F">
        <w:tc>
          <w:tcPr>
            <w:tcW w:w="728" w:type="pct"/>
            <w:vMerge w:val="restart"/>
            <w:hideMark/>
          </w:tcPr>
          <w:p w14:paraId="0BECA8C1" w14:textId="77777777" w:rsidR="00DD7D0F" w:rsidRPr="00DD7D0F" w:rsidRDefault="00DD7D0F" w:rsidP="00DD7D0F">
            <w:pPr>
              <w:adjustRightInd w:val="0"/>
              <w:snapToGrid w:val="0"/>
              <w:rPr>
                <w:sz w:val="24"/>
              </w:rPr>
            </w:pPr>
            <w:r w:rsidRPr="00DD7D0F">
              <w:rPr>
                <w:rFonts w:hint="eastAsia"/>
                <w:sz w:val="24"/>
              </w:rPr>
              <w:lastRenderedPageBreak/>
              <w:t>中文名称</w:t>
            </w:r>
          </w:p>
        </w:tc>
        <w:tc>
          <w:tcPr>
            <w:tcW w:w="922" w:type="pct"/>
            <w:vMerge w:val="restart"/>
            <w:hideMark/>
          </w:tcPr>
          <w:p w14:paraId="1112B96D" w14:textId="77777777" w:rsidR="00DD7D0F" w:rsidRPr="00DD7D0F" w:rsidRDefault="00DD7D0F" w:rsidP="00DD7D0F">
            <w:pPr>
              <w:adjustRightInd w:val="0"/>
              <w:snapToGrid w:val="0"/>
              <w:rPr>
                <w:sz w:val="24"/>
              </w:rPr>
            </w:pPr>
            <w:r w:rsidRPr="00DD7D0F">
              <w:rPr>
                <w:rFonts w:hint="eastAsia"/>
                <w:sz w:val="24"/>
              </w:rPr>
              <w:t>英文名称</w:t>
            </w:r>
          </w:p>
        </w:tc>
        <w:tc>
          <w:tcPr>
            <w:tcW w:w="1028" w:type="pct"/>
            <w:vMerge w:val="restart"/>
            <w:hideMark/>
          </w:tcPr>
          <w:p w14:paraId="16603EC0" w14:textId="77777777" w:rsidR="00DD7D0F" w:rsidRPr="00DD7D0F" w:rsidRDefault="00DD7D0F" w:rsidP="00DD7D0F">
            <w:pPr>
              <w:adjustRightInd w:val="0"/>
              <w:snapToGrid w:val="0"/>
              <w:rPr>
                <w:sz w:val="24"/>
              </w:rPr>
            </w:pPr>
            <w:r w:rsidRPr="00DD7D0F">
              <w:rPr>
                <w:rFonts w:hint="eastAsia"/>
                <w:sz w:val="24"/>
              </w:rPr>
              <w:t>欧盟现行最大残留限量（</w:t>
            </w:r>
            <w:r w:rsidRPr="00DD7D0F">
              <w:rPr>
                <w:rFonts w:hint="eastAsia"/>
                <w:sz w:val="24"/>
              </w:rPr>
              <w:t>mg/kg</w:t>
            </w:r>
            <w:r w:rsidRPr="00DD7D0F">
              <w:rPr>
                <w:rFonts w:hint="eastAsia"/>
                <w:sz w:val="24"/>
              </w:rPr>
              <w:t>）</w:t>
            </w:r>
          </w:p>
        </w:tc>
        <w:tc>
          <w:tcPr>
            <w:tcW w:w="2322" w:type="pct"/>
            <w:gridSpan w:val="2"/>
            <w:hideMark/>
          </w:tcPr>
          <w:p w14:paraId="05540F6A" w14:textId="77777777" w:rsidR="00DD7D0F" w:rsidRPr="00DD7D0F" w:rsidRDefault="00DD7D0F" w:rsidP="00DD7D0F">
            <w:pPr>
              <w:adjustRightInd w:val="0"/>
              <w:snapToGrid w:val="0"/>
              <w:rPr>
                <w:sz w:val="24"/>
              </w:rPr>
            </w:pPr>
            <w:r w:rsidRPr="00DD7D0F">
              <w:rPr>
                <w:rFonts w:hint="eastAsia"/>
                <w:sz w:val="24"/>
              </w:rPr>
              <w:t>评估结果</w:t>
            </w:r>
          </w:p>
        </w:tc>
      </w:tr>
      <w:tr w:rsidR="00DD7D0F" w:rsidRPr="00DD7D0F" w14:paraId="60175471" w14:textId="77777777" w:rsidTr="00DD7D0F">
        <w:tc>
          <w:tcPr>
            <w:tcW w:w="728" w:type="pct"/>
            <w:vMerge/>
            <w:hideMark/>
          </w:tcPr>
          <w:p w14:paraId="21E51BCC" w14:textId="77777777" w:rsidR="00DD7D0F" w:rsidRPr="00DD7D0F" w:rsidRDefault="00DD7D0F" w:rsidP="00DD7D0F">
            <w:pPr>
              <w:adjustRightInd w:val="0"/>
              <w:snapToGrid w:val="0"/>
              <w:rPr>
                <w:sz w:val="24"/>
              </w:rPr>
            </w:pPr>
          </w:p>
        </w:tc>
        <w:tc>
          <w:tcPr>
            <w:tcW w:w="922" w:type="pct"/>
            <w:vMerge/>
            <w:hideMark/>
          </w:tcPr>
          <w:p w14:paraId="6D683387" w14:textId="77777777" w:rsidR="00DD7D0F" w:rsidRPr="00DD7D0F" w:rsidRDefault="00DD7D0F" w:rsidP="00DD7D0F">
            <w:pPr>
              <w:adjustRightInd w:val="0"/>
              <w:snapToGrid w:val="0"/>
              <w:rPr>
                <w:sz w:val="24"/>
              </w:rPr>
            </w:pPr>
          </w:p>
        </w:tc>
        <w:tc>
          <w:tcPr>
            <w:tcW w:w="1028" w:type="pct"/>
            <w:vMerge/>
            <w:hideMark/>
          </w:tcPr>
          <w:p w14:paraId="518DBAC0" w14:textId="77777777" w:rsidR="00DD7D0F" w:rsidRPr="00DD7D0F" w:rsidRDefault="00DD7D0F" w:rsidP="00DD7D0F">
            <w:pPr>
              <w:adjustRightInd w:val="0"/>
              <w:snapToGrid w:val="0"/>
              <w:rPr>
                <w:sz w:val="24"/>
              </w:rPr>
            </w:pPr>
          </w:p>
        </w:tc>
        <w:tc>
          <w:tcPr>
            <w:tcW w:w="1424" w:type="pct"/>
            <w:hideMark/>
          </w:tcPr>
          <w:p w14:paraId="45424991" w14:textId="77777777" w:rsidR="00DD7D0F" w:rsidRPr="00DD7D0F" w:rsidRDefault="00DD7D0F" w:rsidP="00DD7D0F">
            <w:pPr>
              <w:adjustRightInd w:val="0"/>
              <w:snapToGrid w:val="0"/>
              <w:rPr>
                <w:sz w:val="24"/>
              </w:rPr>
            </w:pPr>
            <w:r w:rsidRPr="00DD7D0F">
              <w:rPr>
                <w:rFonts w:hint="eastAsia"/>
                <w:sz w:val="24"/>
              </w:rPr>
              <w:t>最大残留限量（</w:t>
            </w:r>
            <w:r w:rsidRPr="00DD7D0F">
              <w:rPr>
                <w:rFonts w:hint="eastAsia"/>
                <w:sz w:val="24"/>
              </w:rPr>
              <w:t>mg/kg</w:t>
            </w:r>
            <w:r w:rsidRPr="00DD7D0F">
              <w:rPr>
                <w:rFonts w:hint="eastAsia"/>
                <w:sz w:val="24"/>
              </w:rPr>
              <w:t>）</w:t>
            </w:r>
          </w:p>
        </w:tc>
        <w:tc>
          <w:tcPr>
            <w:tcW w:w="898" w:type="pct"/>
            <w:hideMark/>
          </w:tcPr>
          <w:p w14:paraId="1B0D1625" w14:textId="77777777" w:rsidR="00DD7D0F" w:rsidRPr="00DD7D0F" w:rsidRDefault="00DD7D0F" w:rsidP="00DD7D0F">
            <w:pPr>
              <w:adjustRightInd w:val="0"/>
              <w:snapToGrid w:val="0"/>
              <w:rPr>
                <w:sz w:val="24"/>
              </w:rPr>
            </w:pPr>
            <w:r w:rsidRPr="00DD7D0F">
              <w:rPr>
                <w:rFonts w:hint="eastAsia"/>
                <w:sz w:val="24"/>
              </w:rPr>
              <w:t>意见</w:t>
            </w:r>
          </w:p>
        </w:tc>
      </w:tr>
      <w:tr w:rsidR="00DD7D0F" w:rsidRPr="00DD7D0F" w14:paraId="546DEBE5" w14:textId="77777777" w:rsidTr="00DD7D0F">
        <w:tc>
          <w:tcPr>
            <w:tcW w:w="728" w:type="pct"/>
            <w:hideMark/>
          </w:tcPr>
          <w:p w14:paraId="7A0F6C6E" w14:textId="77777777" w:rsidR="00DD7D0F" w:rsidRPr="00DD7D0F" w:rsidRDefault="00DD7D0F" w:rsidP="00DD7D0F">
            <w:pPr>
              <w:adjustRightInd w:val="0"/>
              <w:snapToGrid w:val="0"/>
              <w:rPr>
                <w:sz w:val="24"/>
              </w:rPr>
            </w:pPr>
            <w:r w:rsidRPr="00DD7D0F">
              <w:rPr>
                <w:rFonts w:hint="eastAsia"/>
                <w:sz w:val="24"/>
              </w:rPr>
              <w:t>酿酒葡萄</w:t>
            </w:r>
          </w:p>
        </w:tc>
        <w:tc>
          <w:tcPr>
            <w:tcW w:w="922" w:type="pct"/>
            <w:hideMark/>
          </w:tcPr>
          <w:p w14:paraId="3CBFC20E" w14:textId="77777777" w:rsidR="00DD7D0F" w:rsidRPr="00DD7D0F" w:rsidRDefault="00DD7D0F" w:rsidP="00DD7D0F">
            <w:pPr>
              <w:adjustRightInd w:val="0"/>
              <w:snapToGrid w:val="0"/>
              <w:rPr>
                <w:sz w:val="24"/>
              </w:rPr>
            </w:pPr>
            <w:r w:rsidRPr="00DD7D0F">
              <w:rPr>
                <w:rFonts w:hint="eastAsia"/>
                <w:sz w:val="24"/>
              </w:rPr>
              <w:t>Wine grapes</w:t>
            </w:r>
          </w:p>
        </w:tc>
        <w:tc>
          <w:tcPr>
            <w:tcW w:w="1028" w:type="pct"/>
            <w:hideMark/>
          </w:tcPr>
          <w:p w14:paraId="238463F0" w14:textId="77777777" w:rsidR="00DD7D0F" w:rsidRPr="00DD7D0F" w:rsidRDefault="00DD7D0F" w:rsidP="00DD7D0F">
            <w:pPr>
              <w:adjustRightInd w:val="0"/>
              <w:snapToGrid w:val="0"/>
              <w:rPr>
                <w:sz w:val="24"/>
              </w:rPr>
            </w:pPr>
            <w:r w:rsidRPr="00DD7D0F">
              <w:rPr>
                <w:rFonts w:hint="eastAsia"/>
                <w:sz w:val="24"/>
              </w:rPr>
              <w:t>0.5</w:t>
            </w:r>
          </w:p>
        </w:tc>
        <w:tc>
          <w:tcPr>
            <w:tcW w:w="1424" w:type="pct"/>
            <w:hideMark/>
          </w:tcPr>
          <w:p w14:paraId="28FAA14A" w14:textId="77777777" w:rsidR="00DD7D0F" w:rsidRPr="00DD7D0F" w:rsidRDefault="00DD7D0F" w:rsidP="00DD7D0F">
            <w:pPr>
              <w:adjustRightInd w:val="0"/>
              <w:snapToGrid w:val="0"/>
              <w:rPr>
                <w:sz w:val="24"/>
              </w:rPr>
            </w:pPr>
            <w:r w:rsidRPr="00DD7D0F">
              <w:rPr>
                <w:rFonts w:hint="eastAsia"/>
                <w:sz w:val="24"/>
              </w:rPr>
              <w:t>—</w:t>
            </w:r>
          </w:p>
        </w:tc>
        <w:tc>
          <w:tcPr>
            <w:tcW w:w="898" w:type="pct"/>
            <w:hideMark/>
          </w:tcPr>
          <w:p w14:paraId="320A6914" w14:textId="77777777" w:rsidR="00DD7D0F" w:rsidRPr="00DD7D0F" w:rsidRDefault="00DD7D0F" w:rsidP="00DD7D0F">
            <w:pPr>
              <w:adjustRightInd w:val="0"/>
              <w:snapToGrid w:val="0"/>
              <w:rPr>
                <w:sz w:val="24"/>
              </w:rPr>
            </w:pPr>
            <w:r w:rsidRPr="00DD7D0F">
              <w:rPr>
                <w:rFonts w:hint="eastAsia"/>
                <w:sz w:val="24"/>
              </w:rPr>
              <w:t>需进一步考虑</w:t>
            </w:r>
          </w:p>
        </w:tc>
      </w:tr>
      <w:tr w:rsidR="00DD7D0F" w:rsidRPr="00DD7D0F" w14:paraId="7C5B6359" w14:textId="77777777" w:rsidTr="00DD7D0F">
        <w:tc>
          <w:tcPr>
            <w:tcW w:w="728" w:type="pct"/>
            <w:hideMark/>
          </w:tcPr>
          <w:p w14:paraId="17FFA2E9" w14:textId="77777777" w:rsidR="00DD7D0F" w:rsidRPr="00DD7D0F" w:rsidRDefault="00DD7D0F" w:rsidP="00DD7D0F">
            <w:pPr>
              <w:adjustRightInd w:val="0"/>
              <w:snapToGrid w:val="0"/>
              <w:rPr>
                <w:sz w:val="24"/>
              </w:rPr>
            </w:pPr>
            <w:r w:rsidRPr="00DD7D0F">
              <w:rPr>
                <w:rFonts w:hint="eastAsia"/>
                <w:sz w:val="24"/>
              </w:rPr>
              <w:t>土豆</w:t>
            </w:r>
          </w:p>
        </w:tc>
        <w:tc>
          <w:tcPr>
            <w:tcW w:w="922" w:type="pct"/>
            <w:hideMark/>
          </w:tcPr>
          <w:p w14:paraId="45197BA4" w14:textId="77777777" w:rsidR="00DD7D0F" w:rsidRPr="00DD7D0F" w:rsidRDefault="00DD7D0F" w:rsidP="00DD7D0F">
            <w:pPr>
              <w:adjustRightInd w:val="0"/>
              <w:snapToGrid w:val="0"/>
              <w:rPr>
                <w:sz w:val="24"/>
              </w:rPr>
            </w:pPr>
            <w:r w:rsidRPr="00DD7D0F">
              <w:rPr>
                <w:rFonts w:hint="eastAsia"/>
                <w:sz w:val="24"/>
              </w:rPr>
              <w:t>Potatoes</w:t>
            </w:r>
          </w:p>
        </w:tc>
        <w:tc>
          <w:tcPr>
            <w:tcW w:w="1028" w:type="pct"/>
            <w:hideMark/>
          </w:tcPr>
          <w:p w14:paraId="7DA928DA" w14:textId="77777777" w:rsidR="00DD7D0F" w:rsidRPr="00DD7D0F" w:rsidRDefault="00DD7D0F" w:rsidP="00DD7D0F">
            <w:pPr>
              <w:adjustRightInd w:val="0"/>
              <w:snapToGrid w:val="0"/>
              <w:rPr>
                <w:sz w:val="24"/>
              </w:rPr>
            </w:pPr>
            <w:r w:rsidRPr="00DD7D0F">
              <w:rPr>
                <w:rFonts w:hint="eastAsia"/>
                <w:sz w:val="24"/>
              </w:rPr>
              <w:t>0.02</w:t>
            </w:r>
          </w:p>
        </w:tc>
        <w:tc>
          <w:tcPr>
            <w:tcW w:w="1424" w:type="pct"/>
            <w:hideMark/>
          </w:tcPr>
          <w:p w14:paraId="5D913113" w14:textId="77777777" w:rsidR="00DD7D0F" w:rsidRPr="00DD7D0F" w:rsidRDefault="00DD7D0F" w:rsidP="00DD7D0F">
            <w:pPr>
              <w:adjustRightInd w:val="0"/>
              <w:snapToGrid w:val="0"/>
              <w:rPr>
                <w:sz w:val="24"/>
              </w:rPr>
            </w:pPr>
            <w:r w:rsidRPr="00DD7D0F">
              <w:rPr>
                <w:rFonts w:hint="eastAsia"/>
                <w:sz w:val="24"/>
              </w:rPr>
              <w:t>—</w:t>
            </w:r>
          </w:p>
        </w:tc>
        <w:tc>
          <w:tcPr>
            <w:tcW w:w="898" w:type="pct"/>
            <w:hideMark/>
          </w:tcPr>
          <w:p w14:paraId="261485BD" w14:textId="77777777" w:rsidR="00DD7D0F" w:rsidRPr="00DD7D0F" w:rsidRDefault="00DD7D0F" w:rsidP="00DD7D0F">
            <w:pPr>
              <w:adjustRightInd w:val="0"/>
              <w:snapToGrid w:val="0"/>
              <w:rPr>
                <w:sz w:val="24"/>
              </w:rPr>
            </w:pPr>
            <w:r w:rsidRPr="00DD7D0F">
              <w:rPr>
                <w:rFonts w:hint="eastAsia"/>
                <w:sz w:val="24"/>
              </w:rPr>
              <w:t>需进一步考虑</w:t>
            </w:r>
          </w:p>
        </w:tc>
      </w:tr>
      <w:tr w:rsidR="00DD7D0F" w:rsidRPr="00DD7D0F" w14:paraId="15912B36" w14:textId="77777777" w:rsidTr="00DD7D0F">
        <w:tc>
          <w:tcPr>
            <w:tcW w:w="728" w:type="pct"/>
            <w:hideMark/>
          </w:tcPr>
          <w:p w14:paraId="58FF364E" w14:textId="77777777" w:rsidR="00DD7D0F" w:rsidRPr="00DD7D0F" w:rsidRDefault="00DD7D0F" w:rsidP="00DD7D0F">
            <w:pPr>
              <w:adjustRightInd w:val="0"/>
              <w:snapToGrid w:val="0"/>
              <w:rPr>
                <w:sz w:val="24"/>
              </w:rPr>
            </w:pPr>
            <w:r w:rsidRPr="00DD7D0F">
              <w:rPr>
                <w:rFonts w:hint="eastAsia"/>
                <w:sz w:val="24"/>
              </w:rPr>
              <w:t>洋葱</w:t>
            </w:r>
          </w:p>
        </w:tc>
        <w:tc>
          <w:tcPr>
            <w:tcW w:w="922" w:type="pct"/>
            <w:hideMark/>
          </w:tcPr>
          <w:p w14:paraId="51D33A9B" w14:textId="77777777" w:rsidR="00DD7D0F" w:rsidRPr="00DD7D0F" w:rsidRDefault="00DD7D0F" w:rsidP="00DD7D0F">
            <w:pPr>
              <w:adjustRightInd w:val="0"/>
              <w:snapToGrid w:val="0"/>
              <w:rPr>
                <w:sz w:val="24"/>
              </w:rPr>
            </w:pPr>
            <w:r w:rsidRPr="00DD7D0F">
              <w:rPr>
                <w:rFonts w:hint="eastAsia"/>
                <w:sz w:val="24"/>
              </w:rPr>
              <w:t>Onions</w:t>
            </w:r>
          </w:p>
        </w:tc>
        <w:tc>
          <w:tcPr>
            <w:tcW w:w="1028" w:type="pct"/>
            <w:hideMark/>
          </w:tcPr>
          <w:p w14:paraId="2F7C3835" w14:textId="77777777" w:rsidR="00DD7D0F" w:rsidRPr="00DD7D0F" w:rsidRDefault="00DD7D0F" w:rsidP="00DD7D0F">
            <w:pPr>
              <w:adjustRightInd w:val="0"/>
              <w:snapToGrid w:val="0"/>
              <w:rPr>
                <w:sz w:val="24"/>
              </w:rPr>
            </w:pPr>
            <w:r w:rsidRPr="00DD7D0F">
              <w:rPr>
                <w:rFonts w:hint="eastAsia"/>
                <w:sz w:val="24"/>
              </w:rPr>
              <w:t>0.02</w:t>
            </w:r>
          </w:p>
        </w:tc>
        <w:tc>
          <w:tcPr>
            <w:tcW w:w="1424" w:type="pct"/>
            <w:hideMark/>
          </w:tcPr>
          <w:p w14:paraId="4B85124F" w14:textId="77777777" w:rsidR="00DD7D0F" w:rsidRPr="00DD7D0F" w:rsidRDefault="00DD7D0F" w:rsidP="00DD7D0F">
            <w:pPr>
              <w:adjustRightInd w:val="0"/>
              <w:snapToGrid w:val="0"/>
              <w:rPr>
                <w:sz w:val="24"/>
              </w:rPr>
            </w:pPr>
            <w:r w:rsidRPr="00DD7D0F">
              <w:rPr>
                <w:rFonts w:hint="eastAsia"/>
                <w:sz w:val="24"/>
              </w:rPr>
              <w:t>—</w:t>
            </w:r>
          </w:p>
        </w:tc>
        <w:tc>
          <w:tcPr>
            <w:tcW w:w="898" w:type="pct"/>
            <w:hideMark/>
          </w:tcPr>
          <w:p w14:paraId="4B1C3E5C" w14:textId="77777777" w:rsidR="00DD7D0F" w:rsidRPr="00DD7D0F" w:rsidRDefault="00DD7D0F" w:rsidP="00DD7D0F">
            <w:pPr>
              <w:adjustRightInd w:val="0"/>
              <w:snapToGrid w:val="0"/>
              <w:rPr>
                <w:sz w:val="24"/>
              </w:rPr>
            </w:pPr>
            <w:r w:rsidRPr="00DD7D0F">
              <w:rPr>
                <w:rFonts w:hint="eastAsia"/>
                <w:sz w:val="24"/>
              </w:rPr>
              <w:t>需进一步考虑</w:t>
            </w:r>
          </w:p>
        </w:tc>
      </w:tr>
      <w:tr w:rsidR="00DD7D0F" w:rsidRPr="00DD7D0F" w14:paraId="0FBD5403" w14:textId="77777777" w:rsidTr="00DD7D0F">
        <w:tc>
          <w:tcPr>
            <w:tcW w:w="728" w:type="pct"/>
            <w:hideMark/>
          </w:tcPr>
          <w:p w14:paraId="7D337DA5" w14:textId="77777777" w:rsidR="00DD7D0F" w:rsidRPr="00DD7D0F" w:rsidRDefault="00DD7D0F" w:rsidP="00DD7D0F">
            <w:pPr>
              <w:adjustRightInd w:val="0"/>
              <w:snapToGrid w:val="0"/>
              <w:rPr>
                <w:sz w:val="24"/>
              </w:rPr>
            </w:pPr>
            <w:r w:rsidRPr="00DD7D0F">
              <w:rPr>
                <w:rFonts w:hint="eastAsia"/>
                <w:sz w:val="24"/>
              </w:rPr>
              <w:t>西红柿</w:t>
            </w:r>
          </w:p>
        </w:tc>
        <w:tc>
          <w:tcPr>
            <w:tcW w:w="922" w:type="pct"/>
            <w:hideMark/>
          </w:tcPr>
          <w:p w14:paraId="3B682AA3" w14:textId="77777777" w:rsidR="00DD7D0F" w:rsidRPr="00DD7D0F" w:rsidRDefault="00DD7D0F" w:rsidP="00DD7D0F">
            <w:pPr>
              <w:adjustRightInd w:val="0"/>
              <w:snapToGrid w:val="0"/>
              <w:rPr>
                <w:sz w:val="24"/>
              </w:rPr>
            </w:pPr>
            <w:r w:rsidRPr="00DD7D0F">
              <w:rPr>
                <w:rFonts w:hint="eastAsia"/>
                <w:sz w:val="24"/>
              </w:rPr>
              <w:t>Tomatoes</w:t>
            </w:r>
          </w:p>
        </w:tc>
        <w:tc>
          <w:tcPr>
            <w:tcW w:w="1028" w:type="pct"/>
            <w:hideMark/>
          </w:tcPr>
          <w:p w14:paraId="26388742" w14:textId="77777777" w:rsidR="00DD7D0F" w:rsidRPr="00DD7D0F" w:rsidRDefault="00DD7D0F" w:rsidP="00DD7D0F">
            <w:pPr>
              <w:adjustRightInd w:val="0"/>
              <w:snapToGrid w:val="0"/>
              <w:rPr>
                <w:sz w:val="24"/>
              </w:rPr>
            </w:pPr>
            <w:r w:rsidRPr="00DD7D0F">
              <w:rPr>
                <w:rFonts w:hint="eastAsia"/>
                <w:sz w:val="24"/>
              </w:rPr>
              <w:t>0.02</w:t>
            </w:r>
          </w:p>
        </w:tc>
        <w:tc>
          <w:tcPr>
            <w:tcW w:w="1424" w:type="pct"/>
            <w:hideMark/>
          </w:tcPr>
          <w:p w14:paraId="61A9B2DC" w14:textId="77777777" w:rsidR="00DD7D0F" w:rsidRPr="00DD7D0F" w:rsidRDefault="00DD7D0F" w:rsidP="00DD7D0F">
            <w:pPr>
              <w:adjustRightInd w:val="0"/>
              <w:snapToGrid w:val="0"/>
              <w:rPr>
                <w:sz w:val="24"/>
              </w:rPr>
            </w:pPr>
            <w:r w:rsidRPr="00DD7D0F">
              <w:rPr>
                <w:rFonts w:hint="eastAsia"/>
                <w:sz w:val="24"/>
              </w:rPr>
              <w:t>0.01</w:t>
            </w:r>
          </w:p>
        </w:tc>
        <w:tc>
          <w:tcPr>
            <w:tcW w:w="898" w:type="pct"/>
            <w:hideMark/>
          </w:tcPr>
          <w:p w14:paraId="463F917D" w14:textId="77777777" w:rsidR="00DD7D0F" w:rsidRPr="00DD7D0F" w:rsidRDefault="00DD7D0F" w:rsidP="00DD7D0F">
            <w:pPr>
              <w:adjustRightInd w:val="0"/>
              <w:snapToGrid w:val="0"/>
              <w:rPr>
                <w:sz w:val="24"/>
              </w:rPr>
            </w:pPr>
            <w:r w:rsidRPr="00DD7D0F">
              <w:rPr>
                <w:rFonts w:hint="eastAsia"/>
                <w:sz w:val="24"/>
              </w:rPr>
              <w:t>推荐</w:t>
            </w:r>
          </w:p>
        </w:tc>
      </w:tr>
      <w:tr w:rsidR="00DD7D0F" w:rsidRPr="00DD7D0F" w14:paraId="5F310581" w14:textId="77777777" w:rsidTr="00DD7D0F">
        <w:tc>
          <w:tcPr>
            <w:tcW w:w="728" w:type="pct"/>
            <w:hideMark/>
          </w:tcPr>
          <w:p w14:paraId="6D4CA445" w14:textId="77777777" w:rsidR="00DD7D0F" w:rsidRPr="00DD7D0F" w:rsidRDefault="00DD7D0F" w:rsidP="00DD7D0F">
            <w:pPr>
              <w:adjustRightInd w:val="0"/>
              <w:snapToGrid w:val="0"/>
              <w:rPr>
                <w:sz w:val="24"/>
              </w:rPr>
            </w:pPr>
            <w:r w:rsidRPr="00DD7D0F">
              <w:rPr>
                <w:rFonts w:hint="eastAsia"/>
                <w:sz w:val="24"/>
              </w:rPr>
              <w:t>胡椒</w:t>
            </w:r>
          </w:p>
        </w:tc>
        <w:tc>
          <w:tcPr>
            <w:tcW w:w="922" w:type="pct"/>
            <w:hideMark/>
          </w:tcPr>
          <w:p w14:paraId="3046D936" w14:textId="77777777" w:rsidR="00DD7D0F" w:rsidRPr="00DD7D0F" w:rsidRDefault="00DD7D0F" w:rsidP="00DD7D0F">
            <w:pPr>
              <w:adjustRightInd w:val="0"/>
              <w:snapToGrid w:val="0"/>
              <w:rPr>
                <w:sz w:val="24"/>
              </w:rPr>
            </w:pPr>
            <w:r w:rsidRPr="00DD7D0F">
              <w:rPr>
                <w:rFonts w:hint="eastAsia"/>
                <w:sz w:val="24"/>
              </w:rPr>
              <w:t>Peppers </w:t>
            </w:r>
          </w:p>
        </w:tc>
        <w:tc>
          <w:tcPr>
            <w:tcW w:w="1028" w:type="pct"/>
            <w:hideMark/>
          </w:tcPr>
          <w:p w14:paraId="2907C70F" w14:textId="77777777" w:rsidR="00DD7D0F" w:rsidRPr="00DD7D0F" w:rsidRDefault="00DD7D0F" w:rsidP="00DD7D0F">
            <w:pPr>
              <w:adjustRightInd w:val="0"/>
              <w:snapToGrid w:val="0"/>
              <w:rPr>
                <w:sz w:val="24"/>
              </w:rPr>
            </w:pPr>
            <w:r w:rsidRPr="00DD7D0F">
              <w:rPr>
                <w:rFonts w:hint="eastAsia"/>
                <w:sz w:val="24"/>
              </w:rPr>
              <w:t>0.02</w:t>
            </w:r>
          </w:p>
        </w:tc>
        <w:tc>
          <w:tcPr>
            <w:tcW w:w="1424" w:type="pct"/>
            <w:hideMark/>
          </w:tcPr>
          <w:p w14:paraId="2A6C4725" w14:textId="77777777" w:rsidR="00DD7D0F" w:rsidRPr="00DD7D0F" w:rsidRDefault="00DD7D0F" w:rsidP="00DD7D0F">
            <w:pPr>
              <w:adjustRightInd w:val="0"/>
              <w:snapToGrid w:val="0"/>
              <w:rPr>
                <w:sz w:val="24"/>
              </w:rPr>
            </w:pPr>
            <w:r w:rsidRPr="00DD7D0F">
              <w:rPr>
                <w:rFonts w:hint="eastAsia"/>
                <w:sz w:val="24"/>
              </w:rPr>
              <w:t>0.04</w:t>
            </w:r>
          </w:p>
        </w:tc>
        <w:tc>
          <w:tcPr>
            <w:tcW w:w="898" w:type="pct"/>
            <w:hideMark/>
          </w:tcPr>
          <w:p w14:paraId="16F20EDE" w14:textId="77777777" w:rsidR="00DD7D0F" w:rsidRPr="00DD7D0F" w:rsidRDefault="00DD7D0F" w:rsidP="00DD7D0F">
            <w:pPr>
              <w:adjustRightInd w:val="0"/>
              <w:snapToGrid w:val="0"/>
              <w:rPr>
                <w:sz w:val="24"/>
              </w:rPr>
            </w:pPr>
            <w:r w:rsidRPr="00DD7D0F">
              <w:rPr>
                <w:rFonts w:hint="eastAsia"/>
                <w:sz w:val="24"/>
              </w:rPr>
              <w:t>需进一步考虑</w:t>
            </w:r>
          </w:p>
        </w:tc>
      </w:tr>
      <w:tr w:rsidR="00DD7D0F" w:rsidRPr="00DD7D0F" w14:paraId="5444220E" w14:textId="77777777" w:rsidTr="00DD7D0F">
        <w:tc>
          <w:tcPr>
            <w:tcW w:w="728" w:type="pct"/>
            <w:hideMark/>
          </w:tcPr>
          <w:p w14:paraId="76AD222B" w14:textId="77777777" w:rsidR="00DD7D0F" w:rsidRPr="00DD7D0F" w:rsidRDefault="00DD7D0F" w:rsidP="00DD7D0F">
            <w:pPr>
              <w:adjustRightInd w:val="0"/>
              <w:snapToGrid w:val="0"/>
              <w:rPr>
                <w:sz w:val="24"/>
              </w:rPr>
            </w:pPr>
            <w:r w:rsidRPr="00DD7D0F">
              <w:rPr>
                <w:rFonts w:hint="eastAsia"/>
                <w:sz w:val="24"/>
              </w:rPr>
              <w:t>茄子</w:t>
            </w:r>
          </w:p>
        </w:tc>
        <w:tc>
          <w:tcPr>
            <w:tcW w:w="922" w:type="pct"/>
            <w:hideMark/>
          </w:tcPr>
          <w:p w14:paraId="6B04B292" w14:textId="77777777" w:rsidR="00DD7D0F" w:rsidRPr="00DD7D0F" w:rsidRDefault="00DD7D0F" w:rsidP="00DD7D0F">
            <w:pPr>
              <w:adjustRightInd w:val="0"/>
              <w:snapToGrid w:val="0"/>
              <w:rPr>
                <w:sz w:val="24"/>
              </w:rPr>
            </w:pPr>
            <w:r w:rsidRPr="00DD7D0F">
              <w:rPr>
                <w:rFonts w:hint="eastAsia"/>
                <w:sz w:val="24"/>
              </w:rPr>
              <w:t>Aubergines</w:t>
            </w:r>
          </w:p>
        </w:tc>
        <w:tc>
          <w:tcPr>
            <w:tcW w:w="1028" w:type="pct"/>
            <w:hideMark/>
          </w:tcPr>
          <w:p w14:paraId="2E437B0F" w14:textId="77777777" w:rsidR="00DD7D0F" w:rsidRPr="00DD7D0F" w:rsidRDefault="00DD7D0F" w:rsidP="00DD7D0F">
            <w:pPr>
              <w:adjustRightInd w:val="0"/>
              <w:snapToGrid w:val="0"/>
              <w:rPr>
                <w:sz w:val="24"/>
              </w:rPr>
            </w:pPr>
            <w:r w:rsidRPr="00DD7D0F">
              <w:rPr>
                <w:rFonts w:hint="eastAsia"/>
                <w:sz w:val="24"/>
              </w:rPr>
              <w:t>0.02</w:t>
            </w:r>
          </w:p>
        </w:tc>
        <w:tc>
          <w:tcPr>
            <w:tcW w:w="1424" w:type="pct"/>
            <w:hideMark/>
          </w:tcPr>
          <w:p w14:paraId="6DD4B734" w14:textId="77777777" w:rsidR="00DD7D0F" w:rsidRPr="00DD7D0F" w:rsidRDefault="00DD7D0F" w:rsidP="00DD7D0F">
            <w:pPr>
              <w:adjustRightInd w:val="0"/>
              <w:snapToGrid w:val="0"/>
              <w:rPr>
                <w:sz w:val="24"/>
              </w:rPr>
            </w:pPr>
            <w:r w:rsidRPr="00DD7D0F">
              <w:rPr>
                <w:rFonts w:hint="eastAsia"/>
                <w:sz w:val="24"/>
              </w:rPr>
              <w:t>0.01</w:t>
            </w:r>
          </w:p>
        </w:tc>
        <w:tc>
          <w:tcPr>
            <w:tcW w:w="898" w:type="pct"/>
            <w:hideMark/>
          </w:tcPr>
          <w:p w14:paraId="14852E0B" w14:textId="77777777" w:rsidR="00DD7D0F" w:rsidRPr="00DD7D0F" w:rsidRDefault="00DD7D0F" w:rsidP="00DD7D0F">
            <w:pPr>
              <w:adjustRightInd w:val="0"/>
              <w:snapToGrid w:val="0"/>
              <w:rPr>
                <w:sz w:val="24"/>
              </w:rPr>
            </w:pPr>
            <w:r w:rsidRPr="00DD7D0F">
              <w:rPr>
                <w:rFonts w:hint="eastAsia"/>
                <w:sz w:val="24"/>
              </w:rPr>
              <w:t>推荐</w:t>
            </w:r>
          </w:p>
        </w:tc>
      </w:tr>
      <w:tr w:rsidR="00DD7D0F" w:rsidRPr="00DD7D0F" w14:paraId="6502015E" w14:textId="77777777" w:rsidTr="00DD7D0F">
        <w:tc>
          <w:tcPr>
            <w:tcW w:w="728" w:type="pct"/>
            <w:hideMark/>
          </w:tcPr>
          <w:p w14:paraId="54DB468E" w14:textId="77777777" w:rsidR="00DD7D0F" w:rsidRPr="00DD7D0F" w:rsidRDefault="00DD7D0F" w:rsidP="00DD7D0F">
            <w:pPr>
              <w:adjustRightInd w:val="0"/>
              <w:snapToGrid w:val="0"/>
              <w:rPr>
                <w:sz w:val="24"/>
              </w:rPr>
            </w:pPr>
            <w:r w:rsidRPr="00DD7D0F">
              <w:rPr>
                <w:rFonts w:hint="eastAsia"/>
                <w:sz w:val="24"/>
              </w:rPr>
              <w:t>黄瓜</w:t>
            </w:r>
          </w:p>
        </w:tc>
        <w:tc>
          <w:tcPr>
            <w:tcW w:w="922" w:type="pct"/>
            <w:hideMark/>
          </w:tcPr>
          <w:p w14:paraId="7B2E9CC2" w14:textId="77777777" w:rsidR="00DD7D0F" w:rsidRPr="00DD7D0F" w:rsidRDefault="00DD7D0F" w:rsidP="00DD7D0F">
            <w:pPr>
              <w:adjustRightInd w:val="0"/>
              <w:snapToGrid w:val="0"/>
              <w:rPr>
                <w:sz w:val="24"/>
              </w:rPr>
            </w:pPr>
            <w:r w:rsidRPr="00DD7D0F">
              <w:rPr>
                <w:rFonts w:hint="eastAsia"/>
                <w:sz w:val="24"/>
              </w:rPr>
              <w:t>Cucumbers</w:t>
            </w:r>
          </w:p>
        </w:tc>
        <w:tc>
          <w:tcPr>
            <w:tcW w:w="1028" w:type="pct"/>
            <w:hideMark/>
          </w:tcPr>
          <w:p w14:paraId="4640C340" w14:textId="77777777" w:rsidR="00DD7D0F" w:rsidRPr="00DD7D0F" w:rsidRDefault="00DD7D0F" w:rsidP="00DD7D0F">
            <w:pPr>
              <w:adjustRightInd w:val="0"/>
              <w:snapToGrid w:val="0"/>
              <w:rPr>
                <w:sz w:val="24"/>
              </w:rPr>
            </w:pPr>
            <w:r w:rsidRPr="00DD7D0F">
              <w:rPr>
                <w:rFonts w:hint="eastAsia"/>
                <w:sz w:val="24"/>
              </w:rPr>
              <w:t>0.1</w:t>
            </w:r>
          </w:p>
        </w:tc>
        <w:tc>
          <w:tcPr>
            <w:tcW w:w="1424" w:type="pct"/>
            <w:hideMark/>
          </w:tcPr>
          <w:p w14:paraId="3D8F42FF" w14:textId="77777777" w:rsidR="00DD7D0F" w:rsidRPr="00DD7D0F" w:rsidRDefault="00DD7D0F" w:rsidP="00DD7D0F">
            <w:pPr>
              <w:adjustRightInd w:val="0"/>
              <w:snapToGrid w:val="0"/>
              <w:rPr>
                <w:sz w:val="24"/>
              </w:rPr>
            </w:pPr>
            <w:r w:rsidRPr="00DD7D0F">
              <w:rPr>
                <w:rFonts w:hint="eastAsia"/>
                <w:sz w:val="24"/>
              </w:rPr>
              <w:t>0.01</w:t>
            </w:r>
          </w:p>
        </w:tc>
        <w:tc>
          <w:tcPr>
            <w:tcW w:w="898" w:type="pct"/>
            <w:hideMark/>
          </w:tcPr>
          <w:p w14:paraId="3C09F4D2" w14:textId="77777777" w:rsidR="00DD7D0F" w:rsidRPr="00DD7D0F" w:rsidRDefault="00DD7D0F" w:rsidP="00DD7D0F">
            <w:pPr>
              <w:adjustRightInd w:val="0"/>
              <w:snapToGrid w:val="0"/>
              <w:rPr>
                <w:sz w:val="24"/>
              </w:rPr>
            </w:pPr>
            <w:r w:rsidRPr="00DD7D0F">
              <w:rPr>
                <w:rFonts w:hint="eastAsia"/>
                <w:sz w:val="24"/>
              </w:rPr>
              <w:t>推荐</w:t>
            </w:r>
          </w:p>
        </w:tc>
      </w:tr>
      <w:tr w:rsidR="00DD7D0F" w:rsidRPr="00DD7D0F" w14:paraId="46D94C6B" w14:textId="77777777" w:rsidTr="00DD7D0F">
        <w:tc>
          <w:tcPr>
            <w:tcW w:w="728" w:type="pct"/>
            <w:hideMark/>
          </w:tcPr>
          <w:p w14:paraId="18FB4E44" w14:textId="77777777" w:rsidR="00DD7D0F" w:rsidRPr="00DD7D0F" w:rsidRDefault="00DD7D0F" w:rsidP="00DD7D0F">
            <w:pPr>
              <w:adjustRightInd w:val="0"/>
              <w:snapToGrid w:val="0"/>
              <w:rPr>
                <w:sz w:val="24"/>
              </w:rPr>
            </w:pPr>
            <w:r w:rsidRPr="00DD7D0F">
              <w:rPr>
                <w:rFonts w:hint="eastAsia"/>
                <w:sz w:val="24"/>
              </w:rPr>
              <w:t>小黄瓜</w:t>
            </w:r>
          </w:p>
        </w:tc>
        <w:tc>
          <w:tcPr>
            <w:tcW w:w="922" w:type="pct"/>
            <w:hideMark/>
          </w:tcPr>
          <w:p w14:paraId="7BF63561" w14:textId="77777777" w:rsidR="00DD7D0F" w:rsidRPr="00DD7D0F" w:rsidRDefault="00DD7D0F" w:rsidP="00DD7D0F">
            <w:pPr>
              <w:adjustRightInd w:val="0"/>
              <w:snapToGrid w:val="0"/>
              <w:rPr>
                <w:sz w:val="24"/>
              </w:rPr>
            </w:pPr>
            <w:r w:rsidRPr="00DD7D0F">
              <w:rPr>
                <w:rFonts w:hint="eastAsia"/>
                <w:sz w:val="24"/>
              </w:rPr>
              <w:t>Gherkins0.1 0.1Recommended</w:t>
            </w:r>
            <w:r w:rsidRPr="00DD7D0F">
              <w:rPr>
                <w:rFonts w:hint="eastAsia"/>
                <w:sz w:val="24"/>
              </w:rPr>
              <w:t>（</w:t>
            </w:r>
            <w:r w:rsidRPr="00DD7D0F">
              <w:rPr>
                <w:rFonts w:hint="eastAsia"/>
                <w:sz w:val="24"/>
              </w:rPr>
              <w:t>h</w:t>
            </w:r>
            <w:r w:rsidRPr="00DD7D0F">
              <w:rPr>
                <w:rFonts w:hint="eastAsia"/>
                <w:sz w:val="24"/>
              </w:rPr>
              <w:t>）</w:t>
            </w:r>
          </w:p>
        </w:tc>
        <w:tc>
          <w:tcPr>
            <w:tcW w:w="1028" w:type="pct"/>
            <w:hideMark/>
          </w:tcPr>
          <w:p w14:paraId="2F6AD0A9" w14:textId="77777777" w:rsidR="00DD7D0F" w:rsidRPr="00DD7D0F" w:rsidRDefault="00DD7D0F" w:rsidP="00DD7D0F">
            <w:pPr>
              <w:adjustRightInd w:val="0"/>
              <w:snapToGrid w:val="0"/>
              <w:rPr>
                <w:sz w:val="24"/>
              </w:rPr>
            </w:pPr>
            <w:r w:rsidRPr="00DD7D0F">
              <w:rPr>
                <w:rFonts w:hint="eastAsia"/>
                <w:sz w:val="24"/>
              </w:rPr>
              <w:t>0.1</w:t>
            </w:r>
          </w:p>
        </w:tc>
        <w:tc>
          <w:tcPr>
            <w:tcW w:w="1424" w:type="pct"/>
            <w:hideMark/>
          </w:tcPr>
          <w:p w14:paraId="2FD3B824" w14:textId="77777777" w:rsidR="00DD7D0F" w:rsidRPr="00DD7D0F" w:rsidRDefault="00DD7D0F" w:rsidP="00DD7D0F">
            <w:pPr>
              <w:adjustRightInd w:val="0"/>
              <w:snapToGrid w:val="0"/>
              <w:rPr>
                <w:sz w:val="24"/>
              </w:rPr>
            </w:pPr>
            <w:r w:rsidRPr="00DD7D0F">
              <w:rPr>
                <w:rFonts w:hint="eastAsia"/>
                <w:sz w:val="24"/>
              </w:rPr>
              <w:t>0.1</w:t>
            </w:r>
          </w:p>
        </w:tc>
        <w:tc>
          <w:tcPr>
            <w:tcW w:w="898" w:type="pct"/>
            <w:hideMark/>
          </w:tcPr>
          <w:p w14:paraId="684C0143" w14:textId="77777777" w:rsidR="00DD7D0F" w:rsidRPr="00DD7D0F" w:rsidRDefault="00DD7D0F" w:rsidP="00DD7D0F">
            <w:pPr>
              <w:adjustRightInd w:val="0"/>
              <w:snapToGrid w:val="0"/>
              <w:rPr>
                <w:sz w:val="24"/>
              </w:rPr>
            </w:pPr>
            <w:r w:rsidRPr="00DD7D0F">
              <w:rPr>
                <w:rFonts w:hint="eastAsia"/>
                <w:sz w:val="24"/>
              </w:rPr>
              <w:t>推荐</w:t>
            </w:r>
          </w:p>
        </w:tc>
      </w:tr>
    </w:tbl>
    <w:p w14:paraId="19557FFD" w14:textId="77777777" w:rsidR="00137CEF" w:rsidRDefault="00137CEF" w:rsidP="00BD12DA">
      <w:pPr>
        <w:widowControl/>
        <w:tabs>
          <w:tab w:val="left" w:pos="360"/>
        </w:tabs>
        <w:spacing w:beforeLines="100" w:before="312" w:afterLines="100" w:after="312" w:line="360" w:lineRule="auto"/>
        <w:outlineLvl w:val="1"/>
        <w:rPr>
          <w:b/>
          <w:bCs/>
          <w:sz w:val="32"/>
          <w:szCs w:val="32"/>
        </w:rPr>
      </w:pPr>
      <w:bookmarkStart w:id="5" w:name="_Toc435011306"/>
      <w:r>
        <w:rPr>
          <w:rFonts w:hint="eastAsia"/>
          <w:b/>
          <w:bCs/>
          <w:sz w:val="32"/>
          <w:szCs w:val="32"/>
        </w:rPr>
        <w:t>美国</w:t>
      </w:r>
      <w:bookmarkEnd w:id="5"/>
    </w:p>
    <w:p w14:paraId="001BBB98" w14:textId="77777777" w:rsidR="00137CEF" w:rsidRPr="00137CEF" w:rsidRDefault="00137CEF"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6" w:name="_Toc435011307"/>
      <w:r w:rsidRPr="00137CEF">
        <w:rPr>
          <w:rFonts w:ascii="Helvetica" w:hAnsi="Helvetica"/>
          <w:bCs w:val="0"/>
          <w:color w:val="000000"/>
          <w:sz w:val="24"/>
          <w:szCs w:val="24"/>
        </w:rPr>
        <w:t>美国修订</w:t>
      </w:r>
      <w:r w:rsidRPr="00137CEF">
        <w:rPr>
          <w:rFonts w:ascii="Helvetica" w:hAnsi="Helvetica" w:hint="eastAsia"/>
          <w:bCs w:val="0"/>
          <w:color w:val="000000"/>
          <w:sz w:val="24"/>
          <w:szCs w:val="24"/>
        </w:rPr>
        <w:t>高粱中</w:t>
      </w:r>
      <w:r w:rsidRPr="00137CEF">
        <w:rPr>
          <w:rFonts w:ascii="Helvetica" w:hAnsi="Helvetica"/>
          <w:bCs w:val="0"/>
          <w:color w:val="000000"/>
          <w:sz w:val="24"/>
          <w:szCs w:val="24"/>
        </w:rPr>
        <w:t>砜嘧磺隆和烟嘧磺隆的残留限量要求</w:t>
      </w:r>
      <w:bookmarkEnd w:id="6"/>
    </w:p>
    <w:p w14:paraId="42F86FEA" w14:textId="77777777" w:rsidR="00137CEF" w:rsidRPr="00137CEF" w:rsidRDefault="00137CEF" w:rsidP="00137CEF">
      <w:pPr>
        <w:spacing w:line="360" w:lineRule="auto"/>
        <w:ind w:firstLineChars="200" w:firstLine="480"/>
        <w:rPr>
          <w:sz w:val="24"/>
        </w:rPr>
      </w:pPr>
      <w:r w:rsidRPr="00137CEF">
        <w:rPr>
          <w:rFonts w:hint="eastAsia"/>
          <w:sz w:val="24"/>
        </w:rPr>
        <w:t>2015</w:t>
      </w:r>
      <w:r w:rsidRPr="00137CEF">
        <w:rPr>
          <w:rFonts w:hint="eastAsia"/>
          <w:sz w:val="24"/>
        </w:rPr>
        <w:t>年</w:t>
      </w:r>
      <w:r w:rsidRPr="00137CEF">
        <w:rPr>
          <w:rFonts w:hint="eastAsia"/>
          <w:sz w:val="24"/>
        </w:rPr>
        <w:t>10</w:t>
      </w:r>
      <w:r w:rsidRPr="00137CEF">
        <w:rPr>
          <w:rFonts w:hint="eastAsia"/>
          <w:sz w:val="24"/>
        </w:rPr>
        <w:t>月</w:t>
      </w:r>
      <w:r w:rsidRPr="00137CEF">
        <w:rPr>
          <w:rFonts w:hint="eastAsia"/>
          <w:sz w:val="24"/>
        </w:rPr>
        <w:t>30</w:t>
      </w:r>
      <w:r w:rsidRPr="00137CEF">
        <w:rPr>
          <w:rFonts w:hint="eastAsia"/>
          <w:sz w:val="24"/>
        </w:rPr>
        <w:t>日，美国环保署发布对砜嘧磺隆（</w:t>
      </w:r>
      <w:r w:rsidRPr="00137CEF">
        <w:rPr>
          <w:sz w:val="24"/>
        </w:rPr>
        <w:t>Rimsulfuron</w:t>
      </w:r>
      <w:r w:rsidRPr="00137CEF">
        <w:rPr>
          <w:rFonts w:hint="eastAsia"/>
          <w:sz w:val="24"/>
        </w:rPr>
        <w:t>）的残留限量要求，本规则于</w:t>
      </w:r>
      <w:r w:rsidRPr="00137CEF">
        <w:rPr>
          <w:rFonts w:hint="eastAsia"/>
          <w:sz w:val="24"/>
        </w:rPr>
        <w:t>2015</w:t>
      </w:r>
      <w:r w:rsidRPr="00137CEF">
        <w:rPr>
          <w:rFonts w:hint="eastAsia"/>
          <w:sz w:val="24"/>
        </w:rPr>
        <w:t>年</w:t>
      </w:r>
      <w:r w:rsidRPr="00137CEF">
        <w:rPr>
          <w:rFonts w:hint="eastAsia"/>
          <w:sz w:val="24"/>
        </w:rPr>
        <w:t>10</w:t>
      </w:r>
      <w:r w:rsidRPr="00137CEF">
        <w:rPr>
          <w:rFonts w:hint="eastAsia"/>
          <w:sz w:val="24"/>
        </w:rPr>
        <w:t>月</w:t>
      </w:r>
      <w:r w:rsidRPr="00137CEF">
        <w:rPr>
          <w:rFonts w:hint="eastAsia"/>
          <w:sz w:val="24"/>
        </w:rPr>
        <w:t>30</w:t>
      </w:r>
      <w:r w:rsidRPr="00137CEF">
        <w:rPr>
          <w:rFonts w:hint="eastAsia"/>
          <w:sz w:val="24"/>
        </w:rPr>
        <w:t>日起生效。美国联邦法规</w:t>
      </w:r>
      <w:r w:rsidRPr="00137CEF">
        <w:rPr>
          <w:rFonts w:hint="eastAsia"/>
          <w:sz w:val="24"/>
        </w:rPr>
        <w:t>40CFR</w:t>
      </w:r>
      <w:r w:rsidRPr="00137CEF">
        <w:rPr>
          <w:rFonts w:hint="eastAsia"/>
          <w:sz w:val="24"/>
        </w:rPr>
        <w:t>§</w:t>
      </w:r>
      <w:r w:rsidRPr="00137CEF">
        <w:rPr>
          <w:rFonts w:hint="eastAsia"/>
          <w:sz w:val="24"/>
        </w:rPr>
        <w:t>180.478</w:t>
      </w:r>
      <w:r w:rsidRPr="00137CEF">
        <w:rPr>
          <w:rFonts w:hint="eastAsia"/>
          <w:sz w:val="24"/>
        </w:rPr>
        <w:t>中高粱中砜嘧磺隆的残留限量修订为</w:t>
      </w:r>
      <w:r w:rsidRPr="00137CEF">
        <w:rPr>
          <w:rFonts w:hint="eastAsia"/>
          <w:sz w:val="24"/>
        </w:rPr>
        <w:t>0.01mg/kg</w:t>
      </w:r>
      <w:r w:rsidRPr="00137CEF">
        <w:rPr>
          <w:rFonts w:hint="eastAsia"/>
          <w:sz w:val="24"/>
        </w:rPr>
        <w:t>。</w:t>
      </w:r>
    </w:p>
    <w:p w14:paraId="4FEA389A" w14:textId="77777777" w:rsidR="00137CEF" w:rsidRPr="00137CEF" w:rsidRDefault="00137CEF" w:rsidP="00137CEF">
      <w:pPr>
        <w:spacing w:line="360" w:lineRule="auto"/>
        <w:ind w:firstLineChars="200" w:firstLine="480"/>
        <w:rPr>
          <w:sz w:val="24"/>
        </w:rPr>
      </w:pPr>
      <w:r w:rsidRPr="00137CEF">
        <w:rPr>
          <w:rFonts w:hint="eastAsia"/>
          <w:sz w:val="24"/>
        </w:rPr>
        <w:t>2015</w:t>
      </w:r>
      <w:r w:rsidRPr="00137CEF">
        <w:rPr>
          <w:rFonts w:hint="eastAsia"/>
          <w:sz w:val="24"/>
        </w:rPr>
        <w:t>年</w:t>
      </w:r>
      <w:r w:rsidRPr="00137CEF">
        <w:rPr>
          <w:rFonts w:hint="eastAsia"/>
          <w:sz w:val="24"/>
        </w:rPr>
        <w:t>11</w:t>
      </w:r>
      <w:r w:rsidRPr="00137CEF">
        <w:rPr>
          <w:rFonts w:hint="eastAsia"/>
          <w:sz w:val="24"/>
        </w:rPr>
        <w:t>月</w:t>
      </w:r>
      <w:r w:rsidRPr="00137CEF">
        <w:rPr>
          <w:rFonts w:hint="eastAsia"/>
          <w:sz w:val="24"/>
        </w:rPr>
        <w:t>4</w:t>
      </w:r>
      <w:r w:rsidRPr="00137CEF">
        <w:rPr>
          <w:rFonts w:hint="eastAsia"/>
          <w:sz w:val="24"/>
        </w:rPr>
        <w:t>日，美国环保署发布一条最终条例，制定了高粱中烟嘧磺隆（</w:t>
      </w:r>
      <w:r w:rsidRPr="00137CEF">
        <w:rPr>
          <w:rFonts w:hint="eastAsia"/>
          <w:sz w:val="24"/>
        </w:rPr>
        <w:t>Nicosulfuron</w:t>
      </w:r>
      <w:r w:rsidRPr="00137CEF">
        <w:rPr>
          <w:rFonts w:hint="eastAsia"/>
          <w:sz w:val="24"/>
        </w:rPr>
        <w:t>）的残留限量</w:t>
      </w:r>
      <w:r>
        <w:rPr>
          <w:rFonts w:hint="eastAsia"/>
          <w:sz w:val="24"/>
        </w:rPr>
        <w:t>：饲用高粱</w:t>
      </w:r>
      <w:r>
        <w:rPr>
          <w:rFonts w:hint="eastAsia"/>
          <w:sz w:val="24"/>
        </w:rPr>
        <w:t>0.3ppm</w:t>
      </w:r>
      <w:r>
        <w:rPr>
          <w:rFonts w:hint="eastAsia"/>
          <w:sz w:val="24"/>
        </w:rPr>
        <w:t>；食用高粱</w:t>
      </w:r>
      <w:r>
        <w:rPr>
          <w:rFonts w:hint="eastAsia"/>
          <w:sz w:val="24"/>
        </w:rPr>
        <w:t>0.8ppm</w:t>
      </w:r>
      <w:r>
        <w:rPr>
          <w:rFonts w:hint="eastAsia"/>
          <w:sz w:val="24"/>
        </w:rPr>
        <w:t>；高粱秸秆</w:t>
      </w:r>
      <w:r w:rsidRPr="00137CEF">
        <w:rPr>
          <w:sz w:val="24"/>
        </w:rPr>
        <w:t>0.05 ppm</w:t>
      </w:r>
      <w:r w:rsidRPr="00137CEF">
        <w:rPr>
          <w:rFonts w:hint="eastAsia"/>
          <w:sz w:val="24"/>
        </w:rPr>
        <w:t>，本条例自</w:t>
      </w:r>
      <w:r w:rsidRPr="00137CEF">
        <w:rPr>
          <w:rFonts w:hint="eastAsia"/>
          <w:sz w:val="24"/>
        </w:rPr>
        <w:t>2015</w:t>
      </w:r>
      <w:r w:rsidRPr="00137CEF">
        <w:rPr>
          <w:rFonts w:hint="eastAsia"/>
          <w:sz w:val="24"/>
        </w:rPr>
        <w:t>年</w:t>
      </w:r>
      <w:r w:rsidRPr="00137CEF">
        <w:rPr>
          <w:rFonts w:hint="eastAsia"/>
          <w:sz w:val="24"/>
        </w:rPr>
        <w:t>11</w:t>
      </w:r>
      <w:r w:rsidRPr="00137CEF">
        <w:rPr>
          <w:rFonts w:hint="eastAsia"/>
          <w:sz w:val="24"/>
        </w:rPr>
        <w:t>月</w:t>
      </w:r>
      <w:r w:rsidRPr="00137CEF">
        <w:rPr>
          <w:rFonts w:hint="eastAsia"/>
          <w:sz w:val="24"/>
        </w:rPr>
        <w:t>4</w:t>
      </w:r>
      <w:r w:rsidRPr="00137CEF">
        <w:rPr>
          <w:rFonts w:hint="eastAsia"/>
          <w:sz w:val="24"/>
        </w:rPr>
        <w:t>日起生效。</w:t>
      </w:r>
    </w:p>
    <w:p w14:paraId="678A56F1" w14:textId="77777777" w:rsidR="00DF452E" w:rsidRDefault="00DF452E" w:rsidP="00BD12DA">
      <w:pPr>
        <w:widowControl/>
        <w:tabs>
          <w:tab w:val="left" w:pos="360"/>
        </w:tabs>
        <w:spacing w:beforeLines="100" w:before="312" w:afterLines="100" w:after="312" w:line="360" w:lineRule="auto"/>
        <w:outlineLvl w:val="1"/>
        <w:rPr>
          <w:b/>
          <w:bCs/>
          <w:sz w:val="32"/>
          <w:szCs w:val="32"/>
        </w:rPr>
      </w:pPr>
      <w:bookmarkStart w:id="7" w:name="_Toc435011308"/>
      <w:r>
        <w:rPr>
          <w:rFonts w:hint="eastAsia"/>
          <w:b/>
          <w:bCs/>
          <w:sz w:val="32"/>
          <w:szCs w:val="32"/>
        </w:rPr>
        <w:t>加拿大</w:t>
      </w:r>
      <w:bookmarkEnd w:id="7"/>
    </w:p>
    <w:p w14:paraId="41364413" w14:textId="77777777" w:rsidR="00DF452E" w:rsidRPr="0047450A" w:rsidRDefault="00DF452E"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8" w:name="_Toc435011309"/>
      <w:r w:rsidRPr="0047450A">
        <w:rPr>
          <w:rFonts w:ascii="Helvetica" w:hAnsi="Helvetica"/>
          <w:bCs w:val="0"/>
          <w:color w:val="000000"/>
          <w:sz w:val="24"/>
          <w:szCs w:val="24"/>
        </w:rPr>
        <w:t>加拿大拟制定甲拌磷等的最大残留限量</w:t>
      </w:r>
      <w:bookmarkEnd w:id="8"/>
    </w:p>
    <w:p w14:paraId="59DE75A7" w14:textId="77777777" w:rsidR="00DF452E" w:rsidRPr="00DF452E" w:rsidRDefault="00DF452E" w:rsidP="0047450A">
      <w:pPr>
        <w:spacing w:line="360" w:lineRule="auto"/>
        <w:ind w:firstLineChars="200" w:firstLine="480"/>
        <w:rPr>
          <w:sz w:val="24"/>
        </w:rPr>
      </w:pPr>
      <w:r w:rsidRPr="00DF452E">
        <w:rPr>
          <w:rFonts w:hint="eastAsia"/>
          <w:sz w:val="24"/>
        </w:rPr>
        <w:t>2015</w:t>
      </w:r>
      <w:r w:rsidRPr="00DF452E">
        <w:rPr>
          <w:rFonts w:hint="eastAsia"/>
          <w:sz w:val="24"/>
        </w:rPr>
        <w:t>年</w:t>
      </w:r>
      <w:r w:rsidRPr="00DF452E">
        <w:rPr>
          <w:rFonts w:hint="eastAsia"/>
          <w:sz w:val="24"/>
        </w:rPr>
        <w:t>11</w:t>
      </w:r>
      <w:r w:rsidRPr="00DF452E">
        <w:rPr>
          <w:rFonts w:hint="eastAsia"/>
          <w:sz w:val="24"/>
        </w:rPr>
        <w:t>月</w:t>
      </w:r>
      <w:r w:rsidRPr="00DF452E">
        <w:rPr>
          <w:rFonts w:hint="eastAsia"/>
          <w:sz w:val="24"/>
        </w:rPr>
        <w:t>3</w:t>
      </w:r>
      <w:r w:rsidRPr="00DF452E">
        <w:rPr>
          <w:rFonts w:hint="eastAsia"/>
          <w:sz w:val="24"/>
        </w:rPr>
        <w:t>日，加拿大分别发布</w:t>
      </w:r>
      <w:r w:rsidRPr="00DF452E">
        <w:rPr>
          <w:rFonts w:hint="eastAsia"/>
          <w:sz w:val="24"/>
        </w:rPr>
        <w:t>G/SPS/N/CAN/972</w:t>
      </w:r>
      <w:r w:rsidRPr="00DF452E">
        <w:rPr>
          <w:rFonts w:hint="eastAsia"/>
          <w:sz w:val="24"/>
        </w:rPr>
        <w:t>号和</w:t>
      </w:r>
      <w:r w:rsidRPr="00DF452E">
        <w:rPr>
          <w:rFonts w:hint="eastAsia"/>
          <w:sz w:val="24"/>
        </w:rPr>
        <w:t>G/SPS/N/CAN/973</w:t>
      </w:r>
      <w:r w:rsidRPr="00DF452E">
        <w:rPr>
          <w:rFonts w:hint="eastAsia"/>
          <w:sz w:val="24"/>
        </w:rPr>
        <w:t>号通报，就卫生部有害生物管理局提出的</w:t>
      </w:r>
      <w:r w:rsidRPr="00DF452E">
        <w:rPr>
          <w:rFonts w:hint="eastAsia"/>
          <w:sz w:val="24"/>
        </w:rPr>
        <w:t>PMRL2015-47</w:t>
      </w:r>
      <w:r w:rsidRPr="00DF452E">
        <w:rPr>
          <w:rFonts w:hint="eastAsia"/>
          <w:sz w:val="24"/>
        </w:rPr>
        <w:t>号和</w:t>
      </w:r>
      <w:r w:rsidRPr="00DF452E">
        <w:rPr>
          <w:rFonts w:hint="eastAsia"/>
          <w:sz w:val="24"/>
        </w:rPr>
        <w:t>PMRL2015-50</w:t>
      </w:r>
      <w:r w:rsidRPr="00DF452E">
        <w:rPr>
          <w:rFonts w:hint="eastAsia"/>
          <w:sz w:val="24"/>
        </w:rPr>
        <w:t>号文件中有关国内和</w:t>
      </w:r>
      <w:r w:rsidRPr="00DF452E">
        <w:rPr>
          <w:rFonts w:hint="eastAsia"/>
          <w:sz w:val="24"/>
        </w:rPr>
        <w:t>/</w:t>
      </w:r>
      <w:r w:rsidRPr="00DF452E">
        <w:rPr>
          <w:rFonts w:hint="eastAsia"/>
          <w:sz w:val="24"/>
        </w:rPr>
        <w:t>或进口甲拌磷及的最大残留限量值列表</w:t>
      </w:r>
      <w:r w:rsidRPr="00DF452E">
        <w:rPr>
          <w:rFonts w:hint="eastAsia"/>
          <w:sz w:val="24"/>
        </w:rPr>
        <w:lastRenderedPageBreak/>
        <w:t>进行咨询，以下为甲拌磷和</w:t>
      </w:r>
      <w:r w:rsidRPr="00DF452E">
        <w:rPr>
          <w:rFonts w:hint="eastAsia"/>
          <w:sz w:val="24"/>
        </w:rPr>
        <w:t>Oxathiapiprolin</w:t>
      </w:r>
      <w:r w:rsidRPr="00DF452E">
        <w:rPr>
          <w:rFonts w:hint="eastAsia"/>
          <w:sz w:val="24"/>
        </w:rPr>
        <w:t>的</w:t>
      </w:r>
      <w:bookmarkStart w:id="9" w:name="OLE_LINK6"/>
      <w:r w:rsidRPr="00DF452E">
        <w:rPr>
          <w:rFonts w:hint="eastAsia"/>
          <w:sz w:val="24"/>
        </w:rPr>
        <w:t>最大残留限量值（</w:t>
      </w:r>
      <w:r w:rsidRPr="00DF452E">
        <w:rPr>
          <w:rFonts w:hint="eastAsia"/>
          <w:sz w:val="24"/>
        </w:rPr>
        <w:t>MRL</w:t>
      </w:r>
      <w:bookmarkEnd w:id="9"/>
      <w:r w:rsidRPr="00DF452E">
        <w:rPr>
          <w:rFonts w:hint="eastAsia"/>
          <w:sz w:val="24"/>
        </w:rPr>
        <w:t>s</w:t>
      </w:r>
      <w:r w:rsidRPr="00DF452E">
        <w:rPr>
          <w:rFonts w:hint="eastAsia"/>
          <w:sz w:val="24"/>
        </w:rPr>
        <w:t>）：</w:t>
      </w:r>
    </w:p>
    <w:tbl>
      <w:tblPr>
        <w:tblStyle w:val="25"/>
        <w:tblW w:w="5000" w:type="pct"/>
        <w:tblLook w:val="04A0" w:firstRow="1" w:lastRow="0" w:firstColumn="1" w:lastColumn="0" w:noHBand="0" w:noVBand="1"/>
      </w:tblPr>
      <w:tblGrid>
        <w:gridCol w:w="1736"/>
        <w:gridCol w:w="1976"/>
        <w:gridCol w:w="4816"/>
      </w:tblGrid>
      <w:tr w:rsidR="00DF452E" w:rsidRPr="00DF452E" w14:paraId="7EB605A8" w14:textId="77777777" w:rsidTr="0047450A">
        <w:tc>
          <w:tcPr>
            <w:tcW w:w="2174" w:type="pct"/>
            <w:gridSpan w:val="2"/>
            <w:hideMark/>
          </w:tcPr>
          <w:p w14:paraId="46545EF6"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MRL</w:t>
            </w:r>
            <w:r w:rsidRPr="00DF452E">
              <w:rPr>
                <w:rFonts w:eastAsiaTheme="minorEastAsia" w:hAnsiTheme="minorEastAsia"/>
                <w:kern w:val="0"/>
                <w:sz w:val="24"/>
              </w:rPr>
              <w:t>（</w:t>
            </w:r>
            <w:r w:rsidRPr="00DF452E">
              <w:rPr>
                <w:rFonts w:eastAsiaTheme="minorEastAsia"/>
                <w:kern w:val="0"/>
                <w:sz w:val="24"/>
              </w:rPr>
              <w:t>ppm</w:t>
            </w:r>
            <w:r w:rsidRPr="00DF452E">
              <w:rPr>
                <w:rFonts w:eastAsiaTheme="minorEastAsia" w:hAnsiTheme="minorEastAsia"/>
                <w:kern w:val="0"/>
                <w:sz w:val="24"/>
              </w:rPr>
              <w:t>）</w:t>
            </w:r>
          </w:p>
        </w:tc>
        <w:tc>
          <w:tcPr>
            <w:tcW w:w="2826" w:type="pct"/>
            <w:hideMark/>
          </w:tcPr>
          <w:p w14:paraId="2DCBCE4C"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未加工农产品（</w:t>
            </w:r>
            <w:r w:rsidRPr="00DF452E">
              <w:rPr>
                <w:rFonts w:eastAsiaTheme="minorEastAsia"/>
                <w:kern w:val="0"/>
                <w:sz w:val="24"/>
              </w:rPr>
              <w:t>RAC</w:t>
            </w:r>
            <w:r w:rsidRPr="00DF452E">
              <w:rPr>
                <w:rFonts w:eastAsiaTheme="minorEastAsia" w:hAnsiTheme="minorEastAsia"/>
                <w:kern w:val="0"/>
                <w:sz w:val="24"/>
              </w:rPr>
              <w:t>）和</w:t>
            </w:r>
            <w:r w:rsidRPr="00DF452E">
              <w:rPr>
                <w:rFonts w:eastAsiaTheme="minorEastAsia"/>
                <w:kern w:val="0"/>
                <w:sz w:val="24"/>
              </w:rPr>
              <w:t>/</w:t>
            </w:r>
            <w:r w:rsidRPr="00DF452E">
              <w:rPr>
                <w:rFonts w:eastAsiaTheme="minorEastAsia" w:hAnsiTheme="minorEastAsia"/>
                <w:kern w:val="0"/>
                <w:sz w:val="24"/>
              </w:rPr>
              <w:t>或加工农产品</w:t>
            </w:r>
          </w:p>
        </w:tc>
      </w:tr>
      <w:tr w:rsidR="00DF452E" w:rsidRPr="00DF452E" w14:paraId="5D9F7C78" w14:textId="77777777" w:rsidTr="0047450A">
        <w:tc>
          <w:tcPr>
            <w:tcW w:w="1013" w:type="pct"/>
            <w:vMerge w:val="restart"/>
            <w:hideMark/>
          </w:tcPr>
          <w:p w14:paraId="28040C3F"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甲拌磷</w:t>
            </w:r>
          </w:p>
        </w:tc>
        <w:tc>
          <w:tcPr>
            <w:tcW w:w="1161" w:type="pct"/>
            <w:hideMark/>
          </w:tcPr>
          <w:p w14:paraId="3E569D6F"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0.6</w:t>
            </w:r>
          </w:p>
        </w:tc>
        <w:tc>
          <w:tcPr>
            <w:tcW w:w="2826" w:type="pct"/>
            <w:hideMark/>
          </w:tcPr>
          <w:p w14:paraId="1BE28F48"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土豆片，土豆粒</w:t>
            </w:r>
          </w:p>
        </w:tc>
      </w:tr>
      <w:tr w:rsidR="00DF452E" w:rsidRPr="00DF452E" w14:paraId="62555D41" w14:textId="77777777" w:rsidTr="0047450A">
        <w:tc>
          <w:tcPr>
            <w:tcW w:w="1013" w:type="pct"/>
            <w:vMerge/>
            <w:hideMark/>
          </w:tcPr>
          <w:p w14:paraId="4A76F417"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507EF0CB"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0.2</w:t>
            </w:r>
          </w:p>
        </w:tc>
        <w:tc>
          <w:tcPr>
            <w:tcW w:w="2826" w:type="pct"/>
            <w:hideMark/>
          </w:tcPr>
          <w:p w14:paraId="30E87ECD"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土豆</w:t>
            </w:r>
          </w:p>
        </w:tc>
      </w:tr>
      <w:tr w:rsidR="00DF452E" w:rsidRPr="00DF452E" w14:paraId="2603FE50" w14:textId="77777777" w:rsidTr="0047450A">
        <w:tc>
          <w:tcPr>
            <w:tcW w:w="1013" w:type="pct"/>
            <w:vMerge/>
            <w:hideMark/>
          </w:tcPr>
          <w:p w14:paraId="7FE77E32"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6EE14078" w14:textId="77777777" w:rsidR="00DF452E" w:rsidRPr="00DF452E" w:rsidRDefault="00DF452E" w:rsidP="0047450A">
            <w:pPr>
              <w:widowControl/>
              <w:adjustRightInd w:val="0"/>
              <w:snapToGrid w:val="0"/>
              <w:jc w:val="center"/>
              <w:rPr>
                <w:rFonts w:eastAsiaTheme="minorEastAsia"/>
                <w:kern w:val="0"/>
                <w:sz w:val="24"/>
                <w:highlight w:val="yellow"/>
              </w:rPr>
            </w:pPr>
            <w:r w:rsidRPr="00DF452E">
              <w:rPr>
                <w:rFonts w:eastAsiaTheme="minorEastAsia"/>
                <w:kern w:val="0"/>
                <w:sz w:val="24"/>
                <w:highlight w:val="yellow"/>
              </w:rPr>
              <w:t>0.024</w:t>
            </w:r>
          </w:p>
        </w:tc>
        <w:tc>
          <w:tcPr>
            <w:tcW w:w="2826" w:type="pct"/>
            <w:hideMark/>
          </w:tcPr>
          <w:p w14:paraId="5273229F" w14:textId="77777777" w:rsidR="00DF452E" w:rsidRPr="00DF452E" w:rsidRDefault="00DF452E" w:rsidP="0047450A">
            <w:pPr>
              <w:widowControl/>
              <w:adjustRightInd w:val="0"/>
              <w:snapToGrid w:val="0"/>
              <w:jc w:val="center"/>
              <w:rPr>
                <w:rFonts w:eastAsiaTheme="minorEastAsia"/>
                <w:kern w:val="0"/>
                <w:sz w:val="24"/>
                <w:highlight w:val="yellow"/>
              </w:rPr>
            </w:pPr>
            <w:r w:rsidRPr="00DF452E">
              <w:rPr>
                <w:rFonts w:eastAsiaTheme="minorEastAsia" w:hAnsiTheme="minorEastAsia"/>
                <w:kern w:val="0"/>
                <w:sz w:val="24"/>
                <w:highlight w:val="yellow"/>
              </w:rPr>
              <w:t>所有粮食作物（除了列在此项目的这些产品以外）</w:t>
            </w:r>
          </w:p>
        </w:tc>
      </w:tr>
      <w:tr w:rsidR="00DF452E" w:rsidRPr="00DF452E" w14:paraId="43053EBF" w14:textId="77777777" w:rsidTr="0047450A">
        <w:tc>
          <w:tcPr>
            <w:tcW w:w="1013" w:type="pct"/>
            <w:vMerge w:val="restart"/>
            <w:hideMark/>
          </w:tcPr>
          <w:p w14:paraId="024000A8"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Oxathiapiprolin</w:t>
            </w:r>
          </w:p>
        </w:tc>
        <w:tc>
          <w:tcPr>
            <w:tcW w:w="1161" w:type="pct"/>
            <w:hideMark/>
          </w:tcPr>
          <w:p w14:paraId="6C65EC58"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15</w:t>
            </w:r>
          </w:p>
        </w:tc>
        <w:tc>
          <w:tcPr>
            <w:tcW w:w="2826" w:type="pct"/>
            <w:hideMark/>
          </w:tcPr>
          <w:p w14:paraId="1D28D878"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多叶青菜（作物小群</w:t>
            </w:r>
            <w:r w:rsidRPr="0047450A">
              <w:rPr>
                <w:rFonts w:eastAsiaTheme="minorEastAsia"/>
                <w:kern w:val="0"/>
                <w:sz w:val="24"/>
              </w:rPr>
              <w:t> </w:t>
            </w:r>
            <w:r w:rsidRPr="00DF452E">
              <w:rPr>
                <w:rFonts w:eastAsiaTheme="minorEastAsia"/>
                <w:kern w:val="0"/>
                <w:sz w:val="24"/>
              </w:rPr>
              <w:t>4-13A</w:t>
            </w:r>
            <w:r w:rsidRPr="00DF452E">
              <w:rPr>
                <w:rFonts w:eastAsiaTheme="minorEastAsia" w:hAnsiTheme="minorEastAsia"/>
                <w:kern w:val="0"/>
                <w:sz w:val="24"/>
              </w:rPr>
              <w:t>）</w:t>
            </w:r>
          </w:p>
        </w:tc>
      </w:tr>
      <w:tr w:rsidR="00DF452E" w:rsidRPr="00DF452E" w14:paraId="340B4AFF" w14:textId="77777777" w:rsidTr="0047450A">
        <w:tc>
          <w:tcPr>
            <w:tcW w:w="1013" w:type="pct"/>
            <w:vMerge/>
            <w:hideMark/>
          </w:tcPr>
          <w:p w14:paraId="3B450658"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62113974"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3.0</w:t>
            </w:r>
          </w:p>
        </w:tc>
        <w:tc>
          <w:tcPr>
            <w:tcW w:w="2826" w:type="pct"/>
            <w:hideMark/>
          </w:tcPr>
          <w:p w14:paraId="49D60F07"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干品番茄</w:t>
            </w:r>
          </w:p>
        </w:tc>
      </w:tr>
      <w:tr w:rsidR="00DF452E" w:rsidRPr="00DF452E" w14:paraId="432D2EDC" w14:textId="77777777" w:rsidTr="0047450A">
        <w:tc>
          <w:tcPr>
            <w:tcW w:w="1013" w:type="pct"/>
            <w:vMerge/>
            <w:hideMark/>
          </w:tcPr>
          <w:p w14:paraId="3048EF1B"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7909A9CF"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2.0</w:t>
            </w:r>
          </w:p>
        </w:tc>
        <w:tc>
          <w:tcPr>
            <w:tcW w:w="2826" w:type="pct"/>
            <w:hideMark/>
          </w:tcPr>
          <w:p w14:paraId="02C46396"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青葱（作物小群</w:t>
            </w:r>
            <w:r w:rsidRPr="00DF452E">
              <w:rPr>
                <w:rFonts w:eastAsiaTheme="minorEastAsia"/>
                <w:kern w:val="0"/>
                <w:sz w:val="24"/>
              </w:rPr>
              <w:t>3-07B</w:t>
            </w:r>
            <w:r w:rsidRPr="00DF452E">
              <w:rPr>
                <w:rFonts w:eastAsiaTheme="minorEastAsia" w:hAnsiTheme="minorEastAsia"/>
                <w:kern w:val="0"/>
                <w:sz w:val="24"/>
              </w:rPr>
              <w:t>）</w:t>
            </w:r>
          </w:p>
        </w:tc>
      </w:tr>
      <w:tr w:rsidR="00DF452E" w:rsidRPr="00DF452E" w14:paraId="266F4E4F" w14:textId="77777777" w:rsidTr="0047450A">
        <w:tc>
          <w:tcPr>
            <w:tcW w:w="1013" w:type="pct"/>
            <w:vMerge/>
            <w:hideMark/>
          </w:tcPr>
          <w:p w14:paraId="376B7EB3"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31E85C2A"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1.5</w:t>
            </w:r>
          </w:p>
        </w:tc>
        <w:tc>
          <w:tcPr>
            <w:tcW w:w="2826" w:type="pct"/>
            <w:hideMark/>
          </w:tcPr>
          <w:p w14:paraId="3A248782"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大头菜和茎部蔬菜（作物小群</w:t>
            </w:r>
            <w:r w:rsidRPr="00DF452E">
              <w:rPr>
                <w:rFonts w:eastAsiaTheme="minorEastAsia"/>
                <w:kern w:val="0"/>
                <w:sz w:val="24"/>
              </w:rPr>
              <w:t>5-13</w:t>
            </w:r>
            <w:r w:rsidRPr="00DF452E">
              <w:rPr>
                <w:rFonts w:eastAsiaTheme="minorEastAsia" w:hAnsiTheme="minorEastAsia"/>
                <w:kern w:val="0"/>
                <w:sz w:val="24"/>
              </w:rPr>
              <w:t>）</w:t>
            </w:r>
          </w:p>
        </w:tc>
      </w:tr>
      <w:tr w:rsidR="00DF452E" w:rsidRPr="00DF452E" w14:paraId="50A13120" w14:textId="77777777" w:rsidTr="0047450A">
        <w:tc>
          <w:tcPr>
            <w:tcW w:w="1013" w:type="pct"/>
            <w:vMerge/>
            <w:hideMark/>
          </w:tcPr>
          <w:p w14:paraId="171BFC80"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27B27F23"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1.0</w:t>
            </w:r>
          </w:p>
        </w:tc>
        <w:tc>
          <w:tcPr>
            <w:tcW w:w="2826" w:type="pct"/>
            <w:hideMark/>
          </w:tcPr>
          <w:p w14:paraId="05C423E1"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可食性矮荚豆，可食性荚豆，可食性荚雪豆，可食性荚蜜豆</w:t>
            </w:r>
          </w:p>
        </w:tc>
      </w:tr>
      <w:tr w:rsidR="00DF452E" w:rsidRPr="00DF452E" w14:paraId="7A0CC91A" w14:textId="77777777" w:rsidTr="0047450A">
        <w:tc>
          <w:tcPr>
            <w:tcW w:w="1013" w:type="pct"/>
            <w:vMerge/>
            <w:hideMark/>
          </w:tcPr>
          <w:p w14:paraId="52E66FEA"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6D60554C"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0.5</w:t>
            </w:r>
          </w:p>
        </w:tc>
        <w:tc>
          <w:tcPr>
            <w:tcW w:w="2826" w:type="pct"/>
            <w:hideMark/>
          </w:tcPr>
          <w:p w14:paraId="23B53707"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果菜类（作物群</w:t>
            </w:r>
            <w:r w:rsidRPr="00DF452E">
              <w:rPr>
                <w:rFonts w:eastAsiaTheme="minorEastAsia"/>
                <w:kern w:val="0"/>
                <w:sz w:val="24"/>
              </w:rPr>
              <w:t>8-09</w:t>
            </w:r>
            <w:r w:rsidRPr="00DF452E">
              <w:rPr>
                <w:rFonts w:eastAsiaTheme="minorEastAsia" w:hAnsiTheme="minorEastAsia"/>
                <w:kern w:val="0"/>
                <w:sz w:val="24"/>
              </w:rPr>
              <w:t>）</w:t>
            </w:r>
          </w:p>
        </w:tc>
      </w:tr>
      <w:tr w:rsidR="00DF452E" w:rsidRPr="00DF452E" w14:paraId="79C2FDEE" w14:textId="77777777" w:rsidTr="0047450A">
        <w:tc>
          <w:tcPr>
            <w:tcW w:w="1013" w:type="pct"/>
            <w:vMerge/>
            <w:hideMark/>
          </w:tcPr>
          <w:p w14:paraId="578BE82D"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2D56D865"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0.2</w:t>
            </w:r>
          </w:p>
        </w:tc>
        <w:tc>
          <w:tcPr>
            <w:tcW w:w="2826" w:type="pct"/>
            <w:hideMark/>
          </w:tcPr>
          <w:p w14:paraId="77B8708E"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瓜菜类（作物群</w:t>
            </w:r>
            <w:r w:rsidRPr="00DF452E">
              <w:rPr>
                <w:rFonts w:eastAsiaTheme="minorEastAsia"/>
                <w:kern w:val="0"/>
                <w:sz w:val="24"/>
              </w:rPr>
              <w:t>9</w:t>
            </w:r>
            <w:r w:rsidRPr="00DF452E">
              <w:rPr>
                <w:rFonts w:eastAsiaTheme="minorEastAsia" w:hAnsiTheme="minorEastAsia"/>
                <w:kern w:val="0"/>
                <w:sz w:val="24"/>
              </w:rPr>
              <w:t>）</w:t>
            </w:r>
          </w:p>
        </w:tc>
      </w:tr>
      <w:tr w:rsidR="00DF452E" w:rsidRPr="00DF452E" w14:paraId="598A96F6" w14:textId="77777777" w:rsidTr="0047450A">
        <w:tc>
          <w:tcPr>
            <w:tcW w:w="1013" w:type="pct"/>
            <w:vMerge/>
            <w:hideMark/>
          </w:tcPr>
          <w:p w14:paraId="48948786"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05200776"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0.15</w:t>
            </w:r>
          </w:p>
        </w:tc>
        <w:tc>
          <w:tcPr>
            <w:tcW w:w="2826" w:type="pct"/>
            <w:hideMark/>
          </w:tcPr>
          <w:p w14:paraId="38CADCEF"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人参根</w:t>
            </w:r>
          </w:p>
        </w:tc>
      </w:tr>
      <w:tr w:rsidR="00DF452E" w:rsidRPr="00DF452E" w14:paraId="31DB12F7" w14:textId="77777777" w:rsidTr="0047450A">
        <w:tc>
          <w:tcPr>
            <w:tcW w:w="1013" w:type="pct"/>
            <w:vMerge/>
            <w:hideMark/>
          </w:tcPr>
          <w:p w14:paraId="34CE48EA"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68D001E9"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0.05</w:t>
            </w:r>
          </w:p>
        </w:tc>
        <w:tc>
          <w:tcPr>
            <w:tcW w:w="2826" w:type="pct"/>
            <w:hideMark/>
          </w:tcPr>
          <w:p w14:paraId="0EE63DBC"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多汁带壳英格兰豆，多汁带壳青豆，多汁带壳荷兰豆，多汁带壳豌豆</w:t>
            </w:r>
          </w:p>
        </w:tc>
      </w:tr>
      <w:tr w:rsidR="00DF452E" w:rsidRPr="00DF452E" w14:paraId="05E08C89" w14:textId="77777777" w:rsidTr="0047450A">
        <w:tc>
          <w:tcPr>
            <w:tcW w:w="1013" w:type="pct"/>
            <w:vMerge/>
            <w:hideMark/>
          </w:tcPr>
          <w:p w14:paraId="3C735404"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2F6ADF77"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0.04</w:t>
            </w:r>
          </w:p>
        </w:tc>
        <w:tc>
          <w:tcPr>
            <w:tcW w:w="2826" w:type="pct"/>
            <w:hideMark/>
          </w:tcPr>
          <w:p w14:paraId="320BB30B"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洋葱（作物小群</w:t>
            </w:r>
            <w:r w:rsidRPr="00DF452E">
              <w:rPr>
                <w:rFonts w:eastAsiaTheme="minorEastAsia"/>
                <w:kern w:val="0"/>
                <w:sz w:val="24"/>
              </w:rPr>
              <w:t>3-07A</w:t>
            </w:r>
            <w:r w:rsidRPr="00DF452E">
              <w:rPr>
                <w:rFonts w:eastAsiaTheme="minorEastAsia" w:hAnsiTheme="minorEastAsia"/>
                <w:kern w:val="0"/>
                <w:sz w:val="24"/>
              </w:rPr>
              <w:t>）</w:t>
            </w:r>
          </w:p>
        </w:tc>
      </w:tr>
      <w:tr w:rsidR="00DF452E" w:rsidRPr="00DF452E" w14:paraId="10626D75" w14:textId="77777777" w:rsidTr="0047450A">
        <w:tc>
          <w:tcPr>
            <w:tcW w:w="1013" w:type="pct"/>
            <w:vMerge/>
            <w:hideMark/>
          </w:tcPr>
          <w:p w14:paraId="127C0797" w14:textId="77777777" w:rsidR="00DF452E" w:rsidRPr="00DF452E" w:rsidRDefault="00DF452E" w:rsidP="0047450A">
            <w:pPr>
              <w:widowControl/>
              <w:adjustRightInd w:val="0"/>
              <w:snapToGrid w:val="0"/>
              <w:jc w:val="left"/>
              <w:rPr>
                <w:rFonts w:eastAsiaTheme="minorEastAsia"/>
                <w:kern w:val="0"/>
                <w:sz w:val="24"/>
              </w:rPr>
            </w:pPr>
          </w:p>
        </w:tc>
        <w:tc>
          <w:tcPr>
            <w:tcW w:w="1161" w:type="pct"/>
            <w:hideMark/>
          </w:tcPr>
          <w:p w14:paraId="3B3BD897"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kern w:val="0"/>
                <w:sz w:val="24"/>
              </w:rPr>
              <w:t>0.01</w:t>
            </w:r>
          </w:p>
        </w:tc>
        <w:tc>
          <w:tcPr>
            <w:tcW w:w="2826" w:type="pct"/>
            <w:hideMark/>
          </w:tcPr>
          <w:p w14:paraId="01F0DD32" w14:textId="77777777" w:rsidR="00DF452E" w:rsidRPr="00DF452E" w:rsidRDefault="00DF452E" w:rsidP="0047450A">
            <w:pPr>
              <w:widowControl/>
              <w:adjustRightInd w:val="0"/>
              <w:snapToGrid w:val="0"/>
              <w:jc w:val="center"/>
              <w:rPr>
                <w:rFonts w:eastAsiaTheme="minorEastAsia"/>
                <w:kern w:val="0"/>
                <w:sz w:val="24"/>
              </w:rPr>
            </w:pPr>
            <w:r w:rsidRPr="00DF452E">
              <w:rPr>
                <w:rFonts w:eastAsiaTheme="minorEastAsia" w:hAnsiTheme="minorEastAsia"/>
                <w:kern w:val="0"/>
                <w:sz w:val="24"/>
              </w:rPr>
              <w:t>块茎和球茎蔬菜（作物小群</w:t>
            </w:r>
            <w:r w:rsidRPr="00DF452E">
              <w:rPr>
                <w:rFonts w:eastAsiaTheme="minorEastAsia"/>
                <w:kern w:val="0"/>
                <w:sz w:val="24"/>
              </w:rPr>
              <w:t>1C</w:t>
            </w:r>
            <w:r w:rsidRPr="00DF452E">
              <w:rPr>
                <w:rFonts w:eastAsiaTheme="minorEastAsia" w:hAnsiTheme="minorEastAsia"/>
                <w:kern w:val="0"/>
                <w:sz w:val="24"/>
              </w:rPr>
              <w:t>）</w:t>
            </w:r>
            <w:r w:rsidRPr="00DF452E">
              <w:rPr>
                <w:rFonts w:eastAsiaTheme="minorEastAsia"/>
                <w:kern w:val="0"/>
                <w:sz w:val="24"/>
              </w:rPr>
              <w:t>,</w:t>
            </w:r>
            <w:r w:rsidRPr="00DF452E">
              <w:rPr>
                <w:rFonts w:eastAsiaTheme="minorEastAsia" w:hAnsiTheme="minorEastAsia"/>
                <w:kern w:val="0"/>
                <w:sz w:val="24"/>
              </w:rPr>
              <w:t>牛奶，脂肪，肉和牛，山羊，马，猪，绵羊肉副产品</w:t>
            </w:r>
          </w:p>
        </w:tc>
      </w:tr>
    </w:tbl>
    <w:p w14:paraId="2B0DCE04" w14:textId="77777777" w:rsidR="00DF452E" w:rsidRDefault="00DF452E" w:rsidP="00DF452E">
      <w:pPr>
        <w:spacing w:line="360" w:lineRule="auto"/>
        <w:ind w:firstLineChars="200" w:firstLine="480"/>
        <w:rPr>
          <w:sz w:val="24"/>
        </w:rPr>
      </w:pPr>
      <w:r w:rsidRPr="00DF452E">
        <w:rPr>
          <w:rFonts w:hint="eastAsia"/>
          <w:sz w:val="24"/>
        </w:rPr>
        <w:t>该限量的评议截止日期分别为</w:t>
      </w:r>
      <w:r w:rsidRPr="00DF452E">
        <w:rPr>
          <w:sz w:val="24"/>
        </w:rPr>
        <w:t>2016</w:t>
      </w:r>
      <w:r w:rsidRPr="00DF452E">
        <w:rPr>
          <w:sz w:val="24"/>
        </w:rPr>
        <w:t>年</w:t>
      </w:r>
      <w:r w:rsidRPr="00DF452E">
        <w:rPr>
          <w:sz w:val="24"/>
        </w:rPr>
        <w:t>1</w:t>
      </w:r>
      <w:r w:rsidRPr="00DF452E">
        <w:rPr>
          <w:sz w:val="24"/>
        </w:rPr>
        <w:t>月</w:t>
      </w:r>
      <w:r w:rsidRPr="00DF452E">
        <w:rPr>
          <w:sz w:val="24"/>
        </w:rPr>
        <w:t>10</w:t>
      </w:r>
      <w:r w:rsidRPr="00DF452E">
        <w:rPr>
          <w:sz w:val="24"/>
        </w:rPr>
        <w:t>日</w:t>
      </w:r>
      <w:r w:rsidRPr="00DF452E">
        <w:rPr>
          <w:rFonts w:hint="eastAsia"/>
          <w:sz w:val="24"/>
        </w:rPr>
        <w:t>和</w:t>
      </w:r>
      <w:r w:rsidRPr="00DF452E">
        <w:rPr>
          <w:sz w:val="24"/>
        </w:rPr>
        <w:t>2016</w:t>
      </w:r>
      <w:r w:rsidRPr="00DF452E">
        <w:rPr>
          <w:sz w:val="24"/>
        </w:rPr>
        <w:t>年</w:t>
      </w:r>
      <w:r w:rsidRPr="00DF452E">
        <w:rPr>
          <w:sz w:val="24"/>
        </w:rPr>
        <w:t>1</w:t>
      </w:r>
      <w:r w:rsidRPr="00DF452E">
        <w:rPr>
          <w:sz w:val="24"/>
        </w:rPr>
        <w:t>月</w:t>
      </w:r>
      <w:r w:rsidRPr="00DF452E">
        <w:rPr>
          <w:sz w:val="24"/>
        </w:rPr>
        <w:t>12</w:t>
      </w:r>
      <w:r w:rsidRPr="00DF452E">
        <w:rPr>
          <w:sz w:val="24"/>
        </w:rPr>
        <w:t>日</w:t>
      </w:r>
      <w:r w:rsidRPr="00DF452E">
        <w:rPr>
          <w:rFonts w:hint="eastAsia"/>
          <w:sz w:val="24"/>
        </w:rPr>
        <w:t>，批准日期一般在加拿大卫生部网站提出最大残留限量文件后</w:t>
      </w:r>
      <w:r w:rsidRPr="00DF452E">
        <w:rPr>
          <w:rFonts w:hint="eastAsia"/>
          <w:sz w:val="24"/>
        </w:rPr>
        <w:t>4</w:t>
      </w:r>
      <w:r w:rsidRPr="00DF452E">
        <w:rPr>
          <w:rFonts w:hint="eastAsia"/>
          <w:sz w:val="24"/>
        </w:rPr>
        <w:t>至</w:t>
      </w:r>
      <w:r w:rsidRPr="00DF452E">
        <w:rPr>
          <w:rFonts w:hint="eastAsia"/>
          <w:sz w:val="24"/>
        </w:rPr>
        <w:t>5</w:t>
      </w:r>
      <w:r w:rsidRPr="00DF452E">
        <w:rPr>
          <w:rFonts w:hint="eastAsia"/>
          <w:sz w:val="24"/>
        </w:rPr>
        <w:t>个月内，生效日期与批准日期相同。</w:t>
      </w:r>
    </w:p>
    <w:p w14:paraId="4BA535E3" w14:textId="77777777" w:rsidR="00E7470B" w:rsidRPr="00847FC1" w:rsidRDefault="00E7470B"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10" w:name="_Toc435011310"/>
      <w:r w:rsidRPr="00847FC1">
        <w:rPr>
          <w:rFonts w:ascii="Helvetica" w:hAnsi="Helvetica"/>
          <w:bCs w:val="0"/>
          <w:color w:val="000000"/>
          <w:sz w:val="24"/>
          <w:szCs w:val="24"/>
        </w:rPr>
        <w:t>加拿大拟修订嘧磺草胺</w:t>
      </w:r>
      <w:r w:rsidR="000B3B09" w:rsidRPr="00847FC1">
        <w:rPr>
          <w:rFonts w:ascii="Helvetica" w:hAnsi="Helvetica" w:hint="eastAsia"/>
          <w:bCs w:val="0"/>
          <w:color w:val="000000"/>
          <w:sz w:val="24"/>
          <w:szCs w:val="24"/>
        </w:rPr>
        <w:t>在大麦麸皮、高粱等中</w:t>
      </w:r>
      <w:r w:rsidRPr="00847FC1">
        <w:rPr>
          <w:rFonts w:ascii="Helvetica" w:hAnsi="Helvetica"/>
          <w:bCs w:val="0"/>
          <w:color w:val="000000"/>
          <w:sz w:val="24"/>
          <w:szCs w:val="24"/>
        </w:rPr>
        <w:t>的最大残留限量</w:t>
      </w:r>
      <w:bookmarkEnd w:id="10"/>
    </w:p>
    <w:p w14:paraId="1C11156A" w14:textId="1FEB81F5" w:rsidR="000B3B09" w:rsidRPr="000B3B09" w:rsidRDefault="000B3B09" w:rsidP="000B3B09">
      <w:pPr>
        <w:spacing w:line="360" w:lineRule="auto"/>
        <w:ind w:firstLineChars="200" w:firstLine="480"/>
        <w:rPr>
          <w:sz w:val="24"/>
        </w:rPr>
      </w:pPr>
      <w:r w:rsidRPr="000B3B09">
        <w:rPr>
          <w:rFonts w:hint="eastAsia"/>
          <w:sz w:val="24"/>
        </w:rPr>
        <w:t>2015</w:t>
      </w:r>
      <w:r w:rsidRPr="000B3B09">
        <w:rPr>
          <w:rFonts w:hint="eastAsia"/>
          <w:sz w:val="24"/>
        </w:rPr>
        <w:t>年</w:t>
      </w:r>
      <w:r w:rsidRPr="000B3B09">
        <w:rPr>
          <w:rFonts w:hint="eastAsia"/>
          <w:sz w:val="24"/>
        </w:rPr>
        <w:t>10</w:t>
      </w:r>
      <w:r w:rsidRPr="000B3B09">
        <w:rPr>
          <w:rFonts w:hint="eastAsia"/>
          <w:sz w:val="24"/>
        </w:rPr>
        <w:t>月</w:t>
      </w:r>
      <w:r w:rsidRPr="000B3B09">
        <w:rPr>
          <w:rFonts w:hint="eastAsia"/>
          <w:sz w:val="24"/>
        </w:rPr>
        <w:t>27</w:t>
      </w:r>
      <w:r w:rsidRPr="000B3B09">
        <w:rPr>
          <w:rFonts w:hint="eastAsia"/>
          <w:sz w:val="24"/>
        </w:rPr>
        <w:t>日，据加拿大卫生部消息，加拿大卫生部发布</w:t>
      </w:r>
      <w:r w:rsidRPr="000B3B09">
        <w:rPr>
          <w:rFonts w:hint="eastAsia"/>
          <w:sz w:val="24"/>
        </w:rPr>
        <w:t>PMRL2015-44</w:t>
      </w:r>
      <w:r w:rsidRPr="000B3B09">
        <w:rPr>
          <w:rFonts w:hint="eastAsia"/>
          <w:sz w:val="24"/>
        </w:rPr>
        <w:t>至</w:t>
      </w:r>
      <w:r w:rsidRPr="000B3B09">
        <w:rPr>
          <w:rFonts w:hint="eastAsia"/>
          <w:sz w:val="24"/>
        </w:rPr>
        <w:t>PMRL2015-46</w:t>
      </w:r>
      <w:r w:rsidRPr="000B3B09">
        <w:rPr>
          <w:rFonts w:hint="eastAsia"/>
          <w:sz w:val="24"/>
        </w:rPr>
        <w:t>号通报，有害生物管理局提议修订苯嘧磺草胺（</w:t>
      </w:r>
      <w:r w:rsidRPr="000B3B09">
        <w:rPr>
          <w:rFonts w:hint="eastAsia"/>
          <w:sz w:val="24"/>
        </w:rPr>
        <w:t>Saflufenacil</w:t>
      </w:r>
      <w:r w:rsidRPr="000B3B09">
        <w:rPr>
          <w:rFonts w:hint="eastAsia"/>
          <w:sz w:val="24"/>
        </w:rPr>
        <w:t>）</w:t>
      </w:r>
      <w:r w:rsidR="00CD6146">
        <w:rPr>
          <w:rFonts w:hint="eastAsia"/>
          <w:sz w:val="24"/>
        </w:rPr>
        <w:t>等</w:t>
      </w:r>
      <w:r w:rsidRPr="000B3B09">
        <w:rPr>
          <w:rFonts w:hint="eastAsia"/>
          <w:sz w:val="24"/>
        </w:rPr>
        <w:t>的最大残留限量。具体如下：</w:t>
      </w:r>
    </w:p>
    <w:tbl>
      <w:tblPr>
        <w:tblStyle w:val="25"/>
        <w:tblW w:w="5000" w:type="pct"/>
        <w:tblLook w:val="04A0" w:firstRow="1" w:lastRow="0" w:firstColumn="1" w:lastColumn="0" w:noHBand="0" w:noVBand="1"/>
      </w:tblPr>
      <w:tblGrid>
        <w:gridCol w:w="1995"/>
        <w:gridCol w:w="4174"/>
        <w:gridCol w:w="2359"/>
      </w:tblGrid>
      <w:tr w:rsidR="000B3B09" w:rsidRPr="000B3B09" w14:paraId="63B832AB" w14:textId="77777777" w:rsidTr="000B3B09">
        <w:tc>
          <w:tcPr>
            <w:tcW w:w="1170" w:type="pct"/>
            <w:hideMark/>
          </w:tcPr>
          <w:p w14:paraId="566F5614" w14:textId="77777777" w:rsidR="000B3B09" w:rsidRPr="000B3B09" w:rsidRDefault="000B3B09" w:rsidP="000B3B09">
            <w:pPr>
              <w:rPr>
                <w:szCs w:val="21"/>
              </w:rPr>
            </w:pPr>
            <w:r w:rsidRPr="000B3B09">
              <w:rPr>
                <w:rFonts w:hint="eastAsia"/>
                <w:szCs w:val="21"/>
              </w:rPr>
              <w:t>农药名称</w:t>
            </w:r>
          </w:p>
        </w:tc>
        <w:tc>
          <w:tcPr>
            <w:tcW w:w="2447" w:type="pct"/>
            <w:hideMark/>
          </w:tcPr>
          <w:p w14:paraId="08461D8D" w14:textId="77777777" w:rsidR="000B3B09" w:rsidRPr="000B3B09" w:rsidRDefault="000B3B09" w:rsidP="000B3B09">
            <w:pPr>
              <w:rPr>
                <w:szCs w:val="21"/>
              </w:rPr>
            </w:pPr>
            <w:r w:rsidRPr="000B3B09">
              <w:rPr>
                <w:rFonts w:hint="eastAsia"/>
                <w:szCs w:val="21"/>
              </w:rPr>
              <w:t>食品类别</w:t>
            </w:r>
          </w:p>
        </w:tc>
        <w:tc>
          <w:tcPr>
            <w:tcW w:w="1383" w:type="pct"/>
            <w:hideMark/>
          </w:tcPr>
          <w:p w14:paraId="04E86D5D" w14:textId="77777777" w:rsidR="000B3B09" w:rsidRPr="000B3B09" w:rsidRDefault="000B3B09" w:rsidP="000B3B09">
            <w:pPr>
              <w:rPr>
                <w:szCs w:val="21"/>
              </w:rPr>
            </w:pPr>
            <w:r w:rsidRPr="000B3B09">
              <w:rPr>
                <w:rFonts w:hint="eastAsia"/>
                <w:szCs w:val="21"/>
              </w:rPr>
              <w:t>最大残留限量（</w:t>
            </w:r>
            <w:r w:rsidRPr="000B3B09">
              <w:rPr>
                <w:rFonts w:hint="eastAsia"/>
                <w:szCs w:val="21"/>
              </w:rPr>
              <w:t>ppm</w:t>
            </w:r>
            <w:r w:rsidRPr="000B3B09">
              <w:rPr>
                <w:rFonts w:hint="eastAsia"/>
                <w:szCs w:val="21"/>
              </w:rPr>
              <w:t>）</w:t>
            </w:r>
          </w:p>
        </w:tc>
      </w:tr>
      <w:tr w:rsidR="000B3B09" w:rsidRPr="000B3B09" w14:paraId="4B70C72A" w14:textId="77777777" w:rsidTr="000B3B09">
        <w:tc>
          <w:tcPr>
            <w:tcW w:w="1170" w:type="pct"/>
            <w:vMerge w:val="restart"/>
            <w:hideMark/>
          </w:tcPr>
          <w:p w14:paraId="2C7CB891" w14:textId="77777777" w:rsidR="000B3B09" w:rsidRPr="000B3B09" w:rsidRDefault="000B3B09" w:rsidP="000B3B09">
            <w:pPr>
              <w:rPr>
                <w:szCs w:val="21"/>
              </w:rPr>
            </w:pPr>
            <w:r w:rsidRPr="000B3B09">
              <w:rPr>
                <w:rFonts w:hint="eastAsia"/>
                <w:szCs w:val="21"/>
              </w:rPr>
              <w:t>苯嘧磺草胺（</w:t>
            </w:r>
            <w:r w:rsidRPr="000B3B09">
              <w:rPr>
                <w:rFonts w:hint="eastAsia"/>
                <w:szCs w:val="21"/>
              </w:rPr>
              <w:t>Saflufenacil</w:t>
            </w:r>
            <w:r w:rsidRPr="000B3B09">
              <w:rPr>
                <w:rFonts w:hint="eastAsia"/>
                <w:szCs w:val="21"/>
              </w:rPr>
              <w:t>）</w:t>
            </w:r>
          </w:p>
        </w:tc>
        <w:tc>
          <w:tcPr>
            <w:tcW w:w="2447" w:type="pct"/>
            <w:hideMark/>
          </w:tcPr>
          <w:p w14:paraId="47C16279" w14:textId="77777777" w:rsidR="000B3B09" w:rsidRPr="000B3B09" w:rsidRDefault="000B3B09" w:rsidP="000B3B09">
            <w:pPr>
              <w:rPr>
                <w:szCs w:val="21"/>
              </w:rPr>
            </w:pPr>
            <w:r w:rsidRPr="000B3B09">
              <w:rPr>
                <w:rFonts w:hint="eastAsia"/>
                <w:szCs w:val="21"/>
              </w:rPr>
              <w:t>大麦麸皮</w:t>
            </w:r>
          </w:p>
        </w:tc>
        <w:tc>
          <w:tcPr>
            <w:tcW w:w="1383" w:type="pct"/>
            <w:hideMark/>
          </w:tcPr>
          <w:p w14:paraId="60EBA6F4" w14:textId="77777777" w:rsidR="000B3B09" w:rsidRPr="000B3B09" w:rsidRDefault="000B3B09" w:rsidP="000B3B09">
            <w:pPr>
              <w:rPr>
                <w:szCs w:val="21"/>
              </w:rPr>
            </w:pPr>
            <w:r w:rsidRPr="000B3B09">
              <w:rPr>
                <w:rFonts w:hint="eastAsia"/>
                <w:szCs w:val="21"/>
              </w:rPr>
              <w:t>1.5</w:t>
            </w:r>
          </w:p>
        </w:tc>
      </w:tr>
      <w:tr w:rsidR="000B3B09" w:rsidRPr="000B3B09" w14:paraId="79994C70" w14:textId="77777777" w:rsidTr="000B3B09">
        <w:tc>
          <w:tcPr>
            <w:tcW w:w="1170" w:type="pct"/>
            <w:vMerge/>
            <w:hideMark/>
          </w:tcPr>
          <w:p w14:paraId="40957F02" w14:textId="77777777" w:rsidR="000B3B09" w:rsidRPr="000B3B09" w:rsidRDefault="000B3B09" w:rsidP="000B3B09">
            <w:pPr>
              <w:rPr>
                <w:szCs w:val="21"/>
              </w:rPr>
            </w:pPr>
          </w:p>
        </w:tc>
        <w:tc>
          <w:tcPr>
            <w:tcW w:w="2447" w:type="pct"/>
            <w:hideMark/>
          </w:tcPr>
          <w:p w14:paraId="42364705" w14:textId="77777777" w:rsidR="000B3B09" w:rsidRPr="000B3B09" w:rsidRDefault="000B3B09" w:rsidP="000B3B09">
            <w:pPr>
              <w:rPr>
                <w:szCs w:val="21"/>
              </w:rPr>
            </w:pPr>
            <w:r w:rsidRPr="000B3B09">
              <w:rPr>
                <w:rFonts w:hint="eastAsia"/>
                <w:szCs w:val="21"/>
              </w:rPr>
              <w:t>大麦</w:t>
            </w:r>
          </w:p>
        </w:tc>
        <w:tc>
          <w:tcPr>
            <w:tcW w:w="1383" w:type="pct"/>
            <w:hideMark/>
          </w:tcPr>
          <w:p w14:paraId="374F55BF" w14:textId="77777777" w:rsidR="000B3B09" w:rsidRPr="000B3B09" w:rsidRDefault="000B3B09" w:rsidP="000B3B09">
            <w:pPr>
              <w:rPr>
                <w:szCs w:val="21"/>
              </w:rPr>
            </w:pPr>
            <w:r w:rsidRPr="000B3B09">
              <w:rPr>
                <w:rFonts w:hint="eastAsia"/>
                <w:szCs w:val="21"/>
              </w:rPr>
              <w:t>1.0</w:t>
            </w:r>
          </w:p>
        </w:tc>
      </w:tr>
      <w:tr w:rsidR="000B3B09" w:rsidRPr="000B3B09" w14:paraId="070655F0" w14:textId="77777777" w:rsidTr="000B3B09">
        <w:tc>
          <w:tcPr>
            <w:tcW w:w="1170" w:type="pct"/>
            <w:vMerge/>
            <w:hideMark/>
          </w:tcPr>
          <w:p w14:paraId="09164C8B" w14:textId="77777777" w:rsidR="000B3B09" w:rsidRPr="000B3B09" w:rsidRDefault="000B3B09" w:rsidP="000B3B09">
            <w:pPr>
              <w:rPr>
                <w:szCs w:val="21"/>
              </w:rPr>
            </w:pPr>
          </w:p>
        </w:tc>
        <w:tc>
          <w:tcPr>
            <w:tcW w:w="2447" w:type="pct"/>
            <w:hideMark/>
          </w:tcPr>
          <w:p w14:paraId="37831AAE" w14:textId="77777777" w:rsidR="000B3B09" w:rsidRPr="000B3B09" w:rsidRDefault="000B3B09" w:rsidP="000B3B09">
            <w:pPr>
              <w:rPr>
                <w:szCs w:val="21"/>
              </w:rPr>
            </w:pPr>
            <w:r w:rsidRPr="000B3B09">
              <w:rPr>
                <w:rFonts w:hint="eastAsia"/>
                <w:szCs w:val="21"/>
              </w:rPr>
              <w:t>黑小麦，小麦</w:t>
            </w:r>
          </w:p>
        </w:tc>
        <w:tc>
          <w:tcPr>
            <w:tcW w:w="1383" w:type="pct"/>
            <w:hideMark/>
          </w:tcPr>
          <w:p w14:paraId="3BA3692A" w14:textId="77777777" w:rsidR="000B3B09" w:rsidRPr="000B3B09" w:rsidRDefault="000B3B09" w:rsidP="000B3B09">
            <w:pPr>
              <w:rPr>
                <w:szCs w:val="21"/>
              </w:rPr>
            </w:pPr>
            <w:r w:rsidRPr="000B3B09">
              <w:rPr>
                <w:rFonts w:hint="eastAsia"/>
                <w:szCs w:val="21"/>
              </w:rPr>
              <w:t>0.6</w:t>
            </w:r>
          </w:p>
        </w:tc>
      </w:tr>
      <w:tr w:rsidR="000B3B09" w:rsidRPr="000B3B09" w14:paraId="232BC869" w14:textId="77777777" w:rsidTr="000B3B09">
        <w:tc>
          <w:tcPr>
            <w:tcW w:w="1170" w:type="pct"/>
            <w:vMerge/>
            <w:hideMark/>
          </w:tcPr>
          <w:p w14:paraId="191B9E53" w14:textId="77777777" w:rsidR="000B3B09" w:rsidRPr="000B3B09" w:rsidRDefault="000B3B09" w:rsidP="000B3B09">
            <w:pPr>
              <w:rPr>
                <w:szCs w:val="21"/>
              </w:rPr>
            </w:pPr>
          </w:p>
        </w:tc>
        <w:tc>
          <w:tcPr>
            <w:tcW w:w="2447" w:type="pct"/>
            <w:hideMark/>
          </w:tcPr>
          <w:p w14:paraId="53958A3A" w14:textId="77777777" w:rsidR="000B3B09" w:rsidRPr="000B3B09" w:rsidRDefault="000B3B09" w:rsidP="000B3B09">
            <w:pPr>
              <w:rPr>
                <w:szCs w:val="21"/>
              </w:rPr>
            </w:pPr>
            <w:r w:rsidRPr="000B3B09">
              <w:rPr>
                <w:rFonts w:hint="eastAsia"/>
                <w:szCs w:val="21"/>
              </w:rPr>
              <w:t>荞麦，大田玉米，去皮的甜玉米穗，珍珠粟，黍，燕麦，爆米花粒，水稻，黑麦，高粱，蜀黍，野生稻</w:t>
            </w:r>
          </w:p>
        </w:tc>
        <w:tc>
          <w:tcPr>
            <w:tcW w:w="1383" w:type="pct"/>
            <w:hideMark/>
          </w:tcPr>
          <w:p w14:paraId="2AE4B621" w14:textId="77777777" w:rsidR="000B3B09" w:rsidRPr="000B3B09" w:rsidRDefault="000B3B09" w:rsidP="000B3B09">
            <w:pPr>
              <w:rPr>
                <w:szCs w:val="21"/>
              </w:rPr>
            </w:pPr>
            <w:r w:rsidRPr="000B3B09">
              <w:rPr>
                <w:rFonts w:hint="eastAsia"/>
                <w:szCs w:val="21"/>
              </w:rPr>
              <w:t>0.03</w:t>
            </w:r>
          </w:p>
        </w:tc>
      </w:tr>
      <w:tr w:rsidR="000B3B09" w:rsidRPr="000B3B09" w14:paraId="7A8B4A33" w14:textId="77777777" w:rsidTr="000B3B09">
        <w:tc>
          <w:tcPr>
            <w:tcW w:w="1170" w:type="pct"/>
            <w:vMerge/>
            <w:hideMark/>
          </w:tcPr>
          <w:p w14:paraId="61B4355D" w14:textId="77777777" w:rsidR="000B3B09" w:rsidRPr="000B3B09" w:rsidRDefault="000B3B09" w:rsidP="000B3B09">
            <w:pPr>
              <w:rPr>
                <w:szCs w:val="21"/>
              </w:rPr>
            </w:pPr>
          </w:p>
        </w:tc>
        <w:tc>
          <w:tcPr>
            <w:tcW w:w="2447" w:type="pct"/>
            <w:hideMark/>
          </w:tcPr>
          <w:p w14:paraId="59702D17" w14:textId="77777777" w:rsidR="000B3B09" w:rsidRPr="000B3B09" w:rsidRDefault="000B3B09" w:rsidP="000B3B09">
            <w:pPr>
              <w:rPr>
                <w:szCs w:val="21"/>
              </w:rPr>
            </w:pPr>
            <w:r w:rsidRPr="000B3B09">
              <w:rPr>
                <w:rFonts w:hint="eastAsia"/>
                <w:szCs w:val="21"/>
              </w:rPr>
              <w:t>牛、山羊、马和绵羊的肉副产品</w:t>
            </w:r>
          </w:p>
        </w:tc>
        <w:tc>
          <w:tcPr>
            <w:tcW w:w="1383" w:type="pct"/>
            <w:hideMark/>
          </w:tcPr>
          <w:p w14:paraId="3F7EB24F" w14:textId="77777777" w:rsidR="000B3B09" w:rsidRPr="000B3B09" w:rsidRDefault="000B3B09" w:rsidP="000B3B09">
            <w:pPr>
              <w:rPr>
                <w:szCs w:val="21"/>
              </w:rPr>
            </w:pPr>
            <w:r w:rsidRPr="000B3B09">
              <w:rPr>
                <w:rFonts w:hint="eastAsia"/>
                <w:szCs w:val="21"/>
              </w:rPr>
              <w:t>20</w:t>
            </w:r>
          </w:p>
        </w:tc>
      </w:tr>
      <w:tr w:rsidR="000B3B09" w:rsidRPr="000B3B09" w14:paraId="1ECF58EC" w14:textId="77777777" w:rsidTr="000B3B09">
        <w:tc>
          <w:tcPr>
            <w:tcW w:w="1170" w:type="pct"/>
            <w:vMerge/>
            <w:hideMark/>
          </w:tcPr>
          <w:p w14:paraId="4CAA8DFF" w14:textId="77777777" w:rsidR="000B3B09" w:rsidRPr="000B3B09" w:rsidRDefault="000B3B09" w:rsidP="000B3B09">
            <w:pPr>
              <w:rPr>
                <w:szCs w:val="21"/>
              </w:rPr>
            </w:pPr>
          </w:p>
        </w:tc>
        <w:tc>
          <w:tcPr>
            <w:tcW w:w="2447" w:type="pct"/>
            <w:hideMark/>
          </w:tcPr>
          <w:p w14:paraId="46165910" w14:textId="77777777" w:rsidR="000B3B09" w:rsidRPr="000B3B09" w:rsidRDefault="000B3B09" w:rsidP="000B3B09">
            <w:pPr>
              <w:rPr>
                <w:szCs w:val="21"/>
              </w:rPr>
            </w:pPr>
            <w:r w:rsidRPr="000B3B09">
              <w:rPr>
                <w:rFonts w:hint="eastAsia"/>
                <w:szCs w:val="21"/>
              </w:rPr>
              <w:t>猪的肉副产品</w:t>
            </w:r>
          </w:p>
        </w:tc>
        <w:tc>
          <w:tcPr>
            <w:tcW w:w="1383" w:type="pct"/>
            <w:hideMark/>
          </w:tcPr>
          <w:p w14:paraId="62638417" w14:textId="77777777" w:rsidR="000B3B09" w:rsidRPr="000B3B09" w:rsidRDefault="000B3B09" w:rsidP="000B3B09">
            <w:pPr>
              <w:rPr>
                <w:szCs w:val="21"/>
              </w:rPr>
            </w:pPr>
            <w:r w:rsidRPr="000B3B09">
              <w:rPr>
                <w:rFonts w:hint="eastAsia"/>
                <w:szCs w:val="21"/>
              </w:rPr>
              <w:t>1.0</w:t>
            </w:r>
          </w:p>
        </w:tc>
      </w:tr>
      <w:tr w:rsidR="000B3B09" w:rsidRPr="000B3B09" w14:paraId="04F1754A" w14:textId="77777777" w:rsidTr="000B3B09">
        <w:tc>
          <w:tcPr>
            <w:tcW w:w="1170" w:type="pct"/>
            <w:vMerge/>
            <w:hideMark/>
          </w:tcPr>
          <w:p w14:paraId="13932529" w14:textId="77777777" w:rsidR="000B3B09" w:rsidRPr="000B3B09" w:rsidRDefault="000B3B09" w:rsidP="000B3B09">
            <w:pPr>
              <w:rPr>
                <w:szCs w:val="21"/>
              </w:rPr>
            </w:pPr>
          </w:p>
        </w:tc>
        <w:tc>
          <w:tcPr>
            <w:tcW w:w="2447" w:type="pct"/>
            <w:hideMark/>
          </w:tcPr>
          <w:p w14:paraId="0F055E0E" w14:textId="77777777" w:rsidR="000B3B09" w:rsidRPr="000B3B09" w:rsidRDefault="000B3B09" w:rsidP="000B3B09">
            <w:pPr>
              <w:rPr>
                <w:szCs w:val="21"/>
              </w:rPr>
            </w:pPr>
            <w:r w:rsidRPr="000B3B09">
              <w:rPr>
                <w:rFonts w:hint="eastAsia"/>
                <w:szCs w:val="21"/>
              </w:rPr>
              <w:t>牛、山羊、马和绵羊的脂肪</w:t>
            </w:r>
          </w:p>
        </w:tc>
        <w:tc>
          <w:tcPr>
            <w:tcW w:w="1383" w:type="pct"/>
            <w:hideMark/>
          </w:tcPr>
          <w:p w14:paraId="5BF5EF7D" w14:textId="77777777" w:rsidR="000B3B09" w:rsidRPr="000B3B09" w:rsidRDefault="000B3B09" w:rsidP="000B3B09">
            <w:pPr>
              <w:rPr>
                <w:szCs w:val="21"/>
              </w:rPr>
            </w:pPr>
            <w:r w:rsidRPr="000B3B09">
              <w:rPr>
                <w:rFonts w:hint="eastAsia"/>
                <w:szCs w:val="21"/>
              </w:rPr>
              <w:t>0.02</w:t>
            </w:r>
          </w:p>
        </w:tc>
      </w:tr>
      <w:tr w:rsidR="000B3B09" w:rsidRPr="000B3B09" w14:paraId="73AE8D4D" w14:textId="77777777" w:rsidTr="000B3B09">
        <w:tc>
          <w:tcPr>
            <w:tcW w:w="1170" w:type="pct"/>
            <w:vMerge/>
            <w:hideMark/>
          </w:tcPr>
          <w:p w14:paraId="3E2D5A6B" w14:textId="77777777" w:rsidR="000B3B09" w:rsidRPr="000B3B09" w:rsidRDefault="000B3B09" w:rsidP="000B3B09">
            <w:pPr>
              <w:rPr>
                <w:szCs w:val="21"/>
              </w:rPr>
            </w:pPr>
          </w:p>
        </w:tc>
        <w:tc>
          <w:tcPr>
            <w:tcW w:w="2447" w:type="pct"/>
            <w:hideMark/>
          </w:tcPr>
          <w:p w14:paraId="6CF2A019" w14:textId="77777777" w:rsidR="000B3B09" w:rsidRPr="000B3B09" w:rsidRDefault="000B3B09" w:rsidP="000B3B09">
            <w:pPr>
              <w:rPr>
                <w:szCs w:val="21"/>
              </w:rPr>
            </w:pPr>
            <w:r w:rsidRPr="000B3B09">
              <w:rPr>
                <w:rFonts w:hint="eastAsia"/>
                <w:szCs w:val="21"/>
              </w:rPr>
              <w:t>蛋，猪和家禽的脂肪，牛、山羊、猪、绵羊、马和家禽的肉，家禽的肉副产品，奶</w:t>
            </w:r>
          </w:p>
        </w:tc>
        <w:tc>
          <w:tcPr>
            <w:tcW w:w="1383" w:type="pct"/>
            <w:hideMark/>
          </w:tcPr>
          <w:p w14:paraId="32F4C822" w14:textId="77777777" w:rsidR="000B3B09" w:rsidRPr="000B3B09" w:rsidRDefault="000B3B09" w:rsidP="000B3B09">
            <w:pPr>
              <w:rPr>
                <w:szCs w:val="21"/>
              </w:rPr>
            </w:pPr>
            <w:r w:rsidRPr="000B3B09">
              <w:rPr>
                <w:rFonts w:hint="eastAsia"/>
                <w:szCs w:val="21"/>
              </w:rPr>
              <w:t>0.01</w:t>
            </w:r>
          </w:p>
        </w:tc>
      </w:tr>
    </w:tbl>
    <w:p w14:paraId="0A6FB1B8" w14:textId="77777777" w:rsidR="00847FC1" w:rsidRPr="00847FC1" w:rsidRDefault="00847FC1"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11" w:name="_Toc435011311"/>
      <w:r w:rsidRPr="00847FC1">
        <w:rPr>
          <w:rFonts w:ascii="Helvetica" w:hAnsi="Helvetica"/>
          <w:bCs w:val="0"/>
          <w:color w:val="000000"/>
          <w:sz w:val="24"/>
          <w:szCs w:val="24"/>
        </w:rPr>
        <w:t>加拿大拟修订噻虫胺</w:t>
      </w:r>
      <w:r w:rsidR="00962523">
        <w:rPr>
          <w:rFonts w:ascii="Helvetica" w:hAnsi="Helvetica" w:hint="eastAsia"/>
          <w:bCs w:val="0"/>
          <w:color w:val="000000"/>
          <w:sz w:val="24"/>
          <w:szCs w:val="24"/>
        </w:rPr>
        <w:t>在小麦等作物中</w:t>
      </w:r>
      <w:r w:rsidRPr="00847FC1">
        <w:rPr>
          <w:rFonts w:ascii="Helvetica" w:hAnsi="Helvetica"/>
          <w:bCs w:val="0"/>
          <w:color w:val="000000"/>
          <w:sz w:val="24"/>
          <w:szCs w:val="24"/>
        </w:rPr>
        <w:t>的最大残留限量</w:t>
      </w:r>
      <w:bookmarkEnd w:id="11"/>
    </w:p>
    <w:p w14:paraId="7A01A54D" w14:textId="20ECBAA8" w:rsidR="00847FC1" w:rsidRPr="00962523" w:rsidRDefault="00847FC1" w:rsidP="00962523">
      <w:pPr>
        <w:spacing w:line="360" w:lineRule="auto"/>
        <w:ind w:firstLineChars="200" w:firstLine="480"/>
        <w:rPr>
          <w:sz w:val="24"/>
        </w:rPr>
      </w:pPr>
      <w:r w:rsidRPr="00962523">
        <w:rPr>
          <w:rFonts w:hint="eastAsia"/>
          <w:sz w:val="24"/>
        </w:rPr>
        <w:t>2015</w:t>
      </w:r>
      <w:r w:rsidRPr="00962523">
        <w:rPr>
          <w:rFonts w:hint="eastAsia"/>
          <w:sz w:val="24"/>
        </w:rPr>
        <w:t>年</w:t>
      </w:r>
      <w:r w:rsidRPr="00962523">
        <w:rPr>
          <w:rFonts w:hint="eastAsia"/>
          <w:sz w:val="24"/>
        </w:rPr>
        <w:t>10</w:t>
      </w:r>
      <w:r w:rsidRPr="00962523">
        <w:rPr>
          <w:rFonts w:hint="eastAsia"/>
          <w:sz w:val="24"/>
        </w:rPr>
        <w:t>月</w:t>
      </w:r>
      <w:r w:rsidRPr="00962523">
        <w:rPr>
          <w:rFonts w:hint="eastAsia"/>
          <w:sz w:val="24"/>
        </w:rPr>
        <w:t>20</w:t>
      </w:r>
      <w:r w:rsidRPr="00962523">
        <w:rPr>
          <w:rFonts w:hint="eastAsia"/>
          <w:sz w:val="24"/>
        </w:rPr>
        <w:t>日，据加拿大卫生部消息，加拿大卫生部发布</w:t>
      </w:r>
      <w:r w:rsidRPr="00962523">
        <w:rPr>
          <w:rFonts w:hint="eastAsia"/>
          <w:sz w:val="24"/>
        </w:rPr>
        <w:t>PMRL2015-43</w:t>
      </w:r>
      <w:r w:rsidRPr="00962523">
        <w:rPr>
          <w:rFonts w:hint="eastAsia"/>
          <w:sz w:val="24"/>
        </w:rPr>
        <w:t>号通报，有害生物管理局提议修订噻虫胺（</w:t>
      </w:r>
      <w:r w:rsidRPr="00962523">
        <w:rPr>
          <w:rFonts w:hint="eastAsia"/>
          <w:sz w:val="24"/>
        </w:rPr>
        <w:t>Clothianidin</w:t>
      </w:r>
      <w:r w:rsidRPr="00962523">
        <w:rPr>
          <w:rFonts w:hint="eastAsia"/>
          <w:sz w:val="24"/>
        </w:rPr>
        <w:t>）的最大残留限量。具体如下：</w:t>
      </w:r>
    </w:p>
    <w:tbl>
      <w:tblPr>
        <w:tblStyle w:val="25"/>
        <w:tblW w:w="0" w:type="auto"/>
        <w:tblLook w:val="04A0" w:firstRow="1" w:lastRow="0" w:firstColumn="1" w:lastColumn="0" w:noHBand="0" w:noVBand="1"/>
      </w:tblPr>
      <w:tblGrid>
        <w:gridCol w:w="1800"/>
        <w:gridCol w:w="4320"/>
        <w:gridCol w:w="2340"/>
      </w:tblGrid>
      <w:tr w:rsidR="00847FC1" w14:paraId="347A4EFC" w14:textId="77777777" w:rsidTr="00962523">
        <w:tc>
          <w:tcPr>
            <w:tcW w:w="1800" w:type="dxa"/>
            <w:hideMark/>
          </w:tcPr>
          <w:p w14:paraId="2C2F636D" w14:textId="77777777" w:rsidR="00847FC1" w:rsidRPr="00962523" w:rsidRDefault="00847FC1" w:rsidP="00962523">
            <w:pPr>
              <w:rPr>
                <w:b/>
                <w:szCs w:val="21"/>
              </w:rPr>
            </w:pPr>
            <w:r w:rsidRPr="00962523">
              <w:rPr>
                <w:rFonts w:hint="eastAsia"/>
                <w:b/>
                <w:szCs w:val="21"/>
              </w:rPr>
              <w:t>农药名称</w:t>
            </w:r>
          </w:p>
        </w:tc>
        <w:tc>
          <w:tcPr>
            <w:tcW w:w="4320" w:type="dxa"/>
            <w:hideMark/>
          </w:tcPr>
          <w:p w14:paraId="3106082B" w14:textId="77777777" w:rsidR="00847FC1" w:rsidRPr="00962523" w:rsidRDefault="00847FC1" w:rsidP="00962523">
            <w:pPr>
              <w:rPr>
                <w:b/>
                <w:szCs w:val="21"/>
              </w:rPr>
            </w:pPr>
            <w:r w:rsidRPr="00962523">
              <w:rPr>
                <w:rFonts w:hint="eastAsia"/>
                <w:b/>
                <w:szCs w:val="21"/>
              </w:rPr>
              <w:t>食品类别</w:t>
            </w:r>
          </w:p>
        </w:tc>
        <w:tc>
          <w:tcPr>
            <w:tcW w:w="2340" w:type="dxa"/>
            <w:hideMark/>
          </w:tcPr>
          <w:p w14:paraId="4F741C9B" w14:textId="77777777" w:rsidR="00847FC1" w:rsidRPr="00962523" w:rsidRDefault="00847FC1" w:rsidP="00962523">
            <w:pPr>
              <w:rPr>
                <w:b/>
                <w:szCs w:val="21"/>
              </w:rPr>
            </w:pPr>
            <w:r w:rsidRPr="00962523">
              <w:rPr>
                <w:rFonts w:hint="eastAsia"/>
                <w:b/>
                <w:szCs w:val="21"/>
              </w:rPr>
              <w:t>最大残留限量（</w:t>
            </w:r>
            <w:r w:rsidRPr="00962523">
              <w:rPr>
                <w:rFonts w:hint="eastAsia"/>
                <w:b/>
                <w:szCs w:val="21"/>
              </w:rPr>
              <w:t>ppm</w:t>
            </w:r>
            <w:r w:rsidRPr="00962523">
              <w:rPr>
                <w:rFonts w:hint="eastAsia"/>
                <w:b/>
                <w:szCs w:val="21"/>
              </w:rPr>
              <w:t>）</w:t>
            </w:r>
          </w:p>
        </w:tc>
      </w:tr>
      <w:tr w:rsidR="00847FC1" w14:paraId="70188AC8" w14:textId="77777777" w:rsidTr="00962523">
        <w:tc>
          <w:tcPr>
            <w:tcW w:w="1800" w:type="dxa"/>
            <w:vMerge w:val="restart"/>
            <w:hideMark/>
          </w:tcPr>
          <w:p w14:paraId="5334E9DF" w14:textId="77777777" w:rsidR="00847FC1" w:rsidRPr="00962523" w:rsidRDefault="00847FC1">
            <w:pPr>
              <w:rPr>
                <w:szCs w:val="21"/>
              </w:rPr>
            </w:pPr>
            <w:r w:rsidRPr="00962523">
              <w:rPr>
                <w:rFonts w:hint="eastAsia"/>
                <w:szCs w:val="21"/>
              </w:rPr>
              <w:t>噻虫胺（</w:t>
            </w:r>
            <w:r w:rsidRPr="00962523">
              <w:rPr>
                <w:rFonts w:hint="eastAsia"/>
                <w:szCs w:val="21"/>
              </w:rPr>
              <w:t>Clothianidin</w:t>
            </w:r>
            <w:r w:rsidRPr="00962523">
              <w:rPr>
                <w:rFonts w:hint="eastAsia"/>
                <w:szCs w:val="21"/>
              </w:rPr>
              <w:t>）</w:t>
            </w:r>
          </w:p>
        </w:tc>
        <w:tc>
          <w:tcPr>
            <w:tcW w:w="4320" w:type="dxa"/>
            <w:hideMark/>
          </w:tcPr>
          <w:p w14:paraId="2FFCDF10" w14:textId="77777777" w:rsidR="00847FC1" w:rsidRPr="00962523" w:rsidRDefault="00847FC1">
            <w:pPr>
              <w:rPr>
                <w:szCs w:val="21"/>
              </w:rPr>
            </w:pPr>
            <w:r w:rsidRPr="00962523">
              <w:rPr>
                <w:rFonts w:hint="eastAsia"/>
                <w:szCs w:val="21"/>
              </w:rPr>
              <w:t>根块类蔬菜（不包括甜菜）（作物亚组</w:t>
            </w:r>
            <w:r w:rsidRPr="00962523">
              <w:rPr>
                <w:rFonts w:hint="eastAsia"/>
                <w:szCs w:val="21"/>
              </w:rPr>
              <w:t>1B</w:t>
            </w:r>
            <w:r w:rsidRPr="00962523">
              <w:rPr>
                <w:rFonts w:hint="eastAsia"/>
                <w:szCs w:val="21"/>
              </w:rPr>
              <w:t>）</w:t>
            </w:r>
          </w:p>
        </w:tc>
        <w:tc>
          <w:tcPr>
            <w:tcW w:w="2340" w:type="dxa"/>
            <w:hideMark/>
          </w:tcPr>
          <w:p w14:paraId="1306347E" w14:textId="77777777" w:rsidR="00847FC1" w:rsidRPr="00962523" w:rsidRDefault="00847FC1">
            <w:pPr>
              <w:rPr>
                <w:szCs w:val="21"/>
              </w:rPr>
            </w:pPr>
            <w:r w:rsidRPr="00962523">
              <w:rPr>
                <w:rFonts w:hint="eastAsia"/>
                <w:szCs w:val="21"/>
              </w:rPr>
              <w:t>0.8</w:t>
            </w:r>
          </w:p>
        </w:tc>
      </w:tr>
      <w:tr w:rsidR="00847FC1" w14:paraId="541FC83D" w14:textId="77777777" w:rsidTr="00962523">
        <w:tc>
          <w:tcPr>
            <w:tcW w:w="0" w:type="auto"/>
            <w:vMerge/>
            <w:hideMark/>
          </w:tcPr>
          <w:p w14:paraId="7890FFA8" w14:textId="77777777" w:rsidR="00847FC1" w:rsidRPr="00962523" w:rsidRDefault="00847FC1">
            <w:pPr>
              <w:rPr>
                <w:szCs w:val="21"/>
              </w:rPr>
            </w:pPr>
          </w:p>
        </w:tc>
        <w:tc>
          <w:tcPr>
            <w:tcW w:w="4320" w:type="dxa"/>
            <w:hideMark/>
          </w:tcPr>
          <w:p w14:paraId="6DACCA89" w14:textId="77777777" w:rsidR="00847FC1" w:rsidRPr="00962523" w:rsidRDefault="00847FC1">
            <w:pPr>
              <w:rPr>
                <w:szCs w:val="21"/>
              </w:rPr>
            </w:pPr>
            <w:r w:rsidRPr="00962523">
              <w:rPr>
                <w:rFonts w:hint="eastAsia"/>
                <w:szCs w:val="21"/>
              </w:rPr>
              <w:t>绿叶蔬菜（作物亚组</w:t>
            </w:r>
            <w:r w:rsidRPr="00962523">
              <w:rPr>
                <w:rFonts w:hint="eastAsia"/>
                <w:szCs w:val="21"/>
              </w:rPr>
              <w:t>4A</w:t>
            </w:r>
            <w:r w:rsidRPr="00962523">
              <w:rPr>
                <w:rFonts w:hint="eastAsia"/>
                <w:szCs w:val="21"/>
              </w:rPr>
              <w:t>）</w:t>
            </w:r>
          </w:p>
        </w:tc>
        <w:tc>
          <w:tcPr>
            <w:tcW w:w="2340" w:type="dxa"/>
            <w:hideMark/>
          </w:tcPr>
          <w:p w14:paraId="18E2E960" w14:textId="77777777" w:rsidR="00847FC1" w:rsidRPr="00962523" w:rsidRDefault="00847FC1">
            <w:pPr>
              <w:rPr>
                <w:szCs w:val="21"/>
              </w:rPr>
            </w:pPr>
            <w:r w:rsidRPr="00962523">
              <w:rPr>
                <w:rFonts w:hint="eastAsia"/>
                <w:szCs w:val="21"/>
              </w:rPr>
              <w:t>0.7</w:t>
            </w:r>
          </w:p>
        </w:tc>
      </w:tr>
      <w:tr w:rsidR="00847FC1" w14:paraId="0EEE2CA5" w14:textId="77777777" w:rsidTr="00962523">
        <w:tc>
          <w:tcPr>
            <w:tcW w:w="0" w:type="auto"/>
            <w:vMerge/>
            <w:hideMark/>
          </w:tcPr>
          <w:p w14:paraId="6251A71F" w14:textId="77777777" w:rsidR="00847FC1" w:rsidRPr="00962523" w:rsidRDefault="00847FC1">
            <w:pPr>
              <w:rPr>
                <w:szCs w:val="21"/>
              </w:rPr>
            </w:pPr>
          </w:p>
        </w:tc>
        <w:tc>
          <w:tcPr>
            <w:tcW w:w="4320" w:type="dxa"/>
            <w:hideMark/>
          </w:tcPr>
          <w:p w14:paraId="71853DBB" w14:textId="77777777" w:rsidR="00847FC1" w:rsidRPr="00962523" w:rsidRDefault="00847FC1">
            <w:pPr>
              <w:rPr>
                <w:szCs w:val="21"/>
              </w:rPr>
            </w:pPr>
            <w:r w:rsidRPr="00962523">
              <w:rPr>
                <w:rFonts w:hint="eastAsia"/>
                <w:szCs w:val="21"/>
              </w:rPr>
              <w:t>葱蒜类蔬菜（作物组</w:t>
            </w:r>
            <w:r w:rsidRPr="00962523">
              <w:rPr>
                <w:rFonts w:hint="eastAsia"/>
                <w:szCs w:val="21"/>
              </w:rPr>
              <w:t>3-07</w:t>
            </w:r>
            <w:r w:rsidRPr="00962523">
              <w:rPr>
                <w:rFonts w:hint="eastAsia"/>
                <w:szCs w:val="21"/>
              </w:rPr>
              <w:t>）</w:t>
            </w:r>
          </w:p>
        </w:tc>
        <w:tc>
          <w:tcPr>
            <w:tcW w:w="2340" w:type="dxa"/>
            <w:hideMark/>
          </w:tcPr>
          <w:p w14:paraId="1F9E173C" w14:textId="77777777" w:rsidR="00847FC1" w:rsidRPr="00962523" w:rsidRDefault="00847FC1">
            <w:pPr>
              <w:rPr>
                <w:szCs w:val="21"/>
              </w:rPr>
            </w:pPr>
            <w:r w:rsidRPr="00962523">
              <w:rPr>
                <w:rFonts w:hint="eastAsia"/>
                <w:szCs w:val="21"/>
              </w:rPr>
              <w:t>0.45</w:t>
            </w:r>
          </w:p>
        </w:tc>
      </w:tr>
      <w:tr w:rsidR="00847FC1" w14:paraId="02C7ED42" w14:textId="77777777" w:rsidTr="00962523">
        <w:tc>
          <w:tcPr>
            <w:tcW w:w="0" w:type="auto"/>
            <w:vMerge/>
            <w:hideMark/>
          </w:tcPr>
          <w:p w14:paraId="6233733B" w14:textId="77777777" w:rsidR="00847FC1" w:rsidRPr="00962523" w:rsidRDefault="00847FC1">
            <w:pPr>
              <w:rPr>
                <w:szCs w:val="21"/>
              </w:rPr>
            </w:pPr>
          </w:p>
        </w:tc>
        <w:tc>
          <w:tcPr>
            <w:tcW w:w="4320" w:type="dxa"/>
            <w:hideMark/>
          </w:tcPr>
          <w:p w14:paraId="6AD88E99" w14:textId="77777777" w:rsidR="00847FC1" w:rsidRPr="00962523" w:rsidRDefault="00847FC1">
            <w:pPr>
              <w:rPr>
                <w:szCs w:val="21"/>
              </w:rPr>
            </w:pPr>
            <w:r w:rsidRPr="00962523">
              <w:rPr>
                <w:rFonts w:hint="eastAsia"/>
                <w:szCs w:val="21"/>
              </w:rPr>
              <w:t>甘蓝型油菜叶菜类蔬菜（作物组</w:t>
            </w:r>
            <w:r w:rsidRPr="00962523">
              <w:rPr>
                <w:rFonts w:hint="eastAsia"/>
                <w:szCs w:val="21"/>
              </w:rPr>
              <w:t>5</w:t>
            </w:r>
            <w:r w:rsidRPr="00962523">
              <w:rPr>
                <w:rFonts w:hint="eastAsia"/>
                <w:szCs w:val="21"/>
              </w:rPr>
              <w:t>）</w:t>
            </w:r>
          </w:p>
        </w:tc>
        <w:tc>
          <w:tcPr>
            <w:tcW w:w="2340" w:type="dxa"/>
            <w:hideMark/>
          </w:tcPr>
          <w:p w14:paraId="10E38091" w14:textId="77777777" w:rsidR="00847FC1" w:rsidRPr="00962523" w:rsidRDefault="00847FC1">
            <w:pPr>
              <w:rPr>
                <w:szCs w:val="21"/>
              </w:rPr>
            </w:pPr>
            <w:r w:rsidRPr="00962523">
              <w:rPr>
                <w:rFonts w:hint="eastAsia"/>
                <w:szCs w:val="21"/>
              </w:rPr>
              <w:t>0.4</w:t>
            </w:r>
          </w:p>
        </w:tc>
      </w:tr>
      <w:tr w:rsidR="00847FC1" w14:paraId="0AA7CD69" w14:textId="77777777" w:rsidTr="00962523">
        <w:tc>
          <w:tcPr>
            <w:tcW w:w="0" w:type="auto"/>
            <w:vMerge/>
            <w:hideMark/>
          </w:tcPr>
          <w:p w14:paraId="4AE5A164" w14:textId="77777777" w:rsidR="00847FC1" w:rsidRPr="00962523" w:rsidRDefault="00847FC1">
            <w:pPr>
              <w:rPr>
                <w:szCs w:val="21"/>
              </w:rPr>
            </w:pPr>
          </w:p>
        </w:tc>
        <w:tc>
          <w:tcPr>
            <w:tcW w:w="4320" w:type="dxa"/>
            <w:hideMark/>
          </w:tcPr>
          <w:p w14:paraId="666D5DCF" w14:textId="77777777" w:rsidR="00847FC1" w:rsidRPr="00962523" w:rsidRDefault="00847FC1">
            <w:pPr>
              <w:rPr>
                <w:szCs w:val="21"/>
              </w:rPr>
            </w:pPr>
            <w:r w:rsidRPr="00962523">
              <w:rPr>
                <w:rFonts w:hint="eastAsia"/>
                <w:szCs w:val="21"/>
              </w:rPr>
              <w:t>块茎蔬菜类的叶（作物组</w:t>
            </w:r>
            <w:r w:rsidRPr="00962523">
              <w:rPr>
                <w:rFonts w:hint="eastAsia"/>
                <w:szCs w:val="21"/>
              </w:rPr>
              <w:t>2</w:t>
            </w:r>
            <w:r w:rsidRPr="00962523">
              <w:rPr>
                <w:rFonts w:hint="eastAsia"/>
                <w:szCs w:val="21"/>
              </w:rPr>
              <w:t>）</w:t>
            </w:r>
          </w:p>
        </w:tc>
        <w:tc>
          <w:tcPr>
            <w:tcW w:w="2340" w:type="dxa"/>
            <w:hideMark/>
          </w:tcPr>
          <w:p w14:paraId="0CB4AEEF" w14:textId="77777777" w:rsidR="00847FC1" w:rsidRPr="00962523" w:rsidRDefault="00847FC1">
            <w:pPr>
              <w:rPr>
                <w:szCs w:val="21"/>
              </w:rPr>
            </w:pPr>
            <w:r w:rsidRPr="00962523">
              <w:rPr>
                <w:rFonts w:hint="eastAsia"/>
                <w:szCs w:val="21"/>
              </w:rPr>
              <w:t>0.35</w:t>
            </w:r>
          </w:p>
        </w:tc>
      </w:tr>
      <w:tr w:rsidR="00847FC1" w14:paraId="118EE9A8" w14:textId="77777777" w:rsidTr="00962523">
        <w:tc>
          <w:tcPr>
            <w:tcW w:w="0" w:type="auto"/>
            <w:vMerge/>
            <w:hideMark/>
          </w:tcPr>
          <w:p w14:paraId="627FECAA" w14:textId="77777777" w:rsidR="00847FC1" w:rsidRPr="00962523" w:rsidRDefault="00847FC1">
            <w:pPr>
              <w:rPr>
                <w:szCs w:val="21"/>
              </w:rPr>
            </w:pPr>
          </w:p>
        </w:tc>
        <w:tc>
          <w:tcPr>
            <w:tcW w:w="4320" w:type="dxa"/>
            <w:hideMark/>
          </w:tcPr>
          <w:p w14:paraId="60A72673" w14:textId="77777777" w:rsidR="00847FC1" w:rsidRPr="00962523" w:rsidRDefault="00847FC1">
            <w:pPr>
              <w:rPr>
                <w:szCs w:val="21"/>
              </w:rPr>
            </w:pPr>
            <w:r w:rsidRPr="00962523">
              <w:rPr>
                <w:rFonts w:hint="eastAsia"/>
                <w:szCs w:val="21"/>
              </w:rPr>
              <w:t>球茎蔬菜（作物亚组</w:t>
            </w:r>
            <w:r w:rsidRPr="00962523">
              <w:rPr>
                <w:rFonts w:hint="eastAsia"/>
                <w:szCs w:val="21"/>
              </w:rPr>
              <w:t>1C</w:t>
            </w:r>
            <w:r w:rsidRPr="00962523">
              <w:rPr>
                <w:rFonts w:hint="eastAsia"/>
                <w:szCs w:val="21"/>
              </w:rPr>
              <w:t>）</w:t>
            </w:r>
          </w:p>
        </w:tc>
        <w:tc>
          <w:tcPr>
            <w:tcW w:w="2340" w:type="dxa"/>
            <w:hideMark/>
          </w:tcPr>
          <w:p w14:paraId="077AEAD0" w14:textId="77777777" w:rsidR="00847FC1" w:rsidRPr="00962523" w:rsidRDefault="00847FC1">
            <w:pPr>
              <w:rPr>
                <w:szCs w:val="21"/>
              </w:rPr>
            </w:pPr>
            <w:r w:rsidRPr="00962523">
              <w:rPr>
                <w:rFonts w:hint="eastAsia"/>
                <w:szCs w:val="21"/>
              </w:rPr>
              <w:t>0.3</w:t>
            </w:r>
          </w:p>
        </w:tc>
      </w:tr>
      <w:tr w:rsidR="00847FC1" w14:paraId="0305CD4D" w14:textId="77777777" w:rsidTr="00962523">
        <w:tc>
          <w:tcPr>
            <w:tcW w:w="0" w:type="auto"/>
            <w:vMerge/>
            <w:hideMark/>
          </w:tcPr>
          <w:p w14:paraId="32A69F6F" w14:textId="77777777" w:rsidR="00847FC1" w:rsidRPr="00962523" w:rsidRDefault="00847FC1">
            <w:pPr>
              <w:rPr>
                <w:szCs w:val="21"/>
              </w:rPr>
            </w:pPr>
          </w:p>
        </w:tc>
        <w:tc>
          <w:tcPr>
            <w:tcW w:w="4320" w:type="dxa"/>
            <w:hideMark/>
          </w:tcPr>
          <w:p w14:paraId="3D3F3127" w14:textId="77777777" w:rsidR="00847FC1" w:rsidRPr="00962523" w:rsidRDefault="00847FC1">
            <w:pPr>
              <w:rPr>
                <w:szCs w:val="21"/>
              </w:rPr>
            </w:pPr>
            <w:r w:rsidRPr="00962523">
              <w:rPr>
                <w:rFonts w:hint="eastAsia"/>
                <w:szCs w:val="21"/>
              </w:rPr>
              <w:t>牛、山羊、猪、马、绵羊的脂肪、肉及肉类副产品</w:t>
            </w:r>
          </w:p>
        </w:tc>
        <w:tc>
          <w:tcPr>
            <w:tcW w:w="2340" w:type="dxa"/>
            <w:hideMark/>
          </w:tcPr>
          <w:p w14:paraId="3C4D781D" w14:textId="77777777" w:rsidR="00847FC1" w:rsidRPr="00962523" w:rsidRDefault="00847FC1">
            <w:pPr>
              <w:rPr>
                <w:szCs w:val="21"/>
              </w:rPr>
            </w:pPr>
            <w:r w:rsidRPr="00962523">
              <w:rPr>
                <w:rFonts w:hint="eastAsia"/>
                <w:szCs w:val="21"/>
              </w:rPr>
              <w:t>0.02</w:t>
            </w:r>
          </w:p>
        </w:tc>
      </w:tr>
      <w:tr w:rsidR="00847FC1" w14:paraId="6E6E6EC2" w14:textId="77777777" w:rsidTr="00962523">
        <w:tc>
          <w:tcPr>
            <w:tcW w:w="0" w:type="auto"/>
            <w:vMerge/>
            <w:hideMark/>
          </w:tcPr>
          <w:p w14:paraId="10A1B182" w14:textId="77777777" w:rsidR="00847FC1" w:rsidRPr="00962523" w:rsidRDefault="00847FC1">
            <w:pPr>
              <w:rPr>
                <w:szCs w:val="21"/>
              </w:rPr>
            </w:pPr>
          </w:p>
        </w:tc>
        <w:tc>
          <w:tcPr>
            <w:tcW w:w="4320" w:type="dxa"/>
            <w:hideMark/>
          </w:tcPr>
          <w:p w14:paraId="262373FD" w14:textId="77777777" w:rsidR="00847FC1" w:rsidRPr="00962523" w:rsidRDefault="00847FC1">
            <w:pPr>
              <w:rPr>
                <w:szCs w:val="21"/>
              </w:rPr>
            </w:pPr>
            <w:r w:rsidRPr="00962523">
              <w:rPr>
                <w:rFonts w:hint="eastAsia"/>
                <w:szCs w:val="21"/>
              </w:rPr>
              <w:t>小麦</w:t>
            </w:r>
          </w:p>
        </w:tc>
        <w:tc>
          <w:tcPr>
            <w:tcW w:w="2340" w:type="dxa"/>
            <w:hideMark/>
          </w:tcPr>
          <w:p w14:paraId="39257E63" w14:textId="77777777" w:rsidR="00847FC1" w:rsidRPr="00962523" w:rsidRDefault="00847FC1">
            <w:pPr>
              <w:rPr>
                <w:szCs w:val="21"/>
              </w:rPr>
            </w:pPr>
            <w:r w:rsidRPr="00962523">
              <w:rPr>
                <w:rFonts w:hint="eastAsia"/>
                <w:szCs w:val="21"/>
              </w:rPr>
              <w:t>0.01</w:t>
            </w:r>
          </w:p>
        </w:tc>
      </w:tr>
    </w:tbl>
    <w:p w14:paraId="1D9BFDAB" w14:textId="77777777" w:rsidR="000B3B09" w:rsidRPr="0041629C" w:rsidRDefault="0041629C"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12" w:name="_Toc435011312"/>
      <w:r w:rsidRPr="0041629C">
        <w:rPr>
          <w:rFonts w:ascii="Helvetica" w:hAnsi="Helvetica"/>
          <w:bCs w:val="0"/>
          <w:color w:val="000000"/>
          <w:sz w:val="24"/>
          <w:szCs w:val="24"/>
        </w:rPr>
        <w:t>加拿大拟修订苯菌酮</w:t>
      </w:r>
      <w:r w:rsidRPr="0041629C">
        <w:rPr>
          <w:rFonts w:ascii="Helvetica" w:hAnsi="Helvetica" w:hint="eastAsia"/>
          <w:bCs w:val="0"/>
          <w:color w:val="000000"/>
          <w:sz w:val="24"/>
          <w:szCs w:val="24"/>
        </w:rPr>
        <w:t>在葡萄、啤酒花中</w:t>
      </w:r>
      <w:r w:rsidRPr="0041629C">
        <w:rPr>
          <w:rFonts w:ascii="Helvetica" w:hAnsi="Helvetica"/>
          <w:bCs w:val="0"/>
          <w:color w:val="000000"/>
          <w:sz w:val="24"/>
          <w:szCs w:val="24"/>
        </w:rPr>
        <w:t>的最大残留限量</w:t>
      </w:r>
      <w:bookmarkEnd w:id="12"/>
    </w:p>
    <w:p w14:paraId="045F3FE6" w14:textId="77777777" w:rsidR="0041629C" w:rsidRPr="0041629C" w:rsidRDefault="0041629C" w:rsidP="0041629C">
      <w:pPr>
        <w:spacing w:line="360" w:lineRule="auto"/>
        <w:ind w:firstLineChars="200" w:firstLine="480"/>
        <w:rPr>
          <w:sz w:val="24"/>
        </w:rPr>
      </w:pPr>
      <w:r w:rsidRPr="0041629C">
        <w:rPr>
          <w:rFonts w:hint="eastAsia"/>
          <w:sz w:val="24"/>
        </w:rPr>
        <w:t>2015</w:t>
      </w:r>
      <w:r w:rsidRPr="0041629C">
        <w:rPr>
          <w:rFonts w:hint="eastAsia"/>
          <w:sz w:val="24"/>
        </w:rPr>
        <w:t>年</w:t>
      </w:r>
      <w:r w:rsidRPr="0041629C">
        <w:rPr>
          <w:rFonts w:hint="eastAsia"/>
          <w:sz w:val="24"/>
        </w:rPr>
        <w:t>10</w:t>
      </w:r>
      <w:r w:rsidRPr="0041629C">
        <w:rPr>
          <w:rFonts w:hint="eastAsia"/>
          <w:sz w:val="24"/>
        </w:rPr>
        <w:t>月</w:t>
      </w:r>
      <w:r w:rsidRPr="0041629C">
        <w:rPr>
          <w:rFonts w:hint="eastAsia"/>
          <w:sz w:val="24"/>
        </w:rPr>
        <w:t>16</w:t>
      </w:r>
      <w:r w:rsidRPr="0041629C">
        <w:rPr>
          <w:rFonts w:hint="eastAsia"/>
          <w:sz w:val="24"/>
        </w:rPr>
        <w:t>日，据加拿大卫生部消息，加拿大卫生部发布</w:t>
      </w:r>
      <w:r w:rsidRPr="0041629C">
        <w:rPr>
          <w:rFonts w:hint="eastAsia"/>
          <w:sz w:val="24"/>
        </w:rPr>
        <w:t>PMRL2015-40</w:t>
      </w:r>
      <w:r w:rsidRPr="0041629C">
        <w:rPr>
          <w:rFonts w:hint="eastAsia"/>
          <w:sz w:val="24"/>
        </w:rPr>
        <w:t>和</w:t>
      </w:r>
      <w:r w:rsidRPr="0041629C">
        <w:rPr>
          <w:rFonts w:hint="eastAsia"/>
          <w:sz w:val="24"/>
        </w:rPr>
        <w:t>PMRL2015-41</w:t>
      </w:r>
      <w:r w:rsidRPr="0041629C">
        <w:rPr>
          <w:rFonts w:hint="eastAsia"/>
          <w:sz w:val="24"/>
        </w:rPr>
        <w:t>号通报，有害生物管理局提议修订联苯菊酯（</w:t>
      </w:r>
      <w:r w:rsidRPr="0041629C">
        <w:rPr>
          <w:rFonts w:hint="eastAsia"/>
          <w:sz w:val="24"/>
        </w:rPr>
        <w:t>Bifenthrin</w:t>
      </w:r>
      <w:r w:rsidRPr="0041629C">
        <w:rPr>
          <w:rFonts w:hint="eastAsia"/>
          <w:sz w:val="24"/>
        </w:rPr>
        <w:t>）和苯菌酮（</w:t>
      </w:r>
      <w:r w:rsidRPr="0041629C">
        <w:rPr>
          <w:rFonts w:hint="eastAsia"/>
          <w:sz w:val="24"/>
        </w:rPr>
        <w:t>Metrafenone</w:t>
      </w:r>
      <w:r w:rsidRPr="0041629C">
        <w:rPr>
          <w:rFonts w:hint="eastAsia"/>
          <w:sz w:val="24"/>
        </w:rPr>
        <w:t>）的最大残留限量。具体如下：</w:t>
      </w:r>
    </w:p>
    <w:tbl>
      <w:tblPr>
        <w:tblStyle w:val="25"/>
        <w:tblW w:w="0" w:type="auto"/>
        <w:tblLook w:val="04A0" w:firstRow="1" w:lastRow="0" w:firstColumn="1" w:lastColumn="0" w:noHBand="0" w:noVBand="1"/>
      </w:tblPr>
      <w:tblGrid>
        <w:gridCol w:w="1791"/>
        <w:gridCol w:w="4429"/>
        <w:gridCol w:w="2308"/>
      </w:tblGrid>
      <w:tr w:rsidR="0041629C" w14:paraId="5EBB5AD8" w14:textId="77777777" w:rsidTr="0041629C">
        <w:tc>
          <w:tcPr>
            <w:tcW w:w="1791" w:type="dxa"/>
            <w:hideMark/>
          </w:tcPr>
          <w:p w14:paraId="55230590" w14:textId="77777777" w:rsidR="0041629C" w:rsidRPr="0041629C" w:rsidRDefault="0041629C" w:rsidP="0041629C">
            <w:pPr>
              <w:rPr>
                <w:b/>
                <w:szCs w:val="21"/>
              </w:rPr>
            </w:pPr>
            <w:r w:rsidRPr="0041629C">
              <w:rPr>
                <w:rFonts w:hint="eastAsia"/>
                <w:b/>
                <w:szCs w:val="21"/>
              </w:rPr>
              <w:t>农药名称</w:t>
            </w:r>
          </w:p>
        </w:tc>
        <w:tc>
          <w:tcPr>
            <w:tcW w:w="4429" w:type="dxa"/>
            <w:hideMark/>
          </w:tcPr>
          <w:p w14:paraId="3B994931" w14:textId="77777777" w:rsidR="0041629C" w:rsidRPr="0041629C" w:rsidRDefault="0041629C" w:rsidP="0041629C">
            <w:pPr>
              <w:rPr>
                <w:b/>
                <w:szCs w:val="21"/>
              </w:rPr>
            </w:pPr>
            <w:r w:rsidRPr="0041629C">
              <w:rPr>
                <w:rFonts w:hint="eastAsia"/>
                <w:b/>
                <w:szCs w:val="21"/>
              </w:rPr>
              <w:t>食品类别</w:t>
            </w:r>
          </w:p>
        </w:tc>
        <w:tc>
          <w:tcPr>
            <w:tcW w:w="2308" w:type="dxa"/>
            <w:hideMark/>
          </w:tcPr>
          <w:p w14:paraId="0299BB84" w14:textId="77777777" w:rsidR="0041629C" w:rsidRPr="0041629C" w:rsidRDefault="0041629C" w:rsidP="0041629C">
            <w:pPr>
              <w:rPr>
                <w:b/>
                <w:szCs w:val="21"/>
              </w:rPr>
            </w:pPr>
            <w:r w:rsidRPr="0041629C">
              <w:rPr>
                <w:rFonts w:hint="eastAsia"/>
                <w:b/>
                <w:szCs w:val="21"/>
              </w:rPr>
              <w:t>最大残留限（</w:t>
            </w:r>
            <w:r w:rsidRPr="0041629C">
              <w:rPr>
                <w:rFonts w:hint="eastAsia"/>
                <w:b/>
                <w:szCs w:val="21"/>
              </w:rPr>
              <w:t>ppm</w:t>
            </w:r>
            <w:r w:rsidRPr="0041629C">
              <w:rPr>
                <w:rFonts w:hint="eastAsia"/>
                <w:b/>
                <w:szCs w:val="21"/>
              </w:rPr>
              <w:t>）</w:t>
            </w:r>
          </w:p>
        </w:tc>
      </w:tr>
      <w:tr w:rsidR="0041629C" w14:paraId="0FAA7430" w14:textId="77777777" w:rsidTr="0041629C">
        <w:tc>
          <w:tcPr>
            <w:tcW w:w="1791" w:type="dxa"/>
            <w:hideMark/>
          </w:tcPr>
          <w:p w14:paraId="5498EA89" w14:textId="77777777" w:rsidR="0041629C" w:rsidRPr="0041629C" w:rsidRDefault="0041629C" w:rsidP="0041629C">
            <w:pPr>
              <w:rPr>
                <w:szCs w:val="21"/>
              </w:rPr>
            </w:pPr>
            <w:r w:rsidRPr="0041629C">
              <w:rPr>
                <w:rFonts w:hint="eastAsia"/>
                <w:szCs w:val="21"/>
              </w:rPr>
              <w:t>苯菌酮（</w:t>
            </w:r>
            <w:r w:rsidRPr="0041629C">
              <w:rPr>
                <w:rFonts w:hint="eastAsia"/>
                <w:szCs w:val="21"/>
              </w:rPr>
              <w:t>Metrafenone</w:t>
            </w:r>
            <w:r w:rsidRPr="0041629C">
              <w:rPr>
                <w:rFonts w:hint="eastAsia"/>
                <w:szCs w:val="21"/>
              </w:rPr>
              <w:t>）</w:t>
            </w:r>
          </w:p>
        </w:tc>
        <w:tc>
          <w:tcPr>
            <w:tcW w:w="4429" w:type="dxa"/>
            <w:hideMark/>
          </w:tcPr>
          <w:p w14:paraId="096A60FD" w14:textId="77777777" w:rsidR="0041629C" w:rsidRPr="0041629C" w:rsidRDefault="0041629C" w:rsidP="0041629C">
            <w:pPr>
              <w:rPr>
                <w:szCs w:val="21"/>
                <w:highlight w:val="yellow"/>
              </w:rPr>
            </w:pPr>
            <w:r w:rsidRPr="0041629C">
              <w:rPr>
                <w:rFonts w:hint="eastAsia"/>
                <w:szCs w:val="21"/>
                <w:highlight w:val="yellow"/>
              </w:rPr>
              <w:t>啤酒花（干）</w:t>
            </w:r>
          </w:p>
        </w:tc>
        <w:tc>
          <w:tcPr>
            <w:tcW w:w="2308" w:type="dxa"/>
            <w:hideMark/>
          </w:tcPr>
          <w:p w14:paraId="51178DDF" w14:textId="77777777" w:rsidR="0041629C" w:rsidRPr="0041629C" w:rsidRDefault="0041629C" w:rsidP="0041629C">
            <w:pPr>
              <w:rPr>
                <w:szCs w:val="21"/>
                <w:highlight w:val="yellow"/>
              </w:rPr>
            </w:pPr>
            <w:r w:rsidRPr="0041629C">
              <w:rPr>
                <w:rFonts w:hint="eastAsia"/>
                <w:szCs w:val="21"/>
                <w:highlight w:val="yellow"/>
              </w:rPr>
              <w:t>70</w:t>
            </w:r>
          </w:p>
        </w:tc>
      </w:tr>
      <w:tr w:rsidR="0041629C" w14:paraId="445B3D13" w14:textId="77777777" w:rsidTr="0041629C">
        <w:tc>
          <w:tcPr>
            <w:tcW w:w="1791" w:type="dxa"/>
            <w:vMerge w:val="restart"/>
            <w:hideMark/>
          </w:tcPr>
          <w:p w14:paraId="1938168E" w14:textId="77777777" w:rsidR="0041629C" w:rsidRPr="0041629C" w:rsidRDefault="0041629C" w:rsidP="0041629C">
            <w:pPr>
              <w:rPr>
                <w:szCs w:val="21"/>
              </w:rPr>
            </w:pPr>
            <w:r w:rsidRPr="0041629C">
              <w:rPr>
                <w:rFonts w:hint="eastAsia"/>
                <w:szCs w:val="21"/>
              </w:rPr>
              <w:t> </w:t>
            </w:r>
          </w:p>
        </w:tc>
        <w:tc>
          <w:tcPr>
            <w:tcW w:w="4429" w:type="dxa"/>
            <w:hideMark/>
          </w:tcPr>
          <w:p w14:paraId="17C5F325" w14:textId="77777777" w:rsidR="0041629C" w:rsidRPr="0041629C" w:rsidRDefault="0041629C" w:rsidP="0041629C">
            <w:pPr>
              <w:rPr>
                <w:szCs w:val="21"/>
                <w:highlight w:val="yellow"/>
              </w:rPr>
            </w:pPr>
            <w:r w:rsidRPr="0041629C">
              <w:rPr>
                <w:rFonts w:hint="eastAsia"/>
                <w:szCs w:val="21"/>
                <w:highlight w:val="yellow"/>
              </w:rPr>
              <w:t>葡萄（</w:t>
            </w:r>
            <w:r w:rsidRPr="0041629C">
              <w:rPr>
                <w:rFonts w:hint="eastAsia"/>
                <w:szCs w:val="21"/>
                <w:highlight w:val="yellow"/>
              </w:rPr>
              <w:t>Amur River grapes</w:t>
            </w:r>
            <w:r w:rsidRPr="0041629C">
              <w:rPr>
                <w:rFonts w:hint="eastAsia"/>
                <w:szCs w:val="21"/>
                <w:highlight w:val="yellow"/>
              </w:rPr>
              <w:t>）；醋栗；猕猴桃（</w:t>
            </w:r>
            <w:r w:rsidRPr="0041629C">
              <w:rPr>
                <w:rFonts w:hint="eastAsia"/>
                <w:szCs w:val="21"/>
                <w:highlight w:val="yellow"/>
              </w:rPr>
              <w:t>hardy kiwifruit</w:t>
            </w:r>
            <w:r w:rsidRPr="0041629C">
              <w:rPr>
                <w:rFonts w:hint="eastAsia"/>
                <w:szCs w:val="21"/>
                <w:highlight w:val="yellow"/>
              </w:rPr>
              <w:t>）；西番莲果；五味子</w:t>
            </w:r>
          </w:p>
        </w:tc>
        <w:tc>
          <w:tcPr>
            <w:tcW w:w="2308" w:type="dxa"/>
            <w:hideMark/>
          </w:tcPr>
          <w:p w14:paraId="200D96B4" w14:textId="77777777" w:rsidR="0041629C" w:rsidRPr="0041629C" w:rsidRDefault="0041629C" w:rsidP="0041629C">
            <w:pPr>
              <w:rPr>
                <w:szCs w:val="21"/>
                <w:highlight w:val="yellow"/>
              </w:rPr>
            </w:pPr>
            <w:r w:rsidRPr="0041629C">
              <w:rPr>
                <w:rFonts w:hint="eastAsia"/>
                <w:szCs w:val="21"/>
                <w:highlight w:val="yellow"/>
              </w:rPr>
              <w:t>4.5</w:t>
            </w:r>
          </w:p>
        </w:tc>
      </w:tr>
      <w:tr w:rsidR="0041629C" w14:paraId="026E0E9C" w14:textId="77777777" w:rsidTr="0041629C">
        <w:tc>
          <w:tcPr>
            <w:tcW w:w="0" w:type="auto"/>
            <w:vMerge/>
            <w:hideMark/>
          </w:tcPr>
          <w:p w14:paraId="7B42D8E4" w14:textId="77777777" w:rsidR="0041629C" w:rsidRPr="0041629C" w:rsidRDefault="0041629C">
            <w:pPr>
              <w:rPr>
                <w:szCs w:val="21"/>
              </w:rPr>
            </w:pPr>
          </w:p>
        </w:tc>
        <w:tc>
          <w:tcPr>
            <w:tcW w:w="4429" w:type="dxa"/>
            <w:hideMark/>
          </w:tcPr>
          <w:p w14:paraId="4E879E9C" w14:textId="77777777" w:rsidR="0041629C" w:rsidRPr="0041629C" w:rsidRDefault="0041629C">
            <w:pPr>
              <w:spacing w:line="400" w:lineRule="atLeast"/>
              <w:rPr>
                <w:szCs w:val="21"/>
              </w:rPr>
            </w:pPr>
            <w:r w:rsidRPr="0041629C">
              <w:rPr>
                <w:rFonts w:hint="eastAsia"/>
                <w:szCs w:val="21"/>
              </w:rPr>
              <w:t>苹果酱</w:t>
            </w:r>
          </w:p>
        </w:tc>
        <w:tc>
          <w:tcPr>
            <w:tcW w:w="2308" w:type="dxa"/>
            <w:hideMark/>
          </w:tcPr>
          <w:p w14:paraId="43DCA335" w14:textId="77777777" w:rsidR="0041629C" w:rsidRPr="0041629C" w:rsidRDefault="0041629C">
            <w:pPr>
              <w:spacing w:line="400" w:lineRule="atLeast"/>
              <w:rPr>
                <w:szCs w:val="21"/>
              </w:rPr>
            </w:pPr>
            <w:r w:rsidRPr="0041629C">
              <w:rPr>
                <w:rFonts w:hint="eastAsia"/>
                <w:szCs w:val="21"/>
              </w:rPr>
              <w:t>4.0</w:t>
            </w:r>
          </w:p>
        </w:tc>
      </w:tr>
      <w:tr w:rsidR="0041629C" w14:paraId="445AA35C" w14:textId="77777777" w:rsidTr="0041629C">
        <w:tc>
          <w:tcPr>
            <w:tcW w:w="0" w:type="auto"/>
            <w:vMerge/>
            <w:hideMark/>
          </w:tcPr>
          <w:p w14:paraId="53332ECB" w14:textId="77777777" w:rsidR="0041629C" w:rsidRPr="0041629C" w:rsidRDefault="0041629C">
            <w:pPr>
              <w:rPr>
                <w:szCs w:val="21"/>
              </w:rPr>
            </w:pPr>
          </w:p>
        </w:tc>
        <w:tc>
          <w:tcPr>
            <w:tcW w:w="4429" w:type="dxa"/>
            <w:hideMark/>
          </w:tcPr>
          <w:p w14:paraId="6D96FD75" w14:textId="77777777" w:rsidR="0041629C" w:rsidRPr="0041629C" w:rsidRDefault="0041629C">
            <w:pPr>
              <w:spacing w:line="400" w:lineRule="atLeast"/>
              <w:rPr>
                <w:szCs w:val="21"/>
              </w:rPr>
            </w:pPr>
            <w:r w:rsidRPr="0041629C">
              <w:rPr>
                <w:rFonts w:hint="eastAsia"/>
                <w:szCs w:val="21"/>
              </w:rPr>
              <w:t>樱桃亚组（作物亚组</w:t>
            </w:r>
            <w:r w:rsidRPr="0041629C">
              <w:rPr>
                <w:rFonts w:hint="eastAsia"/>
                <w:szCs w:val="21"/>
              </w:rPr>
              <w:t>12-09A</w:t>
            </w:r>
            <w:r w:rsidRPr="0041629C">
              <w:rPr>
                <w:rFonts w:hint="eastAsia"/>
                <w:szCs w:val="21"/>
              </w:rPr>
              <w:t>）</w:t>
            </w:r>
          </w:p>
        </w:tc>
        <w:tc>
          <w:tcPr>
            <w:tcW w:w="2308" w:type="dxa"/>
            <w:hideMark/>
          </w:tcPr>
          <w:p w14:paraId="54866EEF" w14:textId="77777777" w:rsidR="0041629C" w:rsidRPr="0041629C" w:rsidRDefault="0041629C">
            <w:pPr>
              <w:spacing w:line="400" w:lineRule="atLeast"/>
              <w:rPr>
                <w:szCs w:val="21"/>
              </w:rPr>
            </w:pPr>
            <w:r w:rsidRPr="0041629C">
              <w:rPr>
                <w:rFonts w:hint="eastAsia"/>
                <w:szCs w:val="21"/>
              </w:rPr>
              <w:t>2.0</w:t>
            </w:r>
          </w:p>
        </w:tc>
      </w:tr>
      <w:tr w:rsidR="0041629C" w14:paraId="2DD428C6" w14:textId="77777777" w:rsidTr="0041629C">
        <w:tc>
          <w:tcPr>
            <w:tcW w:w="0" w:type="auto"/>
            <w:vMerge/>
            <w:hideMark/>
          </w:tcPr>
          <w:p w14:paraId="6439E6C6" w14:textId="77777777" w:rsidR="0041629C" w:rsidRPr="0041629C" w:rsidRDefault="0041629C">
            <w:pPr>
              <w:rPr>
                <w:szCs w:val="21"/>
              </w:rPr>
            </w:pPr>
          </w:p>
        </w:tc>
        <w:tc>
          <w:tcPr>
            <w:tcW w:w="4429" w:type="dxa"/>
            <w:hideMark/>
          </w:tcPr>
          <w:p w14:paraId="1C57186B" w14:textId="77777777" w:rsidR="0041629C" w:rsidRPr="0041629C" w:rsidRDefault="0041629C">
            <w:pPr>
              <w:spacing w:line="400" w:lineRule="atLeast"/>
              <w:rPr>
                <w:szCs w:val="21"/>
              </w:rPr>
            </w:pPr>
            <w:r w:rsidRPr="0041629C">
              <w:rPr>
                <w:rFonts w:hint="eastAsia"/>
                <w:szCs w:val="21"/>
              </w:rPr>
              <w:t>仁果类水果（作物组</w:t>
            </w:r>
            <w:r w:rsidRPr="0041629C">
              <w:rPr>
                <w:rFonts w:hint="eastAsia"/>
                <w:szCs w:val="21"/>
              </w:rPr>
              <w:t>11-09</w:t>
            </w:r>
            <w:r w:rsidRPr="0041629C">
              <w:rPr>
                <w:rFonts w:hint="eastAsia"/>
                <w:szCs w:val="21"/>
              </w:rPr>
              <w:t>）</w:t>
            </w:r>
          </w:p>
        </w:tc>
        <w:tc>
          <w:tcPr>
            <w:tcW w:w="2308" w:type="dxa"/>
            <w:hideMark/>
          </w:tcPr>
          <w:p w14:paraId="54507638" w14:textId="77777777" w:rsidR="0041629C" w:rsidRPr="0041629C" w:rsidRDefault="0041629C">
            <w:pPr>
              <w:spacing w:line="400" w:lineRule="atLeast"/>
              <w:rPr>
                <w:szCs w:val="21"/>
              </w:rPr>
            </w:pPr>
            <w:r w:rsidRPr="0041629C">
              <w:rPr>
                <w:rFonts w:hint="eastAsia"/>
                <w:szCs w:val="21"/>
              </w:rPr>
              <w:t>1.5</w:t>
            </w:r>
          </w:p>
        </w:tc>
      </w:tr>
      <w:tr w:rsidR="0041629C" w14:paraId="40C3900F" w14:textId="77777777" w:rsidTr="0041629C">
        <w:tc>
          <w:tcPr>
            <w:tcW w:w="0" w:type="auto"/>
            <w:vMerge/>
            <w:hideMark/>
          </w:tcPr>
          <w:p w14:paraId="3F2CF305" w14:textId="77777777" w:rsidR="0041629C" w:rsidRPr="0041629C" w:rsidRDefault="0041629C">
            <w:pPr>
              <w:rPr>
                <w:szCs w:val="21"/>
              </w:rPr>
            </w:pPr>
          </w:p>
        </w:tc>
        <w:tc>
          <w:tcPr>
            <w:tcW w:w="4429" w:type="dxa"/>
            <w:hideMark/>
          </w:tcPr>
          <w:p w14:paraId="3A73DE69" w14:textId="77777777" w:rsidR="0041629C" w:rsidRPr="0041629C" w:rsidRDefault="0041629C">
            <w:pPr>
              <w:spacing w:line="400" w:lineRule="atLeast"/>
              <w:rPr>
                <w:szCs w:val="21"/>
              </w:rPr>
            </w:pPr>
            <w:r w:rsidRPr="0041629C">
              <w:rPr>
                <w:rFonts w:hint="eastAsia"/>
                <w:szCs w:val="21"/>
              </w:rPr>
              <w:t>果类蔬菜（作物组</w:t>
            </w:r>
            <w:r w:rsidRPr="0041629C">
              <w:rPr>
                <w:rFonts w:hint="eastAsia"/>
                <w:szCs w:val="21"/>
              </w:rPr>
              <w:t>8-09</w:t>
            </w:r>
            <w:r w:rsidRPr="0041629C">
              <w:rPr>
                <w:rFonts w:hint="eastAsia"/>
                <w:szCs w:val="21"/>
              </w:rPr>
              <w:t>）；桃子亚组（作物亚组</w:t>
            </w:r>
            <w:r w:rsidRPr="0041629C">
              <w:rPr>
                <w:rFonts w:hint="eastAsia"/>
                <w:szCs w:val="21"/>
              </w:rPr>
              <w:t>12-09B</w:t>
            </w:r>
            <w:r w:rsidRPr="0041629C">
              <w:rPr>
                <w:rFonts w:hint="eastAsia"/>
                <w:szCs w:val="21"/>
              </w:rPr>
              <w:t>）</w:t>
            </w:r>
          </w:p>
        </w:tc>
        <w:tc>
          <w:tcPr>
            <w:tcW w:w="2308" w:type="dxa"/>
            <w:hideMark/>
          </w:tcPr>
          <w:p w14:paraId="0A282296" w14:textId="77777777" w:rsidR="0041629C" w:rsidRPr="0041629C" w:rsidRDefault="0041629C">
            <w:pPr>
              <w:spacing w:line="400" w:lineRule="atLeast"/>
              <w:rPr>
                <w:szCs w:val="21"/>
              </w:rPr>
            </w:pPr>
            <w:r w:rsidRPr="0041629C">
              <w:rPr>
                <w:rFonts w:hint="eastAsia"/>
                <w:szCs w:val="21"/>
              </w:rPr>
              <w:t>0.7</w:t>
            </w:r>
          </w:p>
        </w:tc>
      </w:tr>
      <w:tr w:rsidR="0041629C" w14:paraId="3285F405" w14:textId="77777777" w:rsidTr="0041629C">
        <w:tc>
          <w:tcPr>
            <w:tcW w:w="0" w:type="auto"/>
            <w:vMerge/>
            <w:hideMark/>
          </w:tcPr>
          <w:p w14:paraId="297A78CD" w14:textId="77777777" w:rsidR="0041629C" w:rsidRPr="0041629C" w:rsidRDefault="0041629C">
            <w:pPr>
              <w:rPr>
                <w:szCs w:val="21"/>
              </w:rPr>
            </w:pPr>
          </w:p>
        </w:tc>
        <w:tc>
          <w:tcPr>
            <w:tcW w:w="4429" w:type="dxa"/>
            <w:hideMark/>
          </w:tcPr>
          <w:p w14:paraId="5A7912C8" w14:textId="77777777" w:rsidR="0041629C" w:rsidRPr="0041629C" w:rsidRDefault="0041629C">
            <w:pPr>
              <w:spacing w:line="400" w:lineRule="atLeast"/>
              <w:rPr>
                <w:szCs w:val="21"/>
              </w:rPr>
            </w:pPr>
            <w:r w:rsidRPr="0041629C">
              <w:rPr>
                <w:rFonts w:hint="eastAsia"/>
                <w:szCs w:val="21"/>
              </w:rPr>
              <w:t>葫芦科蔬菜（作物组</w:t>
            </w:r>
            <w:r w:rsidRPr="0041629C">
              <w:rPr>
                <w:rFonts w:hint="eastAsia"/>
                <w:szCs w:val="21"/>
              </w:rPr>
              <w:t>9</w:t>
            </w:r>
            <w:r w:rsidRPr="0041629C">
              <w:rPr>
                <w:rFonts w:hint="eastAsia"/>
                <w:szCs w:val="21"/>
              </w:rPr>
              <w:t>）</w:t>
            </w:r>
          </w:p>
        </w:tc>
        <w:tc>
          <w:tcPr>
            <w:tcW w:w="2308" w:type="dxa"/>
            <w:hideMark/>
          </w:tcPr>
          <w:p w14:paraId="71D27957" w14:textId="77777777" w:rsidR="0041629C" w:rsidRPr="0041629C" w:rsidRDefault="0041629C">
            <w:pPr>
              <w:spacing w:line="400" w:lineRule="atLeast"/>
              <w:rPr>
                <w:szCs w:val="21"/>
              </w:rPr>
            </w:pPr>
            <w:r w:rsidRPr="0041629C">
              <w:rPr>
                <w:rFonts w:hint="eastAsia"/>
                <w:szCs w:val="21"/>
              </w:rPr>
              <w:t>0.5</w:t>
            </w:r>
          </w:p>
        </w:tc>
      </w:tr>
    </w:tbl>
    <w:p w14:paraId="57EF2F91" w14:textId="77777777" w:rsidR="0041629C" w:rsidRPr="00DF452E" w:rsidRDefault="0041629C" w:rsidP="0041629C">
      <w:pPr>
        <w:spacing w:line="360" w:lineRule="auto"/>
        <w:ind w:firstLineChars="200" w:firstLine="480"/>
        <w:rPr>
          <w:sz w:val="24"/>
        </w:rPr>
      </w:pPr>
    </w:p>
    <w:p w14:paraId="0E00C005" w14:textId="77777777" w:rsidR="0041629C" w:rsidRDefault="0041629C" w:rsidP="00BD12DA">
      <w:pPr>
        <w:widowControl/>
        <w:tabs>
          <w:tab w:val="left" w:pos="360"/>
        </w:tabs>
        <w:spacing w:beforeLines="100" w:before="312" w:afterLines="100" w:after="312" w:line="360" w:lineRule="auto"/>
        <w:outlineLvl w:val="1"/>
        <w:rPr>
          <w:b/>
          <w:bCs/>
          <w:sz w:val="32"/>
          <w:szCs w:val="32"/>
        </w:rPr>
      </w:pPr>
      <w:bookmarkStart w:id="13" w:name="_Toc435011313"/>
      <w:r>
        <w:rPr>
          <w:rFonts w:hint="eastAsia"/>
          <w:b/>
          <w:bCs/>
          <w:sz w:val="32"/>
          <w:szCs w:val="32"/>
        </w:rPr>
        <w:lastRenderedPageBreak/>
        <w:t>日本</w:t>
      </w:r>
      <w:bookmarkEnd w:id="13"/>
    </w:p>
    <w:p w14:paraId="4DD33A56" w14:textId="77777777" w:rsidR="0041629C" w:rsidRPr="0041629C" w:rsidRDefault="0041629C"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14" w:name="_Toc435011314"/>
      <w:r w:rsidRPr="0041629C">
        <w:rPr>
          <w:rFonts w:ascii="Helvetica" w:hAnsi="Helvetica"/>
          <w:bCs w:val="0"/>
          <w:color w:val="000000"/>
          <w:sz w:val="24"/>
          <w:szCs w:val="24"/>
        </w:rPr>
        <w:t>日本政府拟加强酒类地理标志保护机制</w:t>
      </w:r>
      <w:bookmarkEnd w:id="14"/>
    </w:p>
    <w:p w14:paraId="3B71C9C3" w14:textId="77777777" w:rsidR="0041629C" w:rsidRPr="0041629C" w:rsidRDefault="0041629C" w:rsidP="0041629C">
      <w:pPr>
        <w:spacing w:line="360" w:lineRule="auto"/>
        <w:ind w:firstLineChars="200" w:firstLine="480"/>
        <w:rPr>
          <w:sz w:val="24"/>
        </w:rPr>
      </w:pPr>
      <w:r w:rsidRPr="0041629C">
        <w:rPr>
          <w:rFonts w:hint="eastAsia"/>
          <w:sz w:val="24"/>
        </w:rPr>
        <w:t>2015</w:t>
      </w:r>
      <w:r w:rsidRPr="0041629C">
        <w:rPr>
          <w:rFonts w:hint="eastAsia"/>
          <w:sz w:val="24"/>
        </w:rPr>
        <w:t>年</w:t>
      </w:r>
      <w:r w:rsidRPr="0041629C">
        <w:rPr>
          <w:rFonts w:hint="eastAsia"/>
          <w:sz w:val="24"/>
        </w:rPr>
        <w:t>10</w:t>
      </w:r>
      <w:r w:rsidRPr="0041629C">
        <w:rPr>
          <w:rFonts w:hint="eastAsia"/>
          <w:sz w:val="24"/>
        </w:rPr>
        <w:t>月</w:t>
      </w:r>
      <w:r w:rsidRPr="0041629C">
        <w:rPr>
          <w:rFonts w:hint="eastAsia"/>
          <w:sz w:val="24"/>
        </w:rPr>
        <w:t>21</w:t>
      </w:r>
      <w:r w:rsidRPr="0041629C">
        <w:rPr>
          <w:rFonts w:hint="eastAsia"/>
          <w:sz w:val="24"/>
        </w:rPr>
        <w:t>日，日本政府基本决定将加强类似烧酒“萨摩”等以著名产地名称作为知识产权的“地理标志”（</w:t>
      </w:r>
      <w:r w:rsidRPr="0041629C">
        <w:rPr>
          <w:rFonts w:hint="eastAsia"/>
          <w:sz w:val="24"/>
        </w:rPr>
        <w:t>GI</w:t>
      </w:r>
      <w:r w:rsidRPr="0041629C">
        <w:rPr>
          <w:rFonts w:hint="eastAsia"/>
          <w:sz w:val="24"/>
        </w:rPr>
        <w:t>）保护机制。</w:t>
      </w:r>
    </w:p>
    <w:p w14:paraId="1756137C" w14:textId="77777777" w:rsidR="0041629C" w:rsidRPr="0041629C" w:rsidRDefault="0041629C" w:rsidP="0041629C">
      <w:pPr>
        <w:spacing w:line="360" w:lineRule="auto"/>
        <w:ind w:firstLineChars="200" w:firstLine="480"/>
        <w:rPr>
          <w:sz w:val="24"/>
        </w:rPr>
      </w:pPr>
      <w:r w:rsidRPr="0041629C">
        <w:rPr>
          <w:rFonts w:hint="eastAsia"/>
          <w:sz w:val="24"/>
        </w:rPr>
        <w:t>为提高全球人气渐增的烧酒和日本酒的品牌实力，政府将扩大对酒类的</w:t>
      </w:r>
      <w:r w:rsidRPr="0041629C">
        <w:rPr>
          <w:rFonts w:hint="eastAsia"/>
          <w:sz w:val="24"/>
        </w:rPr>
        <w:t>GI</w:t>
      </w:r>
      <w:r w:rsidRPr="0041629C">
        <w:rPr>
          <w:rFonts w:hint="eastAsia"/>
          <w:sz w:val="24"/>
        </w:rPr>
        <w:t>指定。和现有面向农产品的制度相同，酒类也将新设接受海外异议申诉的制度。日本政府最快于本月内修改《酒业协会法》的标识标准，把此前不属于保护对象的啤酒和梅酒等利口酒加入其中。现有</w:t>
      </w:r>
      <w:r w:rsidRPr="0041629C">
        <w:rPr>
          <w:rFonts w:hint="eastAsia"/>
          <w:sz w:val="24"/>
        </w:rPr>
        <w:t>6</w:t>
      </w:r>
      <w:r w:rsidRPr="0041629C">
        <w:rPr>
          <w:rFonts w:hint="eastAsia"/>
          <w:sz w:val="24"/>
        </w:rPr>
        <w:t>种酒类已指定产地名。</w:t>
      </w:r>
    </w:p>
    <w:p w14:paraId="5C364720" w14:textId="77777777" w:rsidR="0041629C" w:rsidRDefault="0041629C" w:rsidP="0041629C">
      <w:pPr>
        <w:spacing w:line="360" w:lineRule="auto"/>
        <w:ind w:firstLineChars="200" w:firstLine="480"/>
        <w:rPr>
          <w:sz w:val="24"/>
        </w:rPr>
      </w:pPr>
      <w:r w:rsidRPr="0041629C">
        <w:rPr>
          <w:rFonts w:hint="eastAsia"/>
          <w:sz w:val="24"/>
        </w:rPr>
        <w:t>“跨太平洋伙伴关系协定”（</w:t>
      </w:r>
      <w:r w:rsidRPr="0041629C">
        <w:rPr>
          <w:rFonts w:hint="eastAsia"/>
          <w:sz w:val="24"/>
        </w:rPr>
        <w:t>TPP</w:t>
      </w:r>
      <w:r w:rsidRPr="0041629C">
        <w:rPr>
          <w:rFonts w:hint="eastAsia"/>
          <w:sz w:val="24"/>
        </w:rPr>
        <w:t>）要求参加国完善异议申诉制度，作为</w:t>
      </w:r>
      <w:r w:rsidRPr="0041629C">
        <w:rPr>
          <w:rFonts w:hint="eastAsia"/>
          <w:sz w:val="24"/>
        </w:rPr>
        <w:t>GI</w:t>
      </w:r>
      <w:r w:rsidRPr="0041629C">
        <w:rPr>
          <w:rFonts w:hint="eastAsia"/>
          <w:sz w:val="24"/>
        </w:rPr>
        <w:t>保护程序的一部分。以日本“神户牛”这一产地品牌为例，若在其他国家被无许可注册，日本的相关团体可以在当地要求取消。</w:t>
      </w:r>
    </w:p>
    <w:p w14:paraId="2953709E" w14:textId="77777777" w:rsidR="005773B4" w:rsidRDefault="005773B4" w:rsidP="00DF0C4A">
      <w:pPr>
        <w:spacing w:line="360" w:lineRule="auto"/>
        <w:ind w:firstLineChars="200" w:firstLine="480"/>
        <w:rPr>
          <w:sz w:val="24"/>
        </w:rPr>
      </w:pPr>
    </w:p>
    <w:p w14:paraId="011416A6" w14:textId="77777777" w:rsidR="00DD7D0F" w:rsidRDefault="00DD7D0F" w:rsidP="00BD12DA">
      <w:pPr>
        <w:widowControl/>
        <w:tabs>
          <w:tab w:val="left" w:pos="360"/>
        </w:tabs>
        <w:spacing w:beforeLines="100" w:before="312" w:afterLines="100" w:after="312" w:line="360" w:lineRule="auto"/>
        <w:outlineLvl w:val="1"/>
        <w:rPr>
          <w:b/>
          <w:bCs/>
          <w:sz w:val="32"/>
          <w:szCs w:val="32"/>
        </w:rPr>
      </w:pPr>
      <w:bookmarkStart w:id="15" w:name="_Toc435011315"/>
      <w:r>
        <w:rPr>
          <w:rFonts w:hint="eastAsia"/>
          <w:b/>
          <w:bCs/>
          <w:sz w:val="32"/>
          <w:szCs w:val="32"/>
        </w:rPr>
        <w:t>韩国</w:t>
      </w:r>
      <w:bookmarkEnd w:id="15"/>
    </w:p>
    <w:p w14:paraId="7AB58916" w14:textId="77777777" w:rsidR="0067767D" w:rsidRPr="0067767D" w:rsidRDefault="0067767D"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16" w:name="_Toc435011316"/>
      <w:r w:rsidRPr="0067767D">
        <w:rPr>
          <w:rFonts w:ascii="Helvetica" w:hAnsi="Helvetica"/>
          <w:bCs w:val="0"/>
          <w:color w:val="000000"/>
          <w:sz w:val="24"/>
          <w:szCs w:val="24"/>
        </w:rPr>
        <w:t>韩国《进口食品安全管理特别法》明年初正式实施</w:t>
      </w:r>
      <w:bookmarkEnd w:id="16"/>
    </w:p>
    <w:p w14:paraId="21590655" w14:textId="77777777" w:rsidR="0067767D" w:rsidRPr="0067767D" w:rsidRDefault="0067767D" w:rsidP="0067767D">
      <w:pPr>
        <w:spacing w:line="360" w:lineRule="auto"/>
        <w:ind w:firstLineChars="200" w:firstLine="480"/>
        <w:rPr>
          <w:sz w:val="24"/>
        </w:rPr>
      </w:pPr>
      <w:r w:rsidRPr="0067767D">
        <w:rPr>
          <w:sz w:val="24"/>
        </w:rPr>
        <w:t>日前，韩国国会正式通过了《进口食品安全管理特别法》提案，并于明年年初正式实施。这会使韩国对我国出口食品安全管理体系的考察更加频繁，给企业带来额外的费用支出。检验检疫部门提醒，对韩出口企业要尽早了解最新的法律、法规和标准，及早应对，避免贸易受阻，同时加快推进输韩食品企业的转型升级，提早开展</w:t>
      </w:r>
      <w:r w:rsidRPr="0067767D">
        <w:rPr>
          <w:sz w:val="24"/>
        </w:rPr>
        <w:t>“</w:t>
      </w:r>
      <w:r w:rsidRPr="0067767D">
        <w:rPr>
          <w:sz w:val="24"/>
        </w:rPr>
        <w:t>海外优秀制造公司</w:t>
      </w:r>
      <w:r w:rsidRPr="0067767D">
        <w:rPr>
          <w:sz w:val="24"/>
        </w:rPr>
        <w:t>”</w:t>
      </w:r>
      <w:r w:rsidRPr="0067767D">
        <w:rPr>
          <w:sz w:val="24"/>
        </w:rPr>
        <w:t>申报注册。</w:t>
      </w:r>
    </w:p>
    <w:p w14:paraId="6F54BB20" w14:textId="77777777" w:rsidR="0067767D" w:rsidRPr="0067767D" w:rsidRDefault="0067767D" w:rsidP="0067767D">
      <w:pPr>
        <w:spacing w:line="360" w:lineRule="auto"/>
        <w:ind w:firstLineChars="200" w:firstLine="480"/>
        <w:rPr>
          <w:sz w:val="24"/>
        </w:rPr>
      </w:pPr>
      <w:r w:rsidRPr="0067767D">
        <w:rPr>
          <w:sz w:val="24"/>
        </w:rPr>
        <w:t>在中韩两国自由贸易协定（</w:t>
      </w:r>
      <w:r w:rsidRPr="0067767D">
        <w:rPr>
          <w:sz w:val="24"/>
        </w:rPr>
        <w:t>FTA</w:t>
      </w:r>
      <w:r w:rsidRPr="0067767D">
        <w:rPr>
          <w:sz w:val="24"/>
        </w:rPr>
        <w:t>）结束实质性谈判背景下，该法案的潜在影响亟待关注。自年初以来，韩国已连续向</w:t>
      </w:r>
      <w:r w:rsidRPr="0067767D">
        <w:rPr>
          <w:sz w:val="24"/>
        </w:rPr>
        <w:t>WTO</w:t>
      </w:r>
      <w:r w:rsidRPr="0067767D">
        <w:rPr>
          <w:sz w:val="24"/>
        </w:rPr>
        <w:t>通报了针对《进口食品安全管理特别法》提案相关的草案及修改草案</w:t>
      </w:r>
      <w:r w:rsidRPr="0067767D">
        <w:rPr>
          <w:sz w:val="24"/>
        </w:rPr>
        <w:t>20</w:t>
      </w:r>
      <w:r w:rsidRPr="0067767D">
        <w:rPr>
          <w:sz w:val="24"/>
        </w:rPr>
        <w:t>余项，其中都与输韩食品企业密切相关，中国是韩国的第二大农产品贸易伙伴和第二大进口来源地，韩国</w:t>
      </w:r>
      <w:r w:rsidRPr="0067767D">
        <w:rPr>
          <w:sz w:val="24"/>
        </w:rPr>
        <w:t>13%</w:t>
      </w:r>
      <w:r w:rsidRPr="0067767D">
        <w:rPr>
          <w:sz w:val="24"/>
        </w:rPr>
        <w:t>的进口农产品来自中国。</w:t>
      </w:r>
    </w:p>
    <w:p w14:paraId="209BA912" w14:textId="77777777" w:rsidR="0067767D" w:rsidRPr="0067767D" w:rsidRDefault="0067767D" w:rsidP="0067767D">
      <w:pPr>
        <w:spacing w:line="360" w:lineRule="auto"/>
        <w:ind w:firstLineChars="200" w:firstLine="480"/>
        <w:rPr>
          <w:sz w:val="24"/>
        </w:rPr>
      </w:pPr>
      <w:r w:rsidRPr="0067767D">
        <w:rPr>
          <w:sz w:val="24"/>
        </w:rPr>
        <w:t>据了解，《进口食品安全管理特别法》强化了全过程管理理念、入境口岸查</w:t>
      </w:r>
      <w:r w:rsidRPr="0067767D">
        <w:rPr>
          <w:sz w:val="24"/>
        </w:rPr>
        <w:lastRenderedPageBreak/>
        <w:t>验措施以及食品入境后追溯管理。韩国将指定</w:t>
      </w:r>
      <w:r w:rsidRPr="0067767D">
        <w:rPr>
          <w:sz w:val="24"/>
        </w:rPr>
        <w:t>“</w:t>
      </w:r>
      <w:r w:rsidRPr="0067767D">
        <w:rPr>
          <w:sz w:val="24"/>
        </w:rPr>
        <w:t>海外食品卫生评价机关</w:t>
      </w:r>
      <w:r w:rsidRPr="0067767D">
        <w:rPr>
          <w:sz w:val="24"/>
        </w:rPr>
        <w:t>”</w:t>
      </w:r>
      <w:r w:rsidRPr="0067767D">
        <w:rPr>
          <w:sz w:val="24"/>
        </w:rPr>
        <w:t>或派考察团对输韩食品贸易国家管理体系进行实地考察，对所有输韩食品生产企业实行注册制，大幅度强化海外生产企业实地检查工作。</w:t>
      </w:r>
    </w:p>
    <w:p w14:paraId="0EB1E77E" w14:textId="77777777" w:rsidR="0067767D" w:rsidRPr="0067767D" w:rsidRDefault="0067767D" w:rsidP="0067767D">
      <w:pPr>
        <w:spacing w:line="360" w:lineRule="auto"/>
        <w:ind w:firstLineChars="200" w:firstLine="480"/>
        <w:rPr>
          <w:sz w:val="24"/>
        </w:rPr>
      </w:pPr>
      <w:r w:rsidRPr="0067767D">
        <w:rPr>
          <w:sz w:val="24"/>
        </w:rPr>
        <w:t>对此，检验检疫部门建议：相关政府部门、企业需认真研究《进口食品安全管理特别法》提案的相关内容，密切跟踪韩国针对该提案的相关通报法案，认真开展相关通报对具体产品出口的影响评估分析。同时，加快推进输韩食品企业的转型升级，提升企业产品的附加值，依照</w:t>
      </w:r>
      <w:r w:rsidRPr="0067767D">
        <w:rPr>
          <w:sz w:val="24"/>
        </w:rPr>
        <w:t>“</w:t>
      </w:r>
      <w:r w:rsidRPr="0067767D">
        <w:rPr>
          <w:sz w:val="24"/>
        </w:rPr>
        <w:t>海外优秀制造公司</w:t>
      </w:r>
      <w:r w:rsidRPr="0067767D">
        <w:rPr>
          <w:sz w:val="24"/>
        </w:rPr>
        <w:t>”</w:t>
      </w:r>
      <w:r w:rsidRPr="0067767D">
        <w:rPr>
          <w:sz w:val="24"/>
        </w:rPr>
        <w:t>注册标准，提早开展</w:t>
      </w:r>
      <w:r w:rsidRPr="0067767D">
        <w:rPr>
          <w:sz w:val="24"/>
        </w:rPr>
        <w:t>“</w:t>
      </w:r>
      <w:r w:rsidRPr="0067767D">
        <w:rPr>
          <w:sz w:val="24"/>
        </w:rPr>
        <w:t>海外优秀制造公司</w:t>
      </w:r>
      <w:r w:rsidRPr="0067767D">
        <w:rPr>
          <w:sz w:val="24"/>
        </w:rPr>
        <w:t>”</w:t>
      </w:r>
      <w:r w:rsidRPr="0067767D">
        <w:rPr>
          <w:sz w:val="24"/>
        </w:rPr>
        <w:t>申报注册，更好地保障对韩出口食品质量安全，巩固韩国市场。</w:t>
      </w:r>
    </w:p>
    <w:p w14:paraId="5A0A78FB" w14:textId="77777777" w:rsidR="00915765" w:rsidRPr="0067767D" w:rsidRDefault="00915765" w:rsidP="003B612C">
      <w:pPr>
        <w:spacing w:line="360" w:lineRule="auto"/>
        <w:ind w:firstLineChars="200" w:firstLine="480"/>
        <w:rPr>
          <w:sz w:val="24"/>
        </w:rPr>
      </w:pPr>
    </w:p>
    <w:p w14:paraId="5ED01577" w14:textId="77777777" w:rsidR="009C6E88" w:rsidRDefault="009C6E88" w:rsidP="00BD12DA">
      <w:pPr>
        <w:widowControl/>
        <w:tabs>
          <w:tab w:val="left" w:pos="360"/>
        </w:tabs>
        <w:spacing w:beforeLines="100" w:before="312" w:afterLines="100" w:after="312" w:line="360" w:lineRule="auto"/>
        <w:outlineLvl w:val="1"/>
        <w:rPr>
          <w:b/>
          <w:bCs/>
          <w:sz w:val="32"/>
          <w:szCs w:val="32"/>
        </w:rPr>
      </w:pPr>
      <w:bookmarkStart w:id="17" w:name="_Toc435011317"/>
      <w:r>
        <w:rPr>
          <w:rFonts w:hint="eastAsia"/>
          <w:b/>
          <w:bCs/>
          <w:sz w:val="32"/>
          <w:szCs w:val="32"/>
        </w:rPr>
        <w:t>巴西</w:t>
      </w:r>
      <w:bookmarkEnd w:id="17"/>
    </w:p>
    <w:p w14:paraId="6FD45FBA" w14:textId="77777777" w:rsidR="00160C82" w:rsidRPr="00160C82" w:rsidRDefault="00160C82"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18" w:name="_Toc435011318"/>
      <w:r w:rsidRPr="00160C82">
        <w:rPr>
          <w:rFonts w:ascii="Helvetica" w:hAnsi="Helvetica" w:hint="eastAsia"/>
          <w:bCs w:val="0"/>
          <w:color w:val="000000"/>
          <w:sz w:val="24"/>
          <w:szCs w:val="24"/>
        </w:rPr>
        <w:t>巴西制定葡萄酒中允许使用的食品添加剂和加工工艺法规</w:t>
      </w:r>
      <w:bookmarkEnd w:id="18"/>
    </w:p>
    <w:p w14:paraId="4169592F" w14:textId="77777777" w:rsidR="009C6E88" w:rsidRDefault="009C6E88" w:rsidP="009C6E88">
      <w:pPr>
        <w:spacing w:line="360" w:lineRule="auto"/>
        <w:ind w:firstLineChars="200" w:firstLine="480"/>
        <w:rPr>
          <w:sz w:val="24"/>
        </w:rPr>
      </w:pPr>
      <w:r w:rsidRPr="009C6E88">
        <w:rPr>
          <w:rFonts w:hint="eastAsia"/>
          <w:sz w:val="24"/>
        </w:rPr>
        <w:t>巴西</w:t>
      </w:r>
      <w:r w:rsidR="00160C82">
        <w:rPr>
          <w:rFonts w:hint="eastAsia"/>
          <w:sz w:val="24"/>
        </w:rPr>
        <w:t>于</w:t>
      </w:r>
      <w:r w:rsidRPr="009C6E88">
        <w:rPr>
          <w:rFonts w:hint="eastAsia"/>
          <w:sz w:val="24"/>
        </w:rPr>
        <w:t>10</w:t>
      </w:r>
      <w:r w:rsidRPr="009C6E88">
        <w:rPr>
          <w:rFonts w:hint="eastAsia"/>
          <w:sz w:val="24"/>
        </w:rPr>
        <w:t>月</w:t>
      </w:r>
      <w:r w:rsidRPr="009C6E88">
        <w:rPr>
          <w:rFonts w:hint="eastAsia"/>
          <w:sz w:val="24"/>
        </w:rPr>
        <w:t>16</w:t>
      </w:r>
      <w:r w:rsidRPr="009C6E88">
        <w:rPr>
          <w:rFonts w:hint="eastAsia"/>
          <w:sz w:val="24"/>
        </w:rPr>
        <w:t>日向</w:t>
      </w:r>
      <w:r w:rsidRPr="009C6E88">
        <w:rPr>
          <w:rFonts w:hint="eastAsia"/>
          <w:sz w:val="24"/>
        </w:rPr>
        <w:t>WTO</w:t>
      </w:r>
      <w:r w:rsidRPr="009C6E88">
        <w:rPr>
          <w:rFonts w:hint="eastAsia"/>
          <w:sz w:val="24"/>
        </w:rPr>
        <w:t>通报本国</w:t>
      </w:r>
      <w:r w:rsidRPr="009C6E88">
        <w:rPr>
          <w:sz w:val="24"/>
        </w:rPr>
        <w:t>G/TBT/N/BRA/649</w:t>
      </w:r>
      <w:r w:rsidRPr="009C6E88">
        <w:rPr>
          <w:rFonts w:hint="eastAsia"/>
          <w:sz w:val="24"/>
        </w:rPr>
        <w:t>号通报，</w:t>
      </w:r>
      <w:r>
        <w:rPr>
          <w:rFonts w:hint="eastAsia"/>
          <w:sz w:val="24"/>
        </w:rPr>
        <w:t>制定了葡萄酒用食品添加剂和允许使用的加工工艺，该法规由巴西卫生监督局制定。</w:t>
      </w:r>
    </w:p>
    <w:p w14:paraId="018F283C" w14:textId="77777777" w:rsidR="009C6E88" w:rsidRDefault="009C6E88" w:rsidP="009C6E88">
      <w:pPr>
        <w:spacing w:line="360" w:lineRule="auto"/>
        <w:ind w:firstLineChars="200" w:firstLine="480"/>
        <w:rPr>
          <w:sz w:val="24"/>
        </w:rPr>
      </w:pPr>
      <w:r w:rsidRPr="009C6E88">
        <w:rPr>
          <w:rFonts w:hint="eastAsia"/>
          <w:sz w:val="24"/>
        </w:rPr>
        <w:t>酸度调节剂</w:t>
      </w:r>
      <w:r>
        <w:rPr>
          <w:rFonts w:hint="eastAsia"/>
          <w:sz w:val="24"/>
        </w:rPr>
        <w:t>、</w:t>
      </w:r>
      <w:r w:rsidRPr="009C6E88">
        <w:rPr>
          <w:rFonts w:hint="eastAsia"/>
          <w:sz w:val="24"/>
        </w:rPr>
        <w:t>抗氧化剂</w:t>
      </w:r>
      <w:r>
        <w:rPr>
          <w:rFonts w:hint="eastAsia"/>
          <w:sz w:val="24"/>
        </w:rPr>
        <w:t>、防腐剂、</w:t>
      </w:r>
      <w:r w:rsidRPr="009C6E88">
        <w:rPr>
          <w:rFonts w:hint="eastAsia"/>
          <w:sz w:val="24"/>
        </w:rPr>
        <w:t>稳定剂</w:t>
      </w:r>
      <w:r>
        <w:rPr>
          <w:rFonts w:hint="eastAsia"/>
          <w:sz w:val="24"/>
        </w:rPr>
        <w:t>、澄清剂</w:t>
      </w:r>
      <w:r>
        <w:rPr>
          <w:rFonts w:hint="eastAsia"/>
          <w:sz w:val="24"/>
        </w:rPr>
        <w:t>/</w:t>
      </w:r>
      <w:r>
        <w:rPr>
          <w:rFonts w:hint="eastAsia"/>
          <w:sz w:val="24"/>
        </w:rPr>
        <w:t>消泡剂等十几种。</w:t>
      </w:r>
      <w:r w:rsidR="001D5748">
        <w:rPr>
          <w:rFonts w:hint="eastAsia"/>
          <w:sz w:val="24"/>
        </w:rPr>
        <w:t>具体列表如下：</w:t>
      </w:r>
    </w:p>
    <w:p w14:paraId="6C073633" w14:textId="77777777" w:rsidR="001D5748" w:rsidRDefault="001D5748" w:rsidP="001D5748">
      <w:pPr>
        <w:spacing w:line="360" w:lineRule="auto"/>
        <w:rPr>
          <w:sz w:val="24"/>
        </w:rPr>
      </w:pPr>
      <w:r>
        <w:rPr>
          <w:rFonts w:hint="eastAsia"/>
          <w:noProof/>
          <w:sz w:val="24"/>
        </w:rPr>
        <w:drawing>
          <wp:inline distT="0" distB="0" distL="0" distR="0" wp14:anchorId="1903A684" wp14:editId="3C17C7EE">
            <wp:extent cx="5278120" cy="3311968"/>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278120" cy="3311968"/>
                    </a:xfrm>
                    <a:prstGeom prst="rect">
                      <a:avLst/>
                    </a:prstGeom>
                    <a:noFill/>
                    <a:ln w="9525">
                      <a:noFill/>
                      <a:miter lim="800000"/>
                      <a:headEnd/>
                      <a:tailEnd/>
                    </a:ln>
                  </pic:spPr>
                </pic:pic>
              </a:graphicData>
            </a:graphic>
          </wp:inline>
        </w:drawing>
      </w:r>
    </w:p>
    <w:p w14:paraId="6BB72967" w14:textId="77777777" w:rsidR="00946DC2" w:rsidRDefault="00946DC2" w:rsidP="001D5748">
      <w:pPr>
        <w:spacing w:line="360" w:lineRule="auto"/>
        <w:rPr>
          <w:sz w:val="24"/>
        </w:rPr>
      </w:pPr>
      <w:r>
        <w:rPr>
          <w:rFonts w:hint="eastAsia"/>
          <w:noProof/>
          <w:sz w:val="24"/>
        </w:rPr>
        <w:lastRenderedPageBreak/>
        <w:drawing>
          <wp:inline distT="0" distB="0" distL="0" distR="0" wp14:anchorId="775DD537" wp14:editId="65C9A46D">
            <wp:extent cx="5278120" cy="1418002"/>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78120" cy="1418002"/>
                    </a:xfrm>
                    <a:prstGeom prst="rect">
                      <a:avLst/>
                    </a:prstGeom>
                    <a:noFill/>
                    <a:ln w="9525">
                      <a:noFill/>
                      <a:miter lim="800000"/>
                      <a:headEnd/>
                      <a:tailEnd/>
                    </a:ln>
                  </pic:spPr>
                </pic:pic>
              </a:graphicData>
            </a:graphic>
          </wp:inline>
        </w:drawing>
      </w:r>
    </w:p>
    <w:p w14:paraId="6CBC48EE" w14:textId="77777777" w:rsidR="00946DC2" w:rsidRDefault="00946DC2" w:rsidP="001D5748">
      <w:pPr>
        <w:spacing w:line="360" w:lineRule="auto"/>
        <w:rPr>
          <w:sz w:val="24"/>
        </w:rPr>
      </w:pPr>
      <w:r>
        <w:rPr>
          <w:rFonts w:hint="eastAsia"/>
          <w:noProof/>
          <w:sz w:val="24"/>
        </w:rPr>
        <w:drawing>
          <wp:inline distT="0" distB="0" distL="0" distR="0" wp14:anchorId="03B5D6C6" wp14:editId="71FD0FFE">
            <wp:extent cx="5278120" cy="2323736"/>
            <wp:effectExtent l="1905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78120" cy="2323736"/>
                    </a:xfrm>
                    <a:prstGeom prst="rect">
                      <a:avLst/>
                    </a:prstGeom>
                    <a:noFill/>
                    <a:ln w="9525">
                      <a:noFill/>
                      <a:miter lim="800000"/>
                      <a:headEnd/>
                      <a:tailEnd/>
                    </a:ln>
                  </pic:spPr>
                </pic:pic>
              </a:graphicData>
            </a:graphic>
          </wp:inline>
        </w:drawing>
      </w:r>
    </w:p>
    <w:p w14:paraId="0E46BDB0" w14:textId="77777777" w:rsidR="00946DC2" w:rsidRDefault="00946DC2" w:rsidP="001D5748">
      <w:pPr>
        <w:spacing w:line="360" w:lineRule="auto"/>
        <w:rPr>
          <w:sz w:val="24"/>
        </w:rPr>
      </w:pPr>
      <w:r>
        <w:rPr>
          <w:rFonts w:hint="eastAsia"/>
          <w:noProof/>
          <w:sz w:val="24"/>
        </w:rPr>
        <w:drawing>
          <wp:inline distT="0" distB="0" distL="0" distR="0" wp14:anchorId="145B679B" wp14:editId="11A2612E">
            <wp:extent cx="5278120" cy="4177756"/>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278120" cy="4177756"/>
                    </a:xfrm>
                    <a:prstGeom prst="rect">
                      <a:avLst/>
                    </a:prstGeom>
                    <a:noFill/>
                    <a:ln w="9525">
                      <a:noFill/>
                      <a:miter lim="800000"/>
                      <a:headEnd/>
                      <a:tailEnd/>
                    </a:ln>
                  </pic:spPr>
                </pic:pic>
              </a:graphicData>
            </a:graphic>
          </wp:inline>
        </w:drawing>
      </w:r>
    </w:p>
    <w:p w14:paraId="4AE7B9B7" w14:textId="77777777" w:rsidR="00946DC2" w:rsidRDefault="00946DC2" w:rsidP="001D5748">
      <w:pPr>
        <w:spacing w:line="360" w:lineRule="auto"/>
        <w:rPr>
          <w:sz w:val="24"/>
        </w:rPr>
      </w:pPr>
      <w:r>
        <w:rPr>
          <w:rFonts w:hint="eastAsia"/>
          <w:noProof/>
          <w:sz w:val="24"/>
        </w:rPr>
        <w:lastRenderedPageBreak/>
        <w:drawing>
          <wp:inline distT="0" distB="0" distL="0" distR="0" wp14:anchorId="1D76DA36" wp14:editId="739DFB71">
            <wp:extent cx="5278120" cy="4224903"/>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278120" cy="4224903"/>
                    </a:xfrm>
                    <a:prstGeom prst="rect">
                      <a:avLst/>
                    </a:prstGeom>
                    <a:noFill/>
                    <a:ln w="9525">
                      <a:noFill/>
                      <a:miter lim="800000"/>
                      <a:headEnd/>
                      <a:tailEnd/>
                    </a:ln>
                  </pic:spPr>
                </pic:pic>
              </a:graphicData>
            </a:graphic>
          </wp:inline>
        </w:drawing>
      </w:r>
    </w:p>
    <w:p w14:paraId="36CC84D6" w14:textId="77777777" w:rsidR="0086239D" w:rsidRPr="009C6E88" w:rsidRDefault="0086239D" w:rsidP="001D5748">
      <w:pPr>
        <w:spacing w:line="360" w:lineRule="auto"/>
        <w:rPr>
          <w:sz w:val="24"/>
        </w:rPr>
      </w:pPr>
      <w:r>
        <w:rPr>
          <w:rFonts w:hint="eastAsia"/>
          <w:noProof/>
          <w:sz w:val="24"/>
        </w:rPr>
        <w:drawing>
          <wp:inline distT="0" distB="0" distL="0" distR="0" wp14:anchorId="0EC4163D" wp14:editId="1395E320">
            <wp:extent cx="5278120" cy="2748437"/>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5278120" cy="2748437"/>
                    </a:xfrm>
                    <a:prstGeom prst="rect">
                      <a:avLst/>
                    </a:prstGeom>
                    <a:noFill/>
                    <a:ln w="9525">
                      <a:noFill/>
                      <a:miter lim="800000"/>
                      <a:headEnd/>
                      <a:tailEnd/>
                    </a:ln>
                  </pic:spPr>
                </pic:pic>
              </a:graphicData>
            </a:graphic>
          </wp:inline>
        </w:drawing>
      </w:r>
    </w:p>
    <w:p w14:paraId="5F10DA09" w14:textId="77777777" w:rsidR="00583C11" w:rsidRPr="00583C11" w:rsidRDefault="00583C11" w:rsidP="00BD12DA">
      <w:pPr>
        <w:widowControl/>
        <w:tabs>
          <w:tab w:val="left" w:pos="360"/>
        </w:tabs>
        <w:spacing w:beforeLines="100" w:before="312" w:afterLines="100" w:after="312" w:line="360" w:lineRule="auto"/>
        <w:outlineLvl w:val="1"/>
        <w:rPr>
          <w:b/>
          <w:bCs/>
          <w:sz w:val="32"/>
          <w:szCs w:val="32"/>
        </w:rPr>
      </w:pPr>
      <w:bookmarkStart w:id="19" w:name="_Toc435011319"/>
      <w:r w:rsidRPr="00583C11">
        <w:rPr>
          <w:rFonts w:hint="eastAsia"/>
          <w:b/>
          <w:bCs/>
          <w:sz w:val="32"/>
          <w:szCs w:val="32"/>
        </w:rPr>
        <w:t>中国</w:t>
      </w:r>
      <w:bookmarkEnd w:id="19"/>
    </w:p>
    <w:p w14:paraId="2489725F" w14:textId="77777777" w:rsidR="00B53941" w:rsidRPr="00B53941" w:rsidRDefault="00B53941"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0" w:name="_Toc435011320"/>
      <w:r w:rsidRPr="00B53941">
        <w:rPr>
          <w:rFonts w:ascii="Helvetica" w:hAnsi="Helvetica"/>
          <w:bCs w:val="0"/>
          <w:color w:val="000000"/>
          <w:sz w:val="24"/>
          <w:szCs w:val="24"/>
        </w:rPr>
        <w:t>国标委正式批准发布地理标志产品标准</w:t>
      </w:r>
      <w:r w:rsidRPr="00B53941">
        <w:rPr>
          <w:rFonts w:ascii="Helvetica" w:hAnsi="Helvetica"/>
          <w:bCs w:val="0"/>
          <w:color w:val="000000"/>
          <w:sz w:val="24"/>
          <w:szCs w:val="24"/>
        </w:rPr>
        <w:t xml:space="preserve"> </w:t>
      </w:r>
      <w:r w:rsidRPr="00B53941">
        <w:rPr>
          <w:rFonts w:ascii="Helvetica" w:hAnsi="Helvetica"/>
          <w:bCs w:val="0"/>
          <w:color w:val="000000"/>
          <w:sz w:val="24"/>
          <w:szCs w:val="24"/>
        </w:rPr>
        <w:t>古井贡酒、五粮液酒第</w:t>
      </w:r>
      <w:r w:rsidRPr="00B53941">
        <w:rPr>
          <w:rFonts w:ascii="Helvetica" w:hAnsi="Helvetica"/>
          <w:bCs w:val="0"/>
          <w:color w:val="000000"/>
          <w:sz w:val="24"/>
          <w:szCs w:val="24"/>
        </w:rPr>
        <w:t>1</w:t>
      </w:r>
      <w:r w:rsidRPr="00B53941">
        <w:rPr>
          <w:rFonts w:ascii="Helvetica" w:hAnsi="Helvetica"/>
          <w:bCs w:val="0"/>
          <w:color w:val="000000"/>
          <w:sz w:val="24"/>
          <w:szCs w:val="24"/>
        </w:rPr>
        <w:t>号修改单</w:t>
      </w:r>
      <w:bookmarkEnd w:id="20"/>
    </w:p>
    <w:p w14:paraId="47F57DF4" w14:textId="77777777" w:rsidR="006A6AB8" w:rsidRPr="00B53941" w:rsidRDefault="00B53941" w:rsidP="00B53941">
      <w:pPr>
        <w:spacing w:line="360" w:lineRule="auto"/>
        <w:ind w:firstLineChars="200" w:firstLine="480"/>
        <w:rPr>
          <w:sz w:val="24"/>
        </w:rPr>
      </w:pPr>
      <w:r w:rsidRPr="00B53941">
        <w:rPr>
          <w:rFonts w:hint="eastAsia"/>
          <w:sz w:val="24"/>
        </w:rPr>
        <w:t>10</w:t>
      </w:r>
      <w:r w:rsidRPr="00B53941">
        <w:rPr>
          <w:rFonts w:hint="eastAsia"/>
          <w:sz w:val="24"/>
        </w:rPr>
        <w:t>月</w:t>
      </w:r>
      <w:r w:rsidRPr="00B53941">
        <w:rPr>
          <w:rFonts w:hint="eastAsia"/>
          <w:sz w:val="24"/>
        </w:rPr>
        <w:t>20</w:t>
      </w:r>
      <w:r w:rsidRPr="00B53941">
        <w:rPr>
          <w:rFonts w:hint="eastAsia"/>
          <w:sz w:val="24"/>
        </w:rPr>
        <w:t>日，</w:t>
      </w:r>
      <w:r w:rsidR="00D64DF5" w:rsidRPr="00B53941">
        <w:rPr>
          <w:sz w:val="24"/>
        </w:rPr>
        <w:t>国家标准化管理委员会批准</w:t>
      </w:r>
      <w:r w:rsidR="00D64DF5" w:rsidRPr="00B53941">
        <w:rPr>
          <w:sz w:val="24"/>
        </w:rPr>
        <w:t>GB/T 19327-2007</w:t>
      </w:r>
      <w:r w:rsidR="00D64DF5" w:rsidRPr="00B53941">
        <w:rPr>
          <w:sz w:val="24"/>
        </w:rPr>
        <w:t xml:space="preserve">《地理标志产品　</w:t>
      </w:r>
      <w:r w:rsidR="00D64DF5" w:rsidRPr="00B53941">
        <w:rPr>
          <w:sz w:val="24"/>
        </w:rPr>
        <w:lastRenderedPageBreak/>
        <w:t>古井贡酒》国家标准第</w:t>
      </w:r>
      <w:r w:rsidR="00D64DF5" w:rsidRPr="00B53941">
        <w:rPr>
          <w:sz w:val="24"/>
        </w:rPr>
        <w:t>1</w:t>
      </w:r>
      <w:r w:rsidR="00D64DF5" w:rsidRPr="00B53941">
        <w:rPr>
          <w:sz w:val="24"/>
        </w:rPr>
        <w:t>号修改单和</w:t>
      </w:r>
      <w:r w:rsidR="00D64DF5" w:rsidRPr="00B53941">
        <w:rPr>
          <w:sz w:val="24"/>
        </w:rPr>
        <w:t>GB/T 22211-2008</w:t>
      </w:r>
      <w:r w:rsidR="00D64DF5" w:rsidRPr="00B53941">
        <w:rPr>
          <w:sz w:val="24"/>
        </w:rPr>
        <w:t>《地理标志产品</w:t>
      </w:r>
      <w:r w:rsidR="00D64DF5" w:rsidRPr="00B53941">
        <w:rPr>
          <w:sz w:val="24"/>
        </w:rPr>
        <w:t xml:space="preserve"> </w:t>
      </w:r>
      <w:r w:rsidR="00D64DF5" w:rsidRPr="00B53941">
        <w:rPr>
          <w:sz w:val="24"/>
        </w:rPr>
        <w:t>五粮液酒》国家标准第</w:t>
      </w:r>
      <w:r w:rsidR="00D64DF5" w:rsidRPr="00B53941">
        <w:rPr>
          <w:sz w:val="24"/>
        </w:rPr>
        <w:t>1</w:t>
      </w:r>
      <w:r w:rsidR="00D64DF5" w:rsidRPr="00B53941">
        <w:rPr>
          <w:sz w:val="24"/>
        </w:rPr>
        <w:t>号修改单，上述修改单自</w:t>
      </w:r>
      <w:r w:rsidR="00D64DF5" w:rsidRPr="00B53941">
        <w:rPr>
          <w:sz w:val="24"/>
        </w:rPr>
        <w:t>2015</w:t>
      </w:r>
      <w:r w:rsidR="00D64DF5" w:rsidRPr="00B53941">
        <w:rPr>
          <w:sz w:val="24"/>
        </w:rPr>
        <w:t>年</w:t>
      </w:r>
      <w:r w:rsidR="00D64DF5" w:rsidRPr="00B53941">
        <w:rPr>
          <w:sz w:val="24"/>
        </w:rPr>
        <w:t>10</w:t>
      </w:r>
      <w:r w:rsidR="00D64DF5" w:rsidRPr="00B53941">
        <w:rPr>
          <w:sz w:val="24"/>
        </w:rPr>
        <w:t>月</w:t>
      </w:r>
      <w:r w:rsidR="00D64DF5" w:rsidRPr="00B53941">
        <w:rPr>
          <w:sz w:val="24"/>
        </w:rPr>
        <w:t>20</w:t>
      </w:r>
      <w:r w:rsidR="00D64DF5" w:rsidRPr="00B53941">
        <w:rPr>
          <w:sz w:val="24"/>
        </w:rPr>
        <w:t>日起实施</w:t>
      </w:r>
      <w:r w:rsidRPr="00B53941">
        <w:rPr>
          <w:rFonts w:hint="eastAsia"/>
          <w:sz w:val="24"/>
        </w:rPr>
        <w:t>。</w:t>
      </w:r>
    </w:p>
    <w:p w14:paraId="2FEDD282" w14:textId="77777777" w:rsidR="00B53941" w:rsidRPr="00B53941" w:rsidRDefault="00B53941" w:rsidP="00B53941">
      <w:pPr>
        <w:spacing w:line="360" w:lineRule="auto"/>
        <w:ind w:firstLineChars="200" w:firstLine="480"/>
        <w:rPr>
          <w:sz w:val="24"/>
        </w:rPr>
      </w:pPr>
      <w:r w:rsidRPr="00B53941">
        <w:rPr>
          <w:sz w:val="24"/>
        </w:rPr>
        <w:t>GB/T 19327-2007</w:t>
      </w:r>
      <w:r w:rsidRPr="00B53941">
        <w:rPr>
          <w:sz w:val="24"/>
        </w:rPr>
        <w:t>《地理标志产品</w:t>
      </w:r>
      <w:r w:rsidRPr="00B53941">
        <w:rPr>
          <w:sz w:val="24"/>
        </w:rPr>
        <w:t xml:space="preserve"> </w:t>
      </w:r>
      <w:r w:rsidRPr="00B53941">
        <w:rPr>
          <w:sz w:val="24"/>
        </w:rPr>
        <w:t>古井贡酒》第</w:t>
      </w:r>
      <w:r w:rsidRPr="00B53941">
        <w:rPr>
          <w:sz w:val="24"/>
        </w:rPr>
        <w:t>1</w:t>
      </w:r>
      <w:r w:rsidRPr="00B53941">
        <w:rPr>
          <w:sz w:val="24"/>
        </w:rPr>
        <w:t>号修改单（报批稿）</w:t>
      </w:r>
    </w:p>
    <w:p w14:paraId="51B18909" w14:textId="77777777" w:rsidR="00B53941" w:rsidRPr="00B53941" w:rsidRDefault="00B53941" w:rsidP="00B53941">
      <w:pPr>
        <w:spacing w:line="360" w:lineRule="auto"/>
        <w:ind w:firstLineChars="200" w:firstLine="480"/>
        <w:rPr>
          <w:sz w:val="24"/>
        </w:rPr>
      </w:pPr>
      <w:r w:rsidRPr="00B53941">
        <w:rPr>
          <w:sz w:val="24"/>
        </w:rPr>
        <w:t>一、将表</w:t>
      </w:r>
      <w:r w:rsidRPr="00B53941">
        <w:rPr>
          <w:sz w:val="24"/>
        </w:rPr>
        <w:t>1</w:t>
      </w:r>
      <w:r w:rsidRPr="00B53941">
        <w:rPr>
          <w:sz w:val="24"/>
        </w:rPr>
        <w:t>修改为：</w:t>
      </w:r>
    </w:p>
    <w:p w14:paraId="22E306DF" w14:textId="77777777" w:rsidR="00B53941" w:rsidRPr="00B53941" w:rsidRDefault="00B53941" w:rsidP="00B53941">
      <w:pPr>
        <w:spacing w:line="360" w:lineRule="auto"/>
        <w:ind w:firstLineChars="200" w:firstLine="480"/>
        <w:jc w:val="center"/>
        <w:rPr>
          <w:sz w:val="24"/>
        </w:rPr>
      </w:pPr>
      <w:r w:rsidRPr="00B53941">
        <w:rPr>
          <w:sz w:val="24"/>
        </w:rPr>
        <w:t>表</w:t>
      </w:r>
      <w:r w:rsidRPr="00B53941">
        <w:rPr>
          <w:sz w:val="24"/>
        </w:rPr>
        <w:t xml:space="preserve">1 </w:t>
      </w:r>
      <w:r w:rsidRPr="00B53941">
        <w:rPr>
          <w:sz w:val="24"/>
        </w:rPr>
        <w:t>感官要求</w:t>
      </w:r>
    </w:p>
    <w:tbl>
      <w:tblPr>
        <w:tblStyle w:val="25"/>
        <w:tblW w:w="5000" w:type="pct"/>
        <w:tblLook w:val="04A0" w:firstRow="1" w:lastRow="0" w:firstColumn="1" w:lastColumn="0" w:noHBand="0" w:noVBand="1"/>
      </w:tblPr>
      <w:tblGrid>
        <w:gridCol w:w="934"/>
        <w:gridCol w:w="1750"/>
        <w:gridCol w:w="2050"/>
        <w:gridCol w:w="1909"/>
        <w:gridCol w:w="1885"/>
      </w:tblGrid>
      <w:tr w:rsidR="00B53941" w:rsidRPr="00B53941" w14:paraId="02C6D430" w14:textId="77777777" w:rsidTr="00B53941">
        <w:trPr>
          <w:trHeight w:val="15"/>
        </w:trPr>
        <w:tc>
          <w:tcPr>
            <w:tcW w:w="548" w:type="pct"/>
            <w:hideMark/>
          </w:tcPr>
          <w:p w14:paraId="7A8B625D" w14:textId="77777777" w:rsidR="00B53941" w:rsidRPr="00D70EF1" w:rsidRDefault="00B53941" w:rsidP="00B53941">
            <w:pPr>
              <w:rPr>
                <w:szCs w:val="21"/>
              </w:rPr>
            </w:pPr>
            <w:r w:rsidRPr="00D70EF1">
              <w:rPr>
                <w:szCs w:val="21"/>
              </w:rPr>
              <w:t>项目</w:t>
            </w:r>
          </w:p>
        </w:tc>
        <w:tc>
          <w:tcPr>
            <w:tcW w:w="1026" w:type="pct"/>
            <w:hideMark/>
          </w:tcPr>
          <w:p w14:paraId="50498351" w14:textId="77777777" w:rsidR="00B53941" w:rsidRPr="00D70EF1" w:rsidRDefault="00B53941" w:rsidP="00B53941">
            <w:pPr>
              <w:rPr>
                <w:szCs w:val="21"/>
              </w:rPr>
            </w:pPr>
            <w:r w:rsidRPr="00D70EF1">
              <w:rPr>
                <w:szCs w:val="21"/>
              </w:rPr>
              <w:t>A</w:t>
            </w:r>
            <w:r w:rsidRPr="00D70EF1">
              <w:rPr>
                <w:szCs w:val="21"/>
              </w:rPr>
              <w:t>＞</w:t>
            </w:r>
            <w:r w:rsidRPr="00D70EF1">
              <w:rPr>
                <w:szCs w:val="21"/>
              </w:rPr>
              <w:t>50</w:t>
            </w:r>
            <w:r w:rsidRPr="00D70EF1">
              <w:rPr>
                <w:szCs w:val="21"/>
              </w:rPr>
              <w:t>％</w:t>
            </w:r>
            <w:r w:rsidRPr="00D70EF1">
              <w:rPr>
                <w:szCs w:val="21"/>
              </w:rPr>
              <w:t>vol</w:t>
            </w:r>
          </w:p>
          <w:p w14:paraId="2F3FAC3E" w14:textId="77777777" w:rsidR="00B53941" w:rsidRPr="00D70EF1" w:rsidRDefault="00B53941" w:rsidP="00B53941">
            <w:pPr>
              <w:rPr>
                <w:szCs w:val="21"/>
              </w:rPr>
            </w:pPr>
            <w:r w:rsidRPr="00D70EF1">
              <w:rPr>
                <w:szCs w:val="21"/>
              </w:rPr>
              <w:t>（优级）</w:t>
            </w:r>
          </w:p>
        </w:tc>
        <w:tc>
          <w:tcPr>
            <w:tcW w:w="1202" w:type="pct"/>
            <w:hideMark/>
          </w:tcPr>
          <w:p w14:paraId="38BF9CFE" w14:textId="77777777" w:rsidR="00B53941" w:rsidRPr="00D70EF1" w:rsidRDefault="00B53941" w:rsidP="00B53941">
            <w:pPr>
              <w:rPr>
                <w:szCs w:val="21"/>
              </w:rPr>
            </w:pPr>
            <w:r w:rsidRPr="00D70EF1">
              <w:rPr>
                <w:szCs w:val="21"/>
              </w:rPr>
              <w:t>40</w:t>
            </w:r>
            <w:r w:rsidRPr="00D70EF1">
              <w:rPr>
                <w:szCs w:val="21"/>
              </w:rPr>
              <w:t>％</w:t>
            </w:r>
            <w:r w:rsidRPr="00D70EF1">
              <w:rPr>
                <w:szCs w:val="21"/>
              </w:rPr>
              <w:t>vol&lt;A≤50</w:t>
            </w:r>
            <w:r w:rsidRPr="00D70EF1">
              <w:rPr>
                <w:szCs w:val="21"/>
              </w:rPr>
              <w:t>％</w:t>
            </w:r>
            <w:r w:rsidRPr="00D70EF1">
              <w:rPr>
                <w:szCs w:val="21"/>
              </w:rPr>
              <w:t>vol</w:t>
            </w:r>
            <w:r w:rsidRPr="00D70EF1">
              <w:rPr>
                <w:szCs w:val="21"/>
              </w:rPr>
              <w:t>（优级）</w:t>
            </w:r>
          </w:p>
        </w:tc>
        <w:tc>
          <w:tcPr>
            <w:tcW w:w="1119" w:type="pct"/>
            <w:hideMark/>
          </w:tcPr>
          <w:p w14:paraId="29F68747" w14:textId="77777777" w:rsidR="00B53941" w:rsidRPr="00D70EF1" w:rsidRDefault="00B53941" w:rsidP="00B53941">
            <w:pPr>
              <w:rPr>
                <w:szCs w:val="21"/>
              </w:rPr>
            </w:pPr>
            <w:r w:rsidRPr="00D70EF1">
              <w:rPr>
                <w:szCs w:val="21"/>
              </w:rPr>
              <w:t>30</w:t>
            </w:r>
            <w:r w:rsidRPr="00D70EF1">
              <w:rPr>
                <w:szCs w:val="21"/>
              </w:rPr>
              <w:t>％</w:t>
            </w:r>
            <w:r w:rsidRPr="00D70EF1">
              <w:rPr>
                <w:szCs w:val="21"/>
              </w:rPr>
              <w:t>vol&lt; A≤40</w:t>
            </w:r>
            <w:r w:rsidRPr="00D70EF1">
              <w:rPr>
                <w:szCs w:val="21"/>
              </w:rPr>
              <w:t>％</w:t>
            </w:r>
            <w:r w:rsidRPr="00D70EF1">
              <w:rPr>
                <w:szCs w:val="21"/>
              </w:rPr>
              <w:t>vol</w:t>
            </w:r>
          </w:p>
          <w:p w14:paraId="71B081D0" w14:textId="77777777" w:rsidR="00B53941" w:rsidRPr="00D70EF1" w:rsidRDefault="00B53941" w:rsidP="00B53941">
            <w:pPr>
              <w:rPr>
                <w:szCs w:val="21"/>
              </w:rPr>
            </w:pPr>
            <w:r w:rsidRPr="00D70EF1">
              <w:rPr>
                <w:szCs w:val="21"/>
              </w:rPr>
              <w:t>（优级）</w:t>
            </w:r>
          </w:p>
        </w:tc>
        <w:tc>
          <w:tcPr>
            <w:tcW w:w="1105" w:type="pct"/>
            <w:hideMark/>
          </w:tcPr>
          <w:p w14:paraId="1B70EC4B" w14:textId="77777777" w:rsidR="00B53941" w:rsidRPr="00D70EF1" w:rsidRDefault="00B53941" w:rsidP="00B53941">
            <w:pPr>
              <w:rPr>
                <w:szCs w:val="21"/>
              </w:rPr>
            </w:pPr>
            <w:r w:rsidRPr="00D70EF1">
              <w:rPr>
                <w:szCs w:val="21"/>
              </w:rPr>
              <w:t>A≤30</w:t>
            </w:r>
            <w:r w:rsidRPr="00D70EF1">
              <w:rPr>
                <w:szCs w:val="21"/>
              </w:rPr>
              <w:t>％</w:t>
            </w:r>
            <w:r w:rsidRPr="00D70EF1">
              <w:rPr>
                <w:szCs w:val="21"/>
              </w:rPr>
              <w:t>vol</w:t>
            </w:r>
          </w:p>
          <w:p w14:paraId="5625CA18" w14:textId="77777777" w:rsidR="00B53941" w:rsidRPr="00D70EF1" w:rsidRDefault="00B53941" w:rsidP="00B53941">
            <w:pPr>
              <w:rPr>
                <w:szCs w:val="21"/>
              </w:rPr>
            </w:pPr>
            <w:r w:rsidRPr="00D70EF1">
              <w:rPr>
                <w:szCs w:val="21"/>
              </w:rPr>
              <w:t>（优级）</w:t>
            </w:r>
          </w:p>
        </w:tc>
      </w:tr>
      <w:tr w:rsidR="00B53941" w:rsidRPr="00B53941" w14:paraId="0F7EA063" w14:textId="77777777" w:rsidTr="00B53941">
        <w:trPr>
          <w:trHeight w:val="15"/>
        </w:trPr>
        <w:tc>
          <w:tcPr>
            <w:tcW w:w="548" w:type="pct"/>
            <w:hideMark/>
          </w:tcPr>
          <w:p w14:paraId="20C6E445" w14:textId="77777777" w:rsidR="00B53941" w:rsidRPr="00D70EF1" w:rsidRDefault="00B53941" w:rsidP="00B53941">
            <w:pPr>
              <w:rPr>
                <w:szCs w:val="21"/>
              </w:rPr>
            </w:pPr>
            <w:r w:rsidRPr="00D70EF1">
              <w:rPr>
                <w:szCs w:val="21"/>
              </w:rPr>
              <w:t>色泽</w:t>
            </w:r>
          </w:p>
        </w:tc>
        <w:tc>
          <w:tcPr>
            <w:tcW w:w="4452" w:type="pct"/>
            <w:gridSpan w:val="4"/>
            <w:hideMark/>
          </w:tcPr>
          <w:p w14:paraId="092FF2B4" w14:textId="77777777" w:rsidR="00B53941" w:rsidRPr="00D70EF1" w:rsidRDefault="00B53941" w:rsidP="00B53941">
            <w:pPr>
              <w:rPr>
                <w:szCs w:val="21"/>
              </w:rPr>
            </w:pPr>
            <w:r w:rsidRPr="00D70EF1">
              <w:rPr>
                <w:szCs w:val="21"/>
              </w:rPr>
              <w:t>无色</w:t>
            </w:r>
            <w:r w:rsidRPr="00D70EF1">
              <w:rPr>
                <w:szCs w:val="21"/>
              </w:rPr>
              <w:t>(</w:t>
            </w:r>
            <w:r w:rsidRPr="00D70EF1">
              <w:rPr>
                <w:szCs w:val="21"/>
              </w:rPr>
              <w:t>或微黄</w:t>
            </w:r>
            <w:r w:rsidRPr="00D70EF1">
              <w:rPr>
                <w:szCs w:val="21"/>
              </w:rPr>
              <w:t>)</w:t>
            </w:r>
            <w:r w:rsidRPr="00D70EF1">
              <w:rPr>
                <w:szCs w:val="21"/>
              </w:rPr>
              <w:t>透明、无悬浮物、无沉淀</w:t>
            </w:r>
            <w:r w:rsidRPr="00D70EF1">
              <w:rPr>
                <w:szCs w:val="21"/>
              </w:rPr>
              <w:t>a</w:t>
            </w:r>
          </w:p>
        </w:tc>
      </w:tr>
      <w:tr w:rsidR="00B53941" w:rsidRPr="00B53941" w14:paraId="626B3748" w14:textId="77777777" w:rsidTr="00B53941">
        <w:trPr>
          <w:trHeight w:val="15"/>
        </w:trPr>
        <w:tc>
          <w:tcPr>
            <w:tcW w:w="548" w:type="pct"/>
            <w:hideMark/>
          </w:tcPr>
          <w:p w14:paraId="07DBA3E6" w14:textId="77777777" w:rsidR="00B53941" w:rsidRPr="00D70EF1" w:rsidRDefault="00B53941" w:rsidP="00B53941">
            <w:pPr>
              <w:rPr>
                <w:szCs w:val="21"/>
              </w:rPr>
            </w:pPr>
            <w:r w:rsidRPr="00D70EF1">
              <w:rPr>
                <w:szCs w:val="21"/>
              </w:rPr>
              <w:t>香气</w:t>
            </w:r>
          </w:p>
        </w:tc>
        <w:tc>
          <w:tcPr>
            <w:tcW w:w="1026" w:type="pct"/>
            <w:hideMark/>
          </w:tcPr>
          <w:p w14:paraId="102B6F4C" w14:textId="77777777" w:rsidR="00B53941" w:rsidRPr="00D70EF1" w:rsidRDefault="00B53941" w:rsidP="00B53941">
            <w:pPr>
              <w:rPr>
                <w:szCs w:val="21"/>
              </w:rPr>
            </w:pPr>
            <w:r w:rsidRPr="00D70EF1">
              <w:rPr>
                <w:szCs w:val="21"/>
              </w:rPr>
              <w:t>窖香幽雅、醇香怡人</w:t>
            </w:r>
          </w:p>
        </w:tc>
        <w:tc>
          <w:tcPr>
            <w:tcW w:w="1202" w:type="pct"/>
            <w:hideMark/>
          </w:tcPr>
          <w:p w14:paraId="6D5967AF" w14:textId="77777777" w:rsidR="00B53941" w:rsidRPr="00D70EF1" w:rsidRDefault="00B53941" w:rsidP="00B53941">
            <w:pPr>
              <w:rPr>
                <w:szCs w:val="21"/>
              </w:rPr>
            </w:pPr>
            <w:r w:rsidRPr="00D70EF1">
              <w:rPr>
                <w:szCs w:val="21"/>
              </w:rPr>
              <w:t>窖香幽雅、醇香清怡</w:t>
            </w:r>
          </w:p>
        </w:tc>
        <w:tc>
          <w:tcPr>
            <w:tcW w:w="1119" w:type="pct"/>
            <w:hideMark/>
          </w:tcPr>
          <w:p w14:paraId="19EBA3CE" w14:textId="77777777" w:rsidR="00B53941" w:rsidRPr="00D70EF1" w:rsidRDefault="00B53941" w:rsidP="00B53941">
            <w:pPr>
              <w:rPr>
                <w:szCs w:val="21"/>
              </w:rPr>
            </w:pPr>
            <w:r w:rsidRPr="00D70EF1">
              <w:rPr>
                <w:szCs w:val="21"/>
              </w:rPr>
              <w:t>窖香幽雅、醇香自然</w:t>
            </w:r>
          </w:p>
        </w:tc>
        <w:tc>
          <w:tcPr>
            <w:tcW w:w="1105" w:type="pct"/>
            <w:hideMark/>
          </w:tcPr>
          <w:p w14:paraId="7FF7D9CB" w14:textId="77777777" w:rsidR="00B53941" w:rsidRPr="00D70EF1" w:rsidRDefault="00B53941" w:rsidP="00B53941">
            <w:pPr>
              <w:rPr>
                <w:szCs w:val="21"/>
              </w:rPr>
            </w:pPr>
            <w:r w:rsidRPr="00D70EF1">
              <w:rPr>
                <w:szCs w:val="21"/>
              </w:rPr>
              <w:t>窖香幽雅、醇香舒适</w:t>
            </w:r>
          </w:p>
        </w:tc>
      </w:tr>
      <w:tr w:rsidR="00B53941" w:rsidRPr="00B53941" w14:paraId="48EEEBC1" w14:textId="77777777" w:rsidTr="00B53941">
        <w:trPr>
          <w:trHeight w:val="15"/>
        </w:trPr>
        <w:tc>
          <w:tcPr>
            <w:tcW w:w="548" w:type="pct"/>
            <w:hideMark/>
          </w:tcPr>
          <w:p w14:paraId="4634ACC8" w14:textId="77777777" w:rsidR="00B53941" w:rsidRPr="00D70EF1" w:rsidRDefault="00B53941" w:rsidP="00B53941">
            <w:pPr>
              <w:rPr>
                <w:szCs w:val="21"/>
              </w:rPr>
            </w:pPr>
            <w:r w:rsidRPr="00D70EF1">
              <w:rPr>
                <w:szCs w:val="21"/>
              </w:rPr>
              <w:t>口味</w:t>
            </w:r>
          </w:p>
        </w:tc>
        <w:tc>
          <w:tcPr>
            <w:tcW w:w="1026" w:type="pct"/>
            <w:hideMark/>
          </w:tcPr>
          <w:p w14:paraId="6DD55683" w14:textId="77777777" w:rsidR="00B53941" w:rsidRPr="00D70EF1" w:rsidRDefault="00B53941" w:rsidP="00B53941">
            <w:pPr>
              <w:rPr>
                <w:szCs w:val="21"/>
              </w:rPr>
            </w:pPr>
            <w:r w:rsidRPr="00D70EF1">
              <w:rPr>
                <w:szCs w:val="21"/>
              </w:rPr>
              <w:t>醇甜绵柔、甘润爽口、香寓味中、余味悠长</w:t>
            </w:r>
          </w:p>
        </w:tc>
        <w:tc>
          <w:tcPr>
            <w:tcW w:w="1202" w:type="pct"/>
            <w:hideMark/>
          </w:tcPr>
          <w:p w14:paraId="2C64C1F9" w14:textId="77777777" w:rsidR="00B53941" w:rsidRPr="00D70EF1" w:rsidRDefault="00B53941" w:rsidP="00B53941">
            <w:pPr>
              <w:rPr>
                <w:szCs w:val="21"/>
              </w:rPr>
            </w:pPr>
            <w:r w:rsidRPr="00D70EF1">
              <w:rPr>
                <w:szCs w:val="21"/>
              </w:rPr>
              <w:t>醇甜柔顺、净润爽口、香寓味中、余味绵长</w:t>
            </w:r>
          </w:p>
        </w:tc>
        <w:tc>
          <w:tcPr>
            <w:tcW w:w="1119" w:type="pct"/>
            <w:hideMark/>
          </w:tcPr>
          <w:p w14:paraId="307233F7" w14:textId="77777777" w:rsidR="00B53941" w:rsidRPr="00D70EF1" w:rsidRDefault="00B53941" w:rsidP="00B53941">
            <w:pPr>
              <w:rPr>
                <w:szCs w:val="21"/>
              </w:rPr>
            </w:pPr>
            <w:r w:rsidRPr="00D70EF1">
              <w:rPr>
                <w:szCs w:val="21"/>
              </w:rPr>
              <w:t>醇甜柔和、清润爽口、香寓味中、余味怡畅</w:t>
            </w:r>
          </w:p>
        </w:tc>
        <w:tc>
          <w:tcPr>
            <w:tcW w:w="1105" w:type="pct"/>
            <w:hideMark/>
          </w:tcPr>
          <w:p w14:paraId="284061A6" w14:textId="77777777" w:rsidR="00B53941" w:rsidRPr="00D70EF1" w:rsidRDefault="00B53941" w:rsidP="00B53941">
            <w:pPr>
              <w:rPr>
                <w:szCs w:val="21"/>
              </w:rPr>
            </w:pPr>
            <w:r w:rsidRPr="00D70EF1">
              <w:rPr>
                <w:szCs w:val="21"/>
              </w:rPr>
              <w:t>醇甜柔顺、净润爽口、香寓味中、余味绵长</w:t>
            </w:r>
          </w:p>
        </w:tc>
      </w:tr>
      <w:tr w:rsidR="00B53941" w:rsidRPr="00B53941" w14:paraId="6E1C5880" w14:textId="77777777" w:rsidTr="00B53941">
        <w:trPr>
          <w:trHeight w:val="15"/>
        </w:trPr>
        <w:tc>
          <w:tcPr>
            <w:tcW w:w="548" w:type="pct"/>
            <w:hideMark/>
          </w:tcPr>
          <w:p w14:paraId="10D72BC6" w14:textId="77777777" w:rsidR="00B53941" w:rsidRPr="00D70EF1" w:rsidRDefault="00B53941" w:rsidP="00B53941">
            <w:pPr>
              <w:rPr>
                <w:szCs w:val="21"/>
              </w:rPr>
            </w:pPr>
            <w:r w:rsidRPr="00D70EF1">
              <w:rPr>
                <w:szCs w:val="21"/>
              </w:rPr>
              <w:t>风格</w:t>
            </w:r>
          </w:p>
        </w:tc>
        <w:tc>
          <w:tcPr>
            <w:tcW w:w="4452" w:type="pct"/>
            <w:gridSpan w:val="4"/>
            <w:hideMark/>
          </w:tcPr>
          <w:p w14:paraId="29B70A8C" w14:textId="77777777" w:rsidR="00B53941" w:rsidRPr="00D70EF1" w:rsidRDefault="00B53941" w:rsidP="00B53941">
            <w:pPr>
              <w:rPr>
                <w:szCs w:val="21"/>
              </w:rPr>
            </w:pPr>
            <w:r w:rsidRPr="00D70EF1">
              <w:rPr>
                <w:szCs w:val="21"/>
              </w:rPr>
              <w:t>具有幽香淡雅的浓香独特风格</w:t>
            </w:r>
          </w:p>
        </w:tc>
      </w:tr>
      <w:tr w:rsidR="00B53941" w:rsidRPr="00B53941" w14:paraId="4384348E" w14:textId="77777777" w:rsidTr="00B53941">
        <w:trPr>
          <w:trHeight w:val="15"/>
        </w:trPr>
        <w:tc>
          <w:tcPr>
            <w:tcW w:w="5000" w:type="pct"/>
            <w:gridSpan w:val="5"/>
            <w:hideMark/>
          </w:tcPr>
          <w:p w14:paraId="507C16D1" w14:textId="77777777" w:rsidR="00B53941" w:rsidRPr="00D70EF1" w:rsidRDefault="00B53941" w:rsidP="00B53941">
            <w:pPr>
              <w:rPr>
                <w:szCs w:val="21"/>
              </w:rPr>
            </w:pPr>
            <w:r w:rsidRPr="00D70EF1">
              <w:rPr>
                <w:szCs w:val="21"/>
              </w:rPr>
              <w:t>注：</w:t>
            </w:r>
            <w:r w:rsidRPr="00D70EF1">
              <w:rPr>
                <w:szCs w:val="21"/>
              </w:rPr>
              <w:t>1 “A”</w:t>
            </w:r>
            <w:r w:rsidRPr="00D70EF1">
              <w:rPr>
                <w:szCs w:val="21"/>
              </w:rPr>
              <w:t>代表酒精度；</w:t>
            </w:r>
            <w:r w:rsidRPr="00D70EF1">
              <w:rPr>
                <w:szCs w:val="21"/>
              </w:rPr>
              <w:t>2</w:t>
            </w:r>
            <w:r w:rsidRPr="00D70EF1">
              <w:rPr>
                <w:szCs w:val="21"/>
              </w:rPr>
              <w:t>、</w:t>
            </w:r>
            <w:r w:rsidRPr="00D70EF1">
              <w:rPr>
                <w:szCs w:val="21"/>
              </w:rPr>
              <w:t xml:space="preserve"> a</w:t>
            </w:r>
            <w:r w:rsidRPr="00D70EF1">
              <w:rPr>
                <w:szCs w:val="21"/>
              </w:rPr>
              <w:t>表示当酒的温度低于</w:t>
            </w:r>
            <w:r w:rsidRPr="00D70EF1">
              <w:rPr>
                <w:szCs w:val="21"/>
              </w:rPr>
              <w:t>10</w:t>
            </w:r>
            <w:r w:rsidRPr="00D70EF1">
              <w:rPr>
                <w:rFonts w:ascii="宋体" w:hAnsi="宋体" w:cs="宋体" w:hint="eastAsia"/>
                <w:szCs w:val="21"/>
              </w:rPr>
              <w:t>℃</w:t>
            </w:r>
            <w:r w:rsidRPr="00D70EF1">
              <w:rPr>
                <w:szCs w:val="21"/>
              </w:rPr>
              <w:t>时，允许出现白色絮状物质或失光，</w:t>
            </w:r>
            <w:r w:rsidRPr="00D70EF1">
              <w:rPr>
                <w:szCs w:val="21"/>
              </w:rPr>
              <w:t>10</w:t>
            </w:r>
            <w:r w:rsidRPr="00D70EF1">
              <w:rPr>
                <w:rFonts w:ascii="宋体" w:hAnsi="宋体" w:cs="宋体" w:hint="eastAsia"/>
                <w:szCs w:val="21"/>
              </w:rPr>
              <w:t>℃</w:t>
            </w:r>
            <w:r w:rsidRPr="00D70EF1">
              <w:rPr>
                <w:szCs w:val="21"/>
              </w:rPr>
              <w:t>以上一定时间应逐渐恢复正常。</w:t>
            </w:r>
          </w:p>
        </w:tc>
      </w:tr>
    </w:tbl>
    <w:p w14:paraId="41E10341" w14:textId="77777777" w:rsidR="00B53941" w:rsidRPr="00B53941" w:rsidRDefault="00B53941" w:rsidP="00B53941">
      <w:pPr>
        <w:spacing w:line="360" w:lineRule="auto"/>
        <w:ind w:firstLineChars="200" w:firstLine="480"/>
        <w:rPr>
          <w:sz w:val="24"/>
        </w:rPr>
      </w:pPr>
      <w:r w:rsidRPr="00B53941">
        <w:rPr>
          <w:sz w:val="24"/>
        </w:rPr>
        <w:t>二、将表</w:t>
      </w:r>
      <w:r w:rsidRPr="00B53941">
        <w:rPr>
          <w:sz w:val="24"/>
        </w:rPr>
        <w:t>2</w:t>
      </w:r>
      <w:r w:rsidRPr="00B53941">
        <w:rPr>
          <w:sz w:val="24"/>
        </w:rPr>
        <w:t>修改为：</w:t>
      </w:r>
    </w:p>
    <w:p w14:paraId="70469C04" w14:textId="77777777" w:rsidR="00B53941" w:rsidRPr="00B53941" w:rsidRDefault="00B53941" w:rsidP="00B53941">
      <w:pPr>
        <w:spacing w:line="360" w:lineRule="auto"/>
        <w:ind w:firstLineChars="200" w:firstLine="480"/>
        <w:jc w:val="center"/>
        <w:rPr>
          <w:sz w:val="24"/>
        </w:rPr>
      </w:pPr>
      <w:r w:rsidRPr="00B53941">
        <w:rPr>
          <w:sz w:val="24"/>
        </w:rPr>
        <w:t>表</w:t>
      </w:r>
      <w:r w:rsidRPr="00B53941">
        <w:rPr>
          <w:sz w:val="24"/>
        </w:rPr>
        <w:t xml:space="preserve">2 </w:t>
      </w:r>
      <w:r w:rsidRPr="00B53941">
        <w:rPr>
          <w:sz w:val="24"/>
        </w:rPr>
        <w:t>理化指标</w:t>
      </w:r>
    </w:p>
    <w:tbl>
      <w:tblPr>
        <w:tblW w:w="5000" w:type="pct"/>
        <w:shd w:val="clear" w:color="auto" w:fill="FFFFFF"/>
        <w:tblCellMar>
          <w:left w:w="0" w:type="dxa"/>
          <w:right w:w="0" w:type="dxa"/>
        </w:tblCellMar>
        <w:tblLook w:val="04A0" w:firstRow="1" w:lastRow="0" w:firstColumn="1" w:lastColumn="0" w:noHBand="0" w:noVBand="1"/>
      </w:tblPr>
      <w:tblGrid>
        <w:gridCol w:w="3054"/>
        <w:gridCol w:w="786"/>
        <w:gridCol w:w="1481"/>
        <w:gridCol w:w="1481"/>
        <w:gridCol w:w="1720"/>
      </w:tblGrid>
      <w:tr w:rsidR="00B53941" w:rsidRPr="00D70EF1" w14:paraId="4E2031FC" w14:textId="77777777" w:rsidTr="00B53941">
        <w:trPr>
          <w:cantSplit/>
          <w:trHeight w:val="15"/>
        </w:trPr>
        <w:tc>
          <w:tcPr>
            <w:tcW w:w="1792" w:type="pct"/>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5FDC49A0" w14:textId="77777777" w:rsidR="00B53941" w:rsidRPr="00D70EF1" w:rsidRDefault="00B53941" w:rsidP="00B53941">
            <w:pPr>
              <w:rPr>
                <w:szCs w:val="21"/>
              </w:rPr>
            </w:pPr>
            <w:r w:rsidRPr="00D70EF1">
              <w:rPr>
                <w:szCs w:val="21"/>
              </w:rPr>
              <w:t>项</w:t>
            </w:r>
            <w:r w:rsidRPr="00D70EF1">
              <w:rPr>
                <w:szCs w:val="21"/>
              </w:rPr>
              <w:t xml:space="preserve"> </w:t>
            </w:r>
            <w:r w:rsidRPr="00D70EF1">
              <w:rPr>
                <w:szCs w:val="21"/>
              </w:rPr>
              <w:t>目</w:t>
            </w:r>
          </w:p>
        </w:tc>
        <w:tc>
          <w:tcPr>
            <w:tcW w:w="3208" w:type="pct"/>
            <w:gridSpan w:val="4"/>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10168DA" w14:textId="77777777" w:rsidR="00B53941" w:rsidRPr="00D70EF1" w:rsidRDefault="00B53941" w:rsidP="00B53941">
            <w:pPr>
              <w:rPr>
                <w:szCs w:val="21"/>
              </w:rPr>
            </w:pPr>
            <w:r w:rsidRPr="00D70EF1">
              <w:rPr>
                <w:szCs w:val="21"/>
              </w:rPr>
              <w:t>要</w:t>
            </w:r>
            <w:r w:rsidRPr="00D70EF1">
              <w:rPr>
                <w:szCs w:val="21"/>
              </w:rPr>
              <w:t xml:space="preserve"> </w:t>
            </w:r>
            <w:r w:rsidRPr="00D70EF1">
              <w:rPr>
                <w:szCs w:val="21"/>
              </w:rPr>
              <w:t>求（优级）</w:t>
            </w:r>
          </w:p>
        </w:tc>
      </w:tr>
      <w:tr w:rsidR="00B53941" w:rsidRPr="00D70EF1" w14:paraId="2CFBE65E" w14:textId="77777777" w:rsidTr="00B53941">
        <w:trPr>
          <w:cantSplit/>
          <w:trHeight w:val="15"/>
        </w:trPr>
        <w:tc>
          <w:tcPr>
            <w:tcW w:w="1792" w:type="pct"/>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442A72A1" w14:textId="77777777" w:rsidR="00B53941" w:rsidRPr="00D70EF1" w:rsidRDefault="00B53941" w:rsidP="00B53941">
            <w:pPr>
              <w:rPr>
                <w:szCs w:val="21"/>
              </w:rPr>
            </w:pPr>
            <w:r w:rsidRPr="00D70EF1">
              <w:rPr>
                <w:szCs w:val="21"/>
              </w:rPr>
              <w:t>酒精度</w:t>
            </w:r>
            <w:r w:rsidRPr="00D70EF1">
              <w:rPr>
                <w:szCs w:val="21"/>
              </w:rPr>
              <w:t>/</w:t>
            </w:r>
            <w:r w:rsidRPr="00D70EF1">
              <w:rPr>
                <w:szCs w:val="21"/>
              </w:rPr>
              <w:t>（％</w:t>
            </w:r>
            <w:r w:rsidRPr="00D70EF1">
              <w:rPr>
                <w:szCs w:val="21"/>
              </w:rPr>
              <w:t>vol</w:t>
            </w:r>
            <w:r w:rsidRPr="00D70EF1">
              <w:rPr>
                <w:szCs w:val="21"/>
              </w:rPr>
              <w:t>）</w:t>
            </w:r>
          </w:p>
        </w:tc>
        <w:tc>
          <w:tcPr>
            <w:tcW w:w="461"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2B7C5B6A" w14:textId="77777777" w:rsidR="00B53941" w:rsidRPr="00D70EF1" w:rsidRDefault="00B53941" w:rsidP="00B53941">
            <w:pPr>
              <w:rPr>
                <w:szCs w:val="21"/>
              </w:rPr>
            </w:pPr>
            <w:r w:rsidRPr="00D70EF1">
              <w:rPr>
                <w:szCs w:val="21"/>
              </w:rPr>
              <w:t>A</w:t>
            </w:r>
            <w:r w:rsidRPr="00D70EF1">
              <w:rPr>
                <w:szCs w:val="21"/>
              </w:rPr>
              <w:t>＞</w:t>
            </w:r>
            <w:r w:rsidRPr="00D70EF1">
              <w:rPr>
                <w:szCs w:val="21"/>
              </w:rPr>
              <w:t>50</w:t>
            </w:r>
          </w:p>
        </w:tc>
        <w:tc>
          <w:tcPr>
            <w:tcW w:w="86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5CCBAB93" w14:textId="77777777" w:rsidR="00B53941" w:rsidRPr="00D70EF1" w:rsidRDefault="00B53941" w:rsidP="00B53941">
            <w:pPr>
              <w:rPr>
                <w:szCs w:val="21"/>
              </w:rPr>
            </w:pPr>
            <w:r w:rsidRPr="00D70EF1">
              <w:rPr>
                <w:szCs w:val="21"/>
              </w:rPr>
              <w:t>40</w:t>
            </w:r>
            <w:r w:rsidRPr="00D70EF1">
              <w:rPr>
                <w:szCs w:val="21"/>
              </w:rPr>
              <w:t>＜</w:t>
            </w:r>
            <w:r w:rsidRPr="00D70EF1">
              <w:rPr>
                <w:szCs w:val="21"/>
              </w:rPr>
              <w:t>A≤50</w:t>
            </w:r>
          </w:p>
        </w:tc>
        <w:tc>
          <w:tcPr>
            <w:tcW w:w="869"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0C821DD7" w14:textId="77777777" w:rsidR="00B53941" w:rsidRPr="00D70EF1" w:rsidRDefault="00B53941" w:rsidP="00B53941">
            <w:pPr>
              <w:rPr>
                <w:szCs w:val="21"/>
              </w:rPr>
            </w:pPr>
            <w:r w:rsidRPr="00D70EF1">
              <w:rPr>
                <w:szCs w:val="21"/>
              </w:rPr>
              <w:t>30&lt; A≤40</w:t>
            </w:r>
          </w:p>
        </w:tc>
        <w:tc>
          <w:tcPr>
            <w:tcW w:w="100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76BF891C" w14:textId="77777777" w:rsidR="00B53941" w:rsidRPr="00D70EF1" w:rsidRDefault="00B53941" w:rsidP="00B53941">
            <w:pPr>
              <w:rPr>
                <w:szCs w:val="21"/>
              </w:rPr>
            </w:pPr>
            <w:r w:rsidRPr="00D70EF1">
              <w:rPr>
                <w:szCs w:val="21"/>
              </w:rPr>
              <w:t>A≤30</w:t>
            </w:r>
          </w:p>
        </w:tc>
      </w:tr>
      <w:tr w:rsidR="00B53941" w:rsidRPr="00D70EF1" w14:paraId="2AE5CDA3" w14:textId="77777777" w:rsidTr="00B53941">
        <w:trPr>
          <w:cantSplit/>
          <w:trHeight w:val="15"/>
        </w:trPr>
        <w:tc>
          <w:tcPr>
            <w:tcW w:w="1792" w:type="pct"/>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56C16CE7" w14:textId="77777777" w:rsidR="00B53941" w:rsidRPr="00D70EF1" w:rsidRDefault="00B53941" w:rsidP="00B53941">
            <w:pPr>
              <w:rPr>
                <w:szCs w:val="21"/>
              </w:rPr>
            </w:pPr>
            <w:r w:rsidRPr="00D70EF1">
              <w:rPr>
                <w:szCs w:val="21"/>
              </w:rPr>
              <w:t>总酸（以乙酸计）</w:t>
            </w:r>
            <w:r w:rsidRPr="00D70EF1">
              <w:rPr>
                <w:szCs w:val="21"/>
              </w:rPr>
              <w:t>/</w:t>
            </w:r>
            <w:r w:rsidRPr="00D70EF1">
              <w:rPr>
                <w:szCs w:val="21"/>
              </w:rPr>
              <w:t>（</w:t>
            </w:r>
            <w:r w:rsidRPr="00D70EF1">
              <w:rPr>
                <w:szCs w:val="21"/>
              </w:rPr>
              <w:t>g/L</w:t>
            </w:r>
            <w:r w:rsidRPr="00D70EF1">
              <w:rPr>
                <w:szCs w:val="21"/>
              </w:rPr>
              <w:t>）</w:t>
            </w:r>
            <w:r w:rsidRPr="00D70EF1">
              <w:rPr>
                <w:szCs w:val="21"/>
              </w:rPr>
              <w:t xml:space="preserve"> ≥</w:t>
            </w:r>
          </w:p>
        </w:tc>
        <w:tc>
          <w:tcPr>
            <w:tcW w:w="461"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557BC211" w14:textId="77777777" w:rsidR="00B53941" w:rsidRPr="00D70EF1" w:rsidRDefault="00B53941" w:rsidP="00B53941">
            <w:pPr>
              <w:rPr>
                <w:szCs w:val="21"/>
              </w:rPr>
            </w:pPr>
            <w:r w:rsidRPr="00D70EF1">
              <w:rPr>
                <w:szCs w:val="21"/>
              </w:rPr>
              <w:t>0.50</w:t>
            </w:r>
          </w:p>
        </w:tc>
        <w:tc>
          <w:tcPr>
            <w:tcW w:w="86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07D0F273" w14:textId="77777777" w:rsidR="00B53941" w:rsidRPr="00D70EF1" w:rsidRDefault="00B53941" w:rsidP="00B53941">
            <w:pPr>
              <w:rPr>
                <w:szCs w:val="21"/>
              </w:rPr>
            </w:pPr>
            <w:r w:rsidRPr="00D70EF1">
              <w:rPr>
                <w:szCs w:val="21"/>
              </w:rPr>
              <w:t>0.40</w:t>
            </w:r>
          </w:p>
        </w:tc>
        <w:tc>
          <w:tcPr>
            <w:tcW w:w="869"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75F1EB4F" w14:textId="77777777" w:rsidR="00B53941" w:rsidRPr="00D70EF1" w:rsidRDefault="00B53941" w:rsidP="00B53941">
            <w:pPr>
              <w:rPr>
                <w:szCs w:val="21"/>
              </w:rPr>
            </w:pPr>
            <w:r w:rsidRPr="00D70EF1">
              <w:rPr>
                <w:szCs w:val="21"/>
              </w:rPr>
              <w:t>0.35</w:t>
            </w:r>
          </w:p>
        </w:tc>
        <w:tc>
          <w:tcPr>
            <w:tcW w:w="100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5CDD251E" w14:textId="77777777" w:rsidR="00B53941" w:rsidRPr="00D70EF1" w:rsidRDefault="00B53941" w:rsidP="00B53941">
            <w:pPr>
              <w:rPr>
                <w:szCs w:val="21"/>
              </w:rPr>
            </w:pPr>
            <w:r w:rsidRPr="00D70EF1">
              <w:rPr>
                <w:szCs w:val="21"/>
              </w:rPr>
              <w:t>0.20</w:t>
            </w:r>
          </w:p>
        </w:tc>
      </w:tr>
      <w:tr w:rsidR="00B53941" w:rsidRPr="00D70EF1" w14:paraId="7B955F32" w14:textId="77777777" w:rsidTr="00B53941">
        <w:trPr>
          <w:cantSplit/>
          <w:trHeight w:val="15"/>
        </w:trPr>
        <w:tc>
          <w:tcPr>
            <w:tcW w:w="1792" w:type="pct"/>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4D0EA29B" w14:textId="77777777" w:rsidR="00B53941" w:rsidRPr="00D70EF1" w:rsidRDefault="00B53941" w:rsidP="00B53941">
            <w:pPr>
              <w:rPr>
                <w:szCs w:val="21"/>
              </w:rPr>
            </w:pPr>
            <w:r w:rsidRPr="00D70EF1">
              <w:rPr>
                <w:szCs w:val="21"/>
              </w:rPr>
              <w:t>总酯（以乙酸乙酯计）</w:t>
            </w:r>
            <w:r w:rsidRPr="00D70EF1">
              <w:rPr>
                <w:szCs w:val="21"/>
              </w:rPr>
              <w:t>/</w:t>
            </w:r>
            <w:r w:rsidRPr="00D70EF1">
              <w:rPr>
                <w:szCs w:val="21"/>
              </w:rPr>
              <w:t>（</w:t>
            </w:r>
            <w:r w:rsidRPr="00D70EF1">
              <w:rPr>
                <w:szCs w:val="21"/>
              </w:rPr>
              <w:t>g/ L</w:t>
            </w:r>
            <w:r w:rsidRPr="00D70EF1">
              <w:rPr>
                <w:szCs w:val="21"/>
              </w:rPr>
              <w:t>）</w:t>
            </w:r>
            <w:r w:rsidRPr="00D70EF1">
              <w:rPr>
                <w:szCs w:val="21"/>
              </w:rPr>
              <w:t>≥</w:t>
            </w:r>
          </w:p>
        </w:tc>
        <w:tc>
          <w:tcPr>
            <w:tcW w:w="461"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4580FD95" w14:textId="77777777" w:rsidR="00B53941" w:rsidRPr="00D70EF1" w:rsidRDefault="00B53941" w:rsidP="00B53941">
            <w:pPr>
              <w:rPr>
                <w:szCs w:val="21"/>
              </w:rPr>
            </w:pPr>
            <w:r w:rsidRPr="00D70EF1">
              <w:rPr>
                <w:szCs w:val="21"/>
              </w:rPr>
              <w:t>1.50</w:t>
            </w:r>
          </w:p>
        </w:tc>
        <w:tc>
          <w:tcPr>
            <w:tcW w:w="86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008D1ED7" w14:textId="77777777" w:rsidR="00B53941" w:rsidRPr="00D70EF1" w:rsidRDefault="00B53941" w:rsidP="00B53941">
            <w:pPr>
              <w:rPr>
                <w:szCs w:val="21"/>
              </w:rPr>
            </w:pPr>
            <w:r w:rsidRPr="00D70EF1">
              <w:rPr>
                <w:szCs w:val="21"/>
              </w:rPr>
              <w:t>0.80</w:t>
            </w:r>
          </w:p>
        </w:tc>
        <w:tc>
          <w:tcPr>
            <w:tcW w:w="869"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40E4CC30" w14:textId="77777777" w:rsidR="00B53941" w:rsidRPr="00D70EF1" w:rsidRDefault="00B53941" w:rsidP="00B53941">
            <w:pPr>
              <w:rPr>
                <w:szCs w:val="21"/>
              </w:rPr>
            </w:pPr>
            <w:r w:rsidRPr="00D70EF1">
              <w:rPr>
                <w:szCs w:val="21"/>
              </w:rPr>
              <w:t>0.60</w:t>
            </w:r>
          </w:p>
        </w:tc>
        <w:tc>
          <w:tcPr>
            <w:tcW w:w="100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47A1C1E" w14:textId="77777777" w:rsidR="00B53941" w:rsidRPr="00D70EF1" w:rsidRDefault="00B53941" w:rsidP="00B53941">
            <w:pPr>
              <w:rPr>
                <w:szCs w:val="21"/>
              </w:rPr>
            </w:pPr>
            <w:r w:rsidRPr="00D70EF1">
              <w:rPr>
                <w:szCs w:val="21"/>
              </w:rPr>
              <w:t>0.30</w:t>
            </w:r>
          </w:p>
        </w:tc>
      </w:tr>
      <w:tr w:rsidR="00B53941" w:rsidRPr="00D70EF1" w14:paraId="727C58B0" w14:textId="77777777" w:rsidTr="00B53941">
        <w:trPr>
          <w:cantSplit/>
          <w:trHeight w:val="15"/>
        </w:trPr>
        <w:tc>
          <w:tcPr>
            <w:tcW w:w="1792" w:type="pct"/>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2C71F920" w14:textId="77777777" w:rsidR="00B53941" w:rsidRPr="00D70EF1" w:rsidRDefault="00B53941" w:rsidP="00B53941">
            <w:pPr>
              <w:rPr>
                <w:szCs w:val="21"/>
              </w:rPr>
            </w:pPr>
            <w:r w:rsidRPr="00D70EF1">
              <w:rPr>
                <w:szCs w:val="21"/>
              </w:rPr>
              <w:t>己酸乙酯</w:t>
            </w:r>
            <w:r w:rsidRPr="00D70EF1">
              <w:rPr>
                <w:szCs w:val="21"/>
              </w:rPr>
              <w:t>/</w:t>
            </w:r>
            <w:r w:rsidRPr="00D70EF1">
              <w:rPr>
                <w:szCs w:val="21"/>
              </w:rPr>
              <w:t>（</w:t>
            </w:r>
            <w:r w:rsidRPr="00D70EF1">
              <w:rPr>
                <w:szCs w:val="21"/>
              </w:rPr>
              <w:t>g/L</w:t>
            </w:r>
            <w:r w:rsidRPr="00D70EF1">
              <w:rPr>
                <w:szCs w:val="21"/>
              </w:rPr>
              <w:t>）</w:t>
            </w:r>
            <w:r w:rsidRPr="00D70EF1">
              <w:rPr>
                <w:szCs w:val="21"/>
              </w:rPr>
              <w:t xml:space="preserve"> ≥</w:t>
            </w:r>
          </w:p>
        </w:tc>
        <w:tc>
          <w:tcPr>
            <w:tcW w:w="461"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2B6F131F" w14:textId="77777777" w:rsidR="00B53941" w:rsidRPr="00D70EF1" w:rsidRDefault="00B53941" w:rsidP="00B53941">
            <w:pPr>
              <w:rPr>
                <w:szCs w:val="21"/>
              </w:rPr>
            </w:pPr>
            <w:r w:rsidRPr="00D70EF1">
              <w:rPr>
                <w:szCs w:val="21"/>
              </w:rPr>
              <w:t>0.70</w:t>
            </w:r>
          </w:p>
        </w:tc>
        <w:tc>
          <w:tcPr>
            <w:tcW w:w="86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5F3D6593" w14:textId="77777777" w:rsidR="00B53941" w:rsidRPr="00D70EF1" w:rsidRDefault="00B53941" w:rsidP="00B53941">
            <w:pPr>
              <w:rPr>
                <w:szCs w:val="21"/>
              </w:rPr>
            </w:pPr>
            <w:r w:rsidRPr="00D70EF1">
              <w:rPr>
                <w:szCs w:val="21"/>
              </w:rPr>
              <w:t>0.40</w:t>
            </w:r>
          </w:p>
        </w:tc>
        <w:tc>
          <w:tcPr>
            <w:tcW w:w="869" w:type="pct"/>
            <w:tcBorders>
              <w:top w:val="nil"/>
              <w:left w:val="nil"/>
              <w:bottom w:val="single" w:sz="6" w:space="0" w:color="auto"/>
              <w:right w:val="single" w:sz="6" w:space="0" w:color="000000"/>
            </w:tcBorders>
            <w:shd w:val="clear" w:color="auto" w:fill="FFFFFF"/>
            <w:tcMar>
              <w:top w:w="0" w:type="dxa"/>
              <w:left w:w="105" w:type="dxa"/>
              <w:bottom w:w="0" w:type="dxa"/>
              <w:right w:w="105" w:type="dxa"/>
            </w:tcMar>
            <w:vAlign w:val="center"/>
            <w:hideMark/>
          </w:tcPr>
          <w:p w14:paraId="516EA606" w14:textId="77777777" w:rsidR="00B53941" w:rsidRPr="00D70EF1" w:rsidRDefault="00B53941" w:rsidP="00B53941">
            <w:pPr>
              <w:rPr>
                <w:szCs w:val="21"/>
              </w:rPr>
            </w:pPr>
            <w:r w:rsidRPr="00D70EF1">
              <w:rPr>
                <w:szCs w:val="21"/>
              </w:rPr>
              <w:t>0.30</w:t>
            </w:r>
          </w:p>
        </w:tc>
        <w:tc>
          <w:tcPr>
            <w:tcW w:w="1009" w:type="pct"/>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1CE4040E" w14:textId="77777777" w:rsidR="00B53941" w:rsidRPr="00D70EF1" w:rsidRDefault="00B53941" w:rsidP="00B53941">
            <w:pPr>
              <w:rPr>
                <w:szCs w:val="21"/>
              </w:rPr>
            </w:pPr>
            <w:r w:rsidRPr="00D70EF1">
              <w:rPr>
                <w:szCs w:val="21"/>
              </w:rPr>
              <w:t>0.10</w:t>
            </w:r>
          </w:p>
        </w:tc>
      </w:tr>
      <w:tr w:rsidR="00B53941" w:rsidRPr="00D70EF1" w14:paraId="41B7DFB4" w14:textId="77777777" w:rsidTr="00B53941">
        <w:trPr>
          <w:cantSplit/>
          <w:trHeight w:val="15"/>
        </w:trPr>
        <w:tc>
          <w:tcPr>
            <w:tcW w:w="1792" w:type="pct"/>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27633C58" w14:textId="77777777" w:rsidR="00B53941" w:rsidRPr="00D70EF1" w:rsidRDefault="00B53941" w:rsidP="00B53941">
            <w:pPr>
              <w:rPr>
                <w:szCs w:val="21"/>
              </w:rPr>
            </w:pPr>
            <w:r w:rsidRPr="00D70EF1">
              <w:rPr>
                <w:szCs w:val="21"/>
              </w:rPr>
              <w:t>固形物</w:t>
            </w:r>
            <w:r w:rsidRPr="00D70EF1">
              <w:rPr>
                <w:szCs w:val="21"/>
              </w:rPr>
              <w:t>/</w:t>
            </w:r>
            <w:r w:rsidRPr="00D70EF1">
              <w:rPr>
                <w:szCs w:val="21"/>
              </w:rPr>
              <w:t>（</w:t>
            </w:r>
            <w:r w:rsidRPr="00D70EF1">
              <w:rPr>
                <w:szCs w:val="21"/>
              </w:rPr>
              <w:t>g/ L</w:t>
            </w:r>
            <w:r w:rsidRPr="00D70EF1">
              <w:rPr>
                <w:szCs w:val="21"/>
              </w:rPr>
              <w:t>）</w:t>
            </w:r>
            <w:r w:rsidRPr="00D70EF1">
              <w:rPr>
                <w:szCs w:val="21"/>
              </w:rPr>
              <w:t xml:space="preserve"> ≤</w:t>
            </w:r>
          </w:p>
        </w:tc>
        <w:tc>
          <w:tcPr>
            <w:tcW w:w="3208" w:type="pct"/>
            <w:gridSpan w:val="4"/>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50EBEBB" w14:textId="77777777" w:rsidR="00B53941" w:rsidRPr="00D70EF1" w:rsidRDefault="00B53941" w:rsidP="00B53941">
            <w:pPr>
              <w:rPr>
                <w:szCs w:val="21"/>
              </w:rPr>
            </w:pPr>
            <w:r w:rsidRPr="00D70EF1">
              <w:rPr>
                <w:szCs w:val="21"/>
              </w:rPr>
              <w:t>1.00</w:t>
            </w:r>
          </w:p>
        </w:tc>
      </w:tr>
      <w:tr w:rsidR="00B53941" w:rsidRPr="00D70EF1" w14:paraId="1C4DA232" w14:textId="77777777" w:rsidTr="00B53941">
        <w:trPr>
          <w:cantSplit/>
          <w:trHeight w:val="15"/>
        </w:trPr>
        <w:tc>
          <w:tcPr>
            <w:tcW w:w="5000" w:type="pct"/>
            <w:gridSpan w:val="5"/>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460DD914" w14:textId="77777777" w:rsidR="00B53941" w:rsidRPr="00D70EF1" w:rsidRDefault="00B53941" w:rsidP="00B53941">
            <w:pPr>
              <w:rPr>
                <w:szCs w:val="21"/>
              </w:rPr>
            </w:pPr>
            <w:r w:rsidRPr="00D70EF1">
              <w:rPr>
                <w:szCs w:val="21"/>
              </w:rPr>
              <w:t>注：酒精度允许公差为</w:t>
            </w:r>
            <w:r w:rsidRPr="00D70EF1">
              <w:rPr>
                <w:szCs w:val="21"/>
              </w:rPr>
              <w:t>±1</w:t>
            </w:r>
            <w:r w:rsidRPr="00D70EF1">
              <w:rPr>
                <w:szCs w:val="21"/>
              </w:rPr>
              <w:t>％</w:t>
            </w:r>
            <w:r w:rsidRPr="00D70EF1">
              <w:rPr>
                <w:szCs w:val="21"/>
              </w:rPr>
              <w:t>vol</w:t>
            </w:r>
            <w:r w:rsidRPr="00D70EF1">
              <w:rPr>
                <w:szCs w:val="21"/>
              </w:rPr>
              <w:t>。</w:t>
            </w:r>
          </w:p>
        </w:tc>
      </w:tr>
    </w:tbl>
    <w:p w14:paraId="6954080B" w14:textId="77777777" w:rsidR="00B53941" w:rsidRPr="00B53941" w:rsidRDefault="00B53941" w:rsidP="00B53941">
      <w:pPr>
        <w:spacing w:line="360" w:lineRule="auto"/>
        <w:ind w:firstLineChars="200" w:firstLine="480"/>
        <w:rPr>
          <w:sz w:val="24"/>
        </w:rPr>
      </w:pPr>
      <w:r w:rsidRPr="00B53941">
        <w:rPr>
          <w:sz w:val="24"/>
        </w:rPr>
        <w:t>GB/T 22211-2008</w:t>
      </w:r>
      <w:r w:rsidRPr="00B53941">
        <w:rPr>
          <w:sz w:val="24"/>
        </w:rPr>
        <w:t>《地理标志产品</w:t>
      </w:r>
      <w:r w:rsidRPr="00B53941">
        <w:rPr>
          <w:sz w:val="24"/>
        </w:rPr>
        <w:t xml:space="preserve"> </w:t>
      </w:r>
      <w:r w:rsidRPr="00B53941">
        <w:rPr>
          <w:sz w:val="24"/>
        </w:rPr>
        <w:t>五粮液酒》第</w:t>
      </w:r>
      <w:r w:rsidRPr="00B53941">
        <w:rPr>
          <w:sz w:val="24"/>
        </w:rPr>
        <w:t>1</w:t>
      </w:r>
      <w:r w:rsidRPr="00B53941">
        <w:rPr>
          <w:sz w:val="24"/>
        </w:rPr>
        <w:t>号修改单（报批稿）</w:t>
      </w:r>
    </w:p>
    <w:p w14:paraId="57C56A75" w14:textId="77777777" w:rsidR="00B53941" w:rsidRPr="00B53941" w:rsidRDefault="00B53941" w:rsidP="00B53941">
      <w:pPr>
        <w:spacing w:line="360" w:lineRule="auto"/>
        <w:ind w:firstLineChars="200" w:firstLine="480"/>
        <w:rPr>
          <w:sz w:val="24"/>
        </w:rPr>
      </w:pPr>
      <w:r w:rsidRPr="00B53941">
        <w:rPr>
          <w:sz w:val="24"/>
        </w:rPr>
        <w:t>一、表</w:t>
      </w:r>
      <w:r w:rsidRPr="00B53941">
        <w:rPr>
          <w:sz w:val="24"/>
        </w:rPr>
        <w:t>2</w:t>
      </w:r>
      <w:r w:rsidRPr="00B53941">
        <w:rPr>
          <w:sz w:val="24"/>
        </w:rPr>
        <w:t>修改为：</w:t>
      </w:r>
    </w:p>
    <w:p w14:paraId="4B91E9E3" w14:textId="77777777" w:rsidR="00B53941" w:rsidRPr="00B53941" w:rsidRDefault="00B53941" w:rsidP="00B53941">
      <w:pPr>
        <w:spacing w:line="360" w:lineRule="auto"/>
        <w:ind w:firstLineChars="200" w:firstLine="480"/>
        <w:jc w:val="center"/>
        <w:rPr>
          <w:sz w:val="24"/>
        </w:rPr>
      </w:pPr>
      <w:r w:rsidRPr="00B53941">
        <w:rPr>
          <w:sz w:val="24"/>
        </w:rPr>
        <w:t>表</w:t>
      </w:r>
      <w:r w:rsidRPr="00B53941">
        <w:rPr>
          <w:sz w:val="24"/>
        </w:rPr>
        <w:t>1</w:t>
      </w:r>
      <w:r w:rsidRPr="00B53941">
        <w:rPr>
          <w:sz w:val="24"/>
        </w:rPr>
        <w:t xml:space="preserve">　表</w:t>
      </w:r>
      <w:r w:rsidRPr="00B53941">
        <w:rPr>
          <w:sz w:val="24"/>
        </w:rPr>
        <w:t xml:space="preserve">2 </w:t>
      </w:r>
      <w:r w:rsidRPr="00B53941">
        <w:rPr>
          <w:sz w:val="24"/>
        </w:rPr>
        <w:t>理化指标</w:t>
      </w:r>
    </w:p>
    <w:tbl>
      <w:tblPr>
        <w:tblW w:w="5000" w:type="pct"/>
        <w:shd w:val="clear" w:color="auto" w:fill="FFFFFF"/>
        <w:tblCellMar>
          <w:left w:w="0" w:type="dxa"/>
          <w:right w:w="0" w:type="dxa"/>
        </w:tblCellMar>
        <w:tblLook w:val="04A0" w:firstRow="1" w:lastRow="0" w:firstColumn="1" w:lastColumn="0" w:noHBand="0" w:noVBand="1"/>
      </w:tblPr>
      <w:tblGrid>
        <w:gridCol w:w="2632"/>
        <w:gridCol w:w="1200"/>
        <w:gridCol w:w="1188"/>
        <w:gridCol w:w="1260"/>
        <w:gridCol w:w="1202"/>
        <w:gridCol w:w="1040"/>
      </w:tblGrid>
      <w:tr w:rsidR="00B53941" w:rsidRPr="00D70EF1" w14:paraId="1302A054" w14:textId="77777777" w:rsidTr="00B53941">
        <w:trPr>
          <w:cantSplit/>
          <w:trHeight w:val="15"/>
        </w:trPr>
        <w:tc>
          <w:tcPr>
            <w:tcW w:w="1545" w:type="pct"/>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7C68C12" w14:textId="77777777" w:rsidR="00B53941" w:rsidRPr="00D70EF1" w:rsidRDefault="00B53941" w:rsidP="00B53941">
            <w:pPr>
              <w:rPr>
                <w:szCs w:val="21"/>
              </w:rPr>
            </w:pPr>
            <w:r w:rsidRPr="00D70EF1">
              <w:rPr>
                <w:szCs w:val="21"/>
              </w:rPr>
              <w:t>项</w:t>
            </w:r>
            <w:r w:rsidRPr="00D70EF1">
              <w:rPr>
                <w:szCs w:val="21"/>
              </w:rPr>
              <w:t xml:space="preserve"> </w:t>
            </w:r>
            <w:r w:rsidRPr="00D70EF1">
              <w:rPr>
                <w:szCs w:val="21"/>
              </w:rPr>
              <w:t>目</w:t>
            </w:r>
          </w:p>
        </w:tc>
        <w:tc>
          <w:tcPr>
            <w:tcW w:w="3455" w:type="pct"/>
            <w:gridSpan w:val="5"/>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6F869E0" w14:textId="77777777" w:rsidR="00B53941" w:rsidRPr="00D70EF1" w:rsidRDefault="00B53941" w:rsidP="00B53941">
            <w:pPr>
              <w:rPr>
                <w:szCs w:val="21"/>
              </w:rPr>
            </w:pPr>
            <w:r w:rsidRPr="00D70EF1">
              <w:rPr>
                <w:szCs w:val="21"/>
              </w:rPr>
              <w:t>要</w:t>
            </w:r>
            <w:r w:rsidRPr="00D70EF1">
              <w:rPr>
                <w:szCs w:val="21"/>
              </w:rPr>
              <w:t xml:space="preserve"> </w:t>
            </w:r>
            <w:r w:rsidRPr="00D70EF1">
              <w:rPr>
                <w:szCs w:val="21"/>
              </w:rPr>
              <w:t>求</w:t>
            </w:r>
          </w:p>
        </w:tc>
      </w:tr>
      <w:tr w:rsidR="00B53941" w:rsidRPr="00D70EF1" w14:paraId="19E3EF7B" w14:textId="77777777" w:rsidTr="00B53941">
        <w:trPr>
          <w:cantSplit/>
          <w:trHeight w:val="15"/>
        </w:trPr>
        <w:tc>
          <w:tcPr>
            <w:tcW w:w="1545"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6CD63D8" w14:textId="77777777" w:rsidR="00B53941" w:rsidRPr="00D70EF1" w:rsidRDefault="00B53941" w:rsidP="00B53941">
            <w:pPr>
              <w:rPr>
                <w:szCs w:val="21"/>
              </w:rPr>
            </w:pPr>
            <w:r w:rsidRPr="00D70EF1">
              <w:rPr>
                <w:szCs w:val="21"/>
              </w:rPr>
              <w:t>酒精度</w:t>
            </w:r>
            <w:r w:rsidRPr="00D70EF1">
              <w:rPr>
                <w:szCs w:val="21"/>
              </w:rPr>
              <w:t>/(%vol)</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07C518C" w14:textId="77777777" w:rsidR="00B53941" w:rsidRPr="00D70EF1" w:rsidRDefault="00B53941" w:rsidP="00B53941">
            <w:pPr>
              <w:rPr>
                <w:szCs w:val="21"/>
              </w:rPr>
            </w:pPr>
            <w:r w:rsidRPr="00D70EF1">
              <w:rPr>
                <w:szCs w:val="21"/>
              </w:rPr>
              <w:t>61</w:t>
            </w:r>
            <w:r w:rsidRPr="00D70EF1">
              <w:rPr>
                <w:szCs w:val="21"/>
              </w:rPr>
              <w:t>～</w:t>
            </w:r>
            <w:r w:rsidRPr="00D70EF1">
              <w:rPr>
                <w:szCs w:val="21"/>
              </w:rPr>
              <w:t>73(</w:t>
            </w:r>
            <w:r w:rsidRPr="00D70EF1">
              <w:rPr>
                <w:szCs w:val="21"/>
              </w:rPr>
              <w:t>含</w:t>
            </w:r>
            <w:r w:rsidRPr="00D70EF1">
              <w:rPr>
                <w:szCs w:val="21"/>
              </w:rPr>
              <w:t>)</w:t>
            </w:r>
          </w:p>
        </w:tc>
        <w:tc>
          <w:tcPr>
            <w:tcW w:w="697"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C516044" w14:textId="77777777" w:rsidR="00B53941" w:rsidRPr="00D70EF1" w:rsidRDefault="00B53941" w:rsidP="00B53941">
            <w:pPr>
              <w:rPr>
                <w:szCs w:val="21"/>
              </w:rPr>
            </w:pPr>
            <w:r w:rsidRPr="00D70EF1">
              <w:rPr>
                <w:szCs w:val="21"/>
              </w:rPr>
              <w:t>46</w:t>
            </w:r>
            <w:r w:rsidRPr="00D70EF1">
              <w:rPr>
                <w:szCs w:val="21"/>
              </w:rPr>
              <w:t>～</w:t>
            </w:r>
            <w:r w:rsidRPr="00D70EF1">
              <w:rPr>
                <w:szCs w:val="21"/>
              </w:rPr>
              <w:t>60(</w:t>
            </w:r>
            <w:r w:rsidRPr="00D70EF1">
              <w:rPr>
                <w:szCs w:val="21"/>
              </w:rPr>
              <w:t>含</w:t>
            </w:r>
            <w:r w:rsidRPr="00D70EF1">
              <w:rPr>
                <w:szCs w:val="21"/>
              </w:rPr>
              <w:t>)</w:t>
            </w:r>
          </w:p>
        </w:tc>
        <w:tc>
          <w:tcPr>
            <w:tcW w:w="739"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8E70D03" w14:textId="77777777" w:rsidR="00B53941" w:rsidRPr="00D70EF1" w:rsidRDefault="00B53941" w:rsidP="00B53941">
            <w:pPr>
              <w:rPr>
                <w:szCs w:val="21"/>
              </w:rPr>
            </w:pPr>
            <w:r w:rsidRPr="00D70EF1">
              <w:rPr>
                <w:szCs w:val="21"/>
              </w:rPr>
              <w:t>35</w:t>
            </w:r>
            <w:r w:rsidRPr="00D70EF1">
              <w:rPr>
                <w:szCs w:val="21"/>
              </w:rPr>
              <w:t>～</w:t>
            </w:r>
            <w:r w:rsidRPr="00D70EF1">
              <w:rPr>
                <w:szCs w:val="21"/>
              </w:rPr>
              <w:t>45(</w:t>
            </w:r>
            <w:r w:rsidRPr="00D70EF1">
              <w:rPr>
                <w:szCs w:val="21"/>
              </w:rPr>
              <w:t>含</w:t>
            </w:r>
            <w:r w:rsidRPr="00D70EF1">
              <w:rPr>
                <w:szCs w:val="21"/>
              </w:rPr>
              <w:t>)</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2EAECC1" w14:textId="77777777" w:rsidR="00B53941" w:rsidRPr="00D70EF1" w:rsidRDefault="00B53941" w:rsidP="00B53941">
            <w:pPr>
              <w:rPr>
                <w:szCs w:val="21"/>
              </w:rPr>
            </w:pPr>
            <w:r w:rsidRPr="00D70EF1">
              <w:rPr>
                <w:szCs w:val="21"/>
              </w:rPr>
              <w:t>25</w:t>
            </w:r>
            <w:r w:rsidRPr="00D70EF1">
              <w:rPr>
                <w:szCs w:val="21"/>
              </w:rPr>
              <w:t>～</w:t>
            </w:r>
            <w:r w:rsidRPr="00D70EF1">
              <w:rPr>
                <w:szCs w:val="21"/>
              </w:rPr>
              <w:t>34(</w:t>
            </w:r>
            <w:r w:rsidRPr="00D70EF1">
              <w:rPr>
                <w:szCs w:val="21"/>
              </w:rPr>
              <w:t>含</w:t>
            </w:r>
            <w:r w:rsidRPr="00D70EF1">
              <w:rPr>
                <w:szCs w:val="21"/>
              </w:rPr>
              <w:t>)</w:t>
            </w:r>
          </w:p>
        </w:tc>
        <w:tc>
          <w:tcPr>
            <w:tcW w:w="61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9897897" w14:textId="77777777" w:rsidR="00B53941" w:rsidRPr="00D70EF1" w:rsidRDefault="00B53941" w:rsidP="00B53941">
            <w:pPr>
              <w:rPr>
                <w:szCs w:val="21"/>
              </w:rPr>
            </w:pPr>
            <w:r w:rsidRPr="00D70EF1">
              <w:rPr>
                <w:szCs w:val="21"/>
              </w:rPr>
              <w:t>年份酒</w:t>
            </w:r>
          </w:p>
        </w:tc>
      </w:tr>
      <w:tr w:rsidR="00B53941" w:rsidRPr="00D70EF1" w14:paraId="26142696" w14:textId="77777777" w:rsidTr="00B53941">
        <w:trPr>
          <w:cantSplit/>
          <w:trHeight w:val="15"/>
        </w:trPr>
        <w:tc>
          <w:tcPr>
            <w:tcW w:w="1545"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867051E" w14:textId="77777777" w:rsidR="00B53941" w:rsidRPr="00D70EF1" w:rsidRDefault="00B53941" w:rsidP="00B53941">
            <w:pPr>
              <w:rPr>
                <w:szCs w:val="21"/>
              </w:rPr>
            </w:pPr>
            <w:r w:rsidRPr="00D70EF1">
              <w:rPr>
                <w:szCs w:val="21"/>
              </w:rPr>
              <w:t>总酸（以乙酸计）</w:t>
            </w:r>
            <w:r w:rsidRPr="00D70EF1">
              <w:rPr>
                <w:szCs w:val="21"/>
              </w:rPr>
              <w:t>/(g/L) ≥</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33C3C06" w14:textId="77777777" w:rsidR="00B53941" w:rsidRPr="00D70EF1" w:rsidRDefault="00B53941" w:rsidP="00B53941">
            <w:pPr>
              <w:rPr>
                <w:szCs w:val="21"/>
              </w:rPr>
            </w:pPr>
            <w:r w:rsidRPr="00D70EF1">
              <w:rPr>
                <w:szCs w:val="21"/>
              </w:rPr>
              <w:t>0.60</w:t>
            </w:r>
          </w:p>
        </w:tc>
        <w:tc>
          <w:tcPr>
            <w:tcW w:w="697"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8D769C7" w14:textId="77777777" w:rsidR="00B53941" w:rsidRPr="00D70EF1" w:rsidRDefault="00B53941" w:rsidP="00B53941">
            <w:pPr>
              <w:rPr>
                <w:szCs w:val="21"/>
              </w:rPr>
            </w:pPr>
            <w:r w:rsidRPr="00D70EF1">
              <w:rPr>
                <w:szCs w:val="21"/>
              </w:rPr>
              <w:t>0.40</w:t>
            </w:r>
          </w:p>
        </w:tc>
        <w:tc>
          <w:tcPr>
            <w:tcW w:w="739"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3B01C898" w14:textId="77777777" w:rsidR="00B53941" w:rsidRPr="00D70EF1" w:rsidRDefault="00B53941" w:rsidP="00B53941">
            <w:pPr>
              <w:rPr>
                <w:szCs w:val="21"/>
              </w:rPr>
            </w:pPr>
            <w:r w:rsidRPr="00D70EF1">
              <w:rPr>
                <w:szCs w:val="21"/>
              </w:rPr>
              <w:t>0.30</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E793CC5" w14:textId="77777777" w:rsidR="00B53941" w:rsidRPr="00D70EF1" w:rsidRDefault="00B53941" w:rsidP="00B53941">
            <w:pPr>
              <w:rPr>
                <w:szCs w:val="21"/>
              </w:rPr>
            </w:pPr>
            <w:r w:rsidRPr="00D70EF1">
              <w:rPr>
                <w:szCs w:val="21"/>
              </w:rPr>
              <w:t>0.20</w:t>
            </w:r>
          </w:p>
        </w:tc>
        <w:tc>
          <w:tcPr>
            <w:tcW w:w="610" w:type="pct"/>
            <w:vMerge w:val="restar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1C1D2B55" w14:textId="77777777" w:rsidR="00B53941" w:rsidRPr="00D70EF1" w:rsidRDefault="00B53941" w:rsidP="00B53941">
            <w:pPr>
              <w:rPr>
                <w:szCs w:val="21"/>
              </w:rPr>
            </w:pPr>
            <w:r w:rsidRPr="00D70EF1">
              <w:rPr>
                <w:szCs w:val="21"/>
              </w:rPr>
              <w:t>同相应酒精度五粮液酒</w:t>
            </w:r>
          </w:p>
        </w:tc>
      </w:tr>
      <w:tr w:rsidR="00B53941" w:rsidRPr="00D70EF1" w14:paraId="5671A259" w14:textId="77777777" w:rsidTr="00B53941">
        <w:trPr>
          <w:cantSplit/>
          <w:trHeight w:val="15"/>
        </w:trPr>
        <w:tc>
          <w:tcPr>
            <w:tcW w:w="1545"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E18FFA3" w14:textId="77777777" w:rsidR="00B53941" w:rsidRPr="00D70EF1" w:rsidRDefault="00B53941" w:rsidP="00B53941">
            <w:pPr>
              <w:rPr>
                <w:szCs w:val="21"/>
              </w:rPr>
            </w:pPr>
            <w:r w:rsidRPr="00D70EF1">
              <w:rPr>
                <w:szCs w:val="21"/>
              </w:rPr>
              <w:t>总酯（以乙酸乙酯计）</w:t>
            </w:r>
            <w:r w:rsidRPr="00D70EF1">
              <w:rPr>
                <w:szCs w:val="21"/>
              </w:rPr>
              <w:t>/(g/L) ≥</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5014046E" w14:textId="77777777" w:rsidR="00B53941" w:rsidRPr="00D70EF1" w:rsidRDefault="00B53941" w:rsidP="00B53941">
            <w:pPr>
              <w:rPr>
                <w:szCs w:val="21"/>
              </w:rPr>
            </w:pPr>
            <w:r w:rsidRPr="00D70EF1">
              <w:rPr>
                <w:szCs w:val="21"/>
              </w:rPr>
              <w:t>2.00</w:t>
            </w:r>
          </w:p>
        </w:tc>
        <w:tc>
          <w:tcPr>
            <w:tcW w:w="697"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AFABF50" w14:textId="77777777" w:rsidR="00B53941" w:rsidRPr="00D70EF1" w:rsidRDefault="00B53941" w:rsidP="00B53941">
            <w:pPr>
              <w:rPr>
                <w:szCs w:val="21"/>
              </w:rPr>
            </w:pPr>
            <w:r w:rsidRPr="00D70EF1">
              <w:rPr>
                <w:szCs w:val="21"/>
              </w:rPr>
              <w:t>1.50</w:t>
            </w:r>
          </w:p>
        </w:tc>
        <w:tc>
          <w:tcPr>
            <w:tcW w:w="739"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08A213F" w14:textId="77777777" w:rsidR="00B53941" w:rsidRPr="00D70EF1" w:rsidRDefault="00B53941" w:rsidP="00B53941">
            <w:pPr>
              <w:rPr>
                <w:szCs w:val="21"/>
              </w:rPr>
            </w:pPr>
            <w:r w:rsidRPr="00D70EF1">
              <w:rPr>
                <w:szCs w:val="21"/>
              </w:rPr>
              <w:t>0.80</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E2A6F22" w14:textId="77777777" w:rsidR="00B53941" w:rsidRPr="00D70EF1" w:rsidRDefault="00B53941" w:rsidP="00B53941">
            <w:pPr>
              <w:rPr>
                <w:szCs w:val="21"/>
              </w:rPr>
            </w:pPr>
            <w:r w:rsidRPr="00D70EF1">
              <w:rPr>
                <w:szCs w:val="21"/>
              </w:rPr>
              <w:t>0.40</w:t>
            </w:r>
          </w:p>
        </w:tc>
        <w:tc>
          <w:tcPr>
            <w:tcW w:w="610" w:type="pct"/>
            <w:vMerge/>
            <w:tcBorders>
              <w:top w:val="nil"/>
              <w:left w:val="nil"/>
              <w:bottom w:val="single" w:sz="6" w:space="0" w:color="000000"/>
              <w:right w:val="single" w:sz="6" w:space="0" w:color="000000"/>
            </w:tcBorders>
            <w:shd w:val="clear" w:color="auto" w:fill="FFFFFF"/>
            <w:vAlign w:val="center"/>
            <w:hideMark/>
          </w:tcPr>
          <w:p w14:paraId="3CF6784B" w14:textId="77777777" w:rsidR="00B53941" w:rsidRPr="00D70EF1" w:rsidRDefault="00B53941" w:rsidP="00B53941">
            <w:pPr>
              <w:rPr>
                <w:szCs w:val="21"/>
              </w:rPr>
            </w:pPr>
          </w:p>
        </w:tc>
      </w:tr>
      <w:tr w:rsidR="00B53941" w:rsidRPr="00D70EF1" w14:paraId="33C18995" w14:textId="77777777" w:rsidTr="00B53941">
        <w:trPr>
          <w:cantSplit/>
          <w:trHeight w:val="15"/>
        </w:trPr>
        <w:tc>
          <w:tcPr>
            <w:tcW w:w="1545"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06E06A6" w14:textId="77777777" w:rsidR="00B53941" w:rsidRPr="00D70EF1" w:rsidRDefault="00B53941" w:rsidP="00B53941">
            <w:pPr>
              <w:rPr>
                <w:szCs w:val="21"/>
              </w:rPr>
            </w:pPr>
            <w:r w:rsidRPr="00D70EF1">
              <w:rPr>
                <w:szCs w:val="21"/>
              </w:rPr>
              <w:t>己酸乙酯</w:t>
            </w:r>
            <w:r w:rsidRPr="00D70EF1">
              <w:rPr>
                <w:szCs w:val="21"/>
              </w:rPr>
              <w:t>/(g/L) ≥</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801F1BB" w14:textId="77777777" w:rsidR="00B53941" w:rsidRPr="00D70EF1" w:rsidRDefault="00B53941" w:rsidP="00B53941">
            <w:pPr>
              <w:rPr>
                <w:szCs w:val="21"/>
              </w:rPr>
            </w:pPr>
            <w:r w:rsidRPr="00D70EF1">
              <w:rPr>
                <w:szCs w:val="21"/>
              </w:rPr>
              <w:t>2.00</w:t>
            </w:r>
          </w:p>
        </w:tc>
        <w:tc>
          <w:tcPr>
            <w:tcW w:w="697"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7DA3948E" w14:textId="77777777" w:rsidR="00B53941" w:rsidRPr="00D70EF1" w:rsidRDefault="00B53941" w:rsidP="00B53941">
            <w:pPr>
              <w:rPr>
                <w:szCs w:val="21"/>
              </w:rPr>
            </w:pPr>
            <w:r w:rsidRPr="00D70EF1">
              <w:rPr>
                <w:szCs w:val="21"/>
              </w:rPr>
              <w:t>1.00</w:t>
            </w:r>
          </w:p>
        </w:tc>
        <w:tc>
          <w:tcPr>
            <w:tcW w:w="739"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07871515" w14:textId="77777777" w:rsidR="00B53941" w:rsidRPr="00D70EF1" w:rsidRDefault="00B53941" w:rsidP="00B53941">
            <w:pPr>
              <w:rPr>
                <w:szCs w:val="21"/>
              </w:rPr>
            </w:pPr>
            <w:r w:rsidRPr="00D70EF1">
              <w:rPr>
                <w:szCs w:val="21"/>
              </w:rPr>
              <w:t>0.40</w:t>
            </w:r>
          </w:p>
        </w:tc>
        <w:tc>
          <w:tcPr>
            <w:tcW w:w="704"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4408617" w14:textId="77777777" w:rsidR="00B53941" w:rsidRPr="00D70EF1" w:rsidRDefault="00B53941" w:rsidP="00B53941">
            <w:pPr>
              <w:rPr>
                <w:szCs w:val="21"/>
              </w:rPr>
            </w:pPr>
            <w:r w:rsidRPr="00D70EF1">
              <w:rPr>
                <w:szCs w:val="21"/>
              </w:rPr>
              <w:t>0.20</w:t>
            </w:r>
          </w:p>
        </w:tc>
        <w:tc>
          <w:tcPr>
            <w:tcW w:w="610" w:type="pct"/>
            <w:vMerge/>
            <w:tcBorders>
              <w:top w:val="nil"/>
              <w:left w:val="nil"/>
              <w:bottom w:val="single" w:sz="6" w:space="0" w:color="000000"/>
              <w:right w:val="single" w:sz="6" w:space="0" w:color="000000"/>
            </w:tcBorders>
            <w:shd w:val="clear" w:color="auto" w:fill="FFFFFF"/>
            <w:vAlign w:val="center"/>
            <w:hideMark/>
          </w:tcPr>
          <w:p w14:paraId="1A651ACA" w14:textId="77777777" w:rsidR="00B53941" w:rsidRPr="00D70EF1" w:rsidRDefault="00B53941" w:rsidP="00B53941">
            <w:pPr>
              <w:rPr>
                <w:szCs w:val="21"/>
              </w:rPr>
            </w:pPr>
          </w:p>
        </w:tc>
      </w:tr>
      <w:tr w:rsidR="00B53941" w:rsidRPr="00D70EF1" w14:paraId="3A53FD99" w14:textId="77777777" w:rsidTr="00B53941">
        <w:trPr>
          <w:cantSplit/>
          <w:trHeight w:val="15"/>
        </w:trPr>
        <w:tc>
          <w:tcPr>
            <w:tcW w:w="1545" w:type="pc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22C7D692" w14:textId="77777777" w:rsidR="00B53941" w:rsidRPr="00D70EF1" w:rsidRDefault="00B53941" w:rsidP="00B53941">
            <w:pPr>
              <w:rPr>
                <w:szCs w:val="21"/>
              </w:rPr>
            </w:pPr>
            <w:r w:rsidRPr="00D70EF1">
              <w:rPr>
                <w:szCs w:val="21"/>
              </w:rPr>
              <w:t>固形物</w:t>
            </w:r>
            <w:r w:rsidRPr="00D70EF1">
              <w:rPr>
                <w:szCs w:val="21"/>
              </w:rPr>
              <w:t>/(g/L) ≤</w:t>
            </w:r>
          </w:p>
        </w:tc>
        <w:tc>
          <w:tcPr>
            <w:tcW w:w="2845" w:type="pct"/>
            <w:gridSpan w:val="4"/>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677F76C7" w14:textId="77777777" w:rsidR="00B53941" w:rsidRPr="00D70EF1" w:rsidRDefault="00B53941" w:rsidP="00B53941">
            <w:pPr>
              <w:rPr>
                <w:szCs w:val="21"/>
              </w:rPr>
            </w:pPr>
            <w:r w:rsidRPr="00D70EF1">
              <w:rPr>
                <w:szCs w:val="21"/>
              </w:rPr>
              <w:t>0.7</w:t>
            </w:r>
          </w:p>
        </w:tc>
        <w:tc>
          <w:tcPr>
            <w:tcW w:w="610" w:type="pct"/>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1FFCA509" w14:textId="77777777" w:rsidR="00B53941" w:rsidRPr="00D70EF1" w:rsidRDefault="00B53941" w:rsidP="00B53941">
            <w:pPr>
              <w:rPr>
                <w:szCs w:val="21"/>
              </w:rPr>
            </w:pPr>
            <w:r w:rsidRPr="00D70EF1">
              <w:rPr>
                <w:szCs w:val="21"/>
              </w:rPr>
              <w:t>1.0</w:t>
            </w:r>
          </w:p>
        </w:tc>
      </w:tr>
      <w:tr w:rsidR="00B53941" w:rsidRPr="00D70EF1" w14:paraId="5410F70E" w14:textId="77777777" w:rsidTr="00B53941">
        <w:trPr>
          <w:cantSplit/>
          <w:trHeight w:val="15"/>
        </w:trPr>
        <w:tc>
          <w:tcPr>
            <w:tcW w:w="5000" w:type="pct"/>
            <w:gridSpan w:val="6"/>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14:paraId="43349A51" w14:textId="77777777" w:rsidR="00B53941" w:rsidRPr="00D70EF1" w:rsidRDefault="00B53941" w:rsidP="00B53941">
            <w:pPr>
              <w:rPr>
                <w:szCs w:val="21"/>
              </w:rPr>
            </w:pPr>
            <w:r w:rsidRPr="00D70EF1">
              <w:rPr>
                <w:szCs w:val="21"/>
              </w:rPr>
              <w:lastRenderedPageBreak/>
              <w:t>注：酒精度实测值与标签标示值允许差为</w:t>
            </w:r>
            <w:r w:rsidRPr="00D70EF1">
              <w:rPr>
                <w:szCs w:val="21"/>
              </w:rPr>
              <w:t>±1.0%vol</w:t>
            </w:r>
            <w:r w:rsidRPr="00D70EF1">
              <w:rPr>
                <w:szCs w:val="21"/>
              </w:rPr>
              <w:t>。</w:t>
            </w:r>
          </w:p>
        </w:tc>
      </w:tr>
    </w:tbl>
    <w:p w14:paraId="29E2C7ED" w14:textId="77777777" w:rsidR="00B53941" w:rsidRPr="00B53941" w:rsidRDefault="00B53941" w:rsidP="00B53941">
      <w:pPr>
        <w:spacing w:line="360" w:lineRule="auto"/>
        <w:ind w:firstLineChars="200" w:firstLine="480"/>
        <w:rPr>
          <w:sz w:val="24"/>
        </w:rPr>
      </w:pPr>
      <w:r w:rsidRPr="00B53941">
        <w:rPr>
          <w:sz w:val="24"/>
        </w:rPr>
        <w:t>二、</w:t>
      </w:r>
      <w:r w:rsidRPr="00B53941">
        <w:rPr>
          <w:sz w:val="24"/>
        </w:rPr>
        <w:t>5.4.3</w:t>
      </w:r>
      <w:r w:rsidRPr="00B53941">
        <w:rPr>
          <w:sz w:val="24"/>
        </w:rPr>
        <w:t>修改为：</w:t>
      </w:r>
    </w:p>
    <w:p w14:paraId="7C1CA1E4" w14:textId="77777777" w:rsidR="00B53941" w:rsidRPr="00B53941" w:rsidRDefault="00B53941" w:rsidP="00B53941">
      <w:pPr>
        <w:spacing w:line="360" w:lineRule="auto"/>
        <w:ind w:firstLineChars="200" w:firstLine="480"/>
        <w:rPr>
          <w:sz w:val="24"/>
        </w:rPr>
      </w:pPr>
      <w:r w:rsidRPr="00B53941">
        <w:rPr>
          <w:sz w:val="24"/>
        </w:rPr>
        <w:t>5.4.3</w:t>
      </w:r>
      <w:r w:rsidRPr="00B53941">
        <w:rPr>
          <w:sz w:val="24"/>
        </w:rPr>
        <w:t>卫生指标</w:t>
      </w:r>
    </w:p>
    <w:p w14:paraId="717B9D03" w14:textId="77777777" w:rsidR="00B53941" w:rsidRPr="00B53941" w:rsidRDefault="00B53941" w:rsidP="00B53941">
      <w:pPr>
        <w:spacing w:line="360" w:lineRule="auto"/>
        <w:ind w:firstLineChars="200" w:firstLine="480"/>
        <w:rPr>
          <w:sz w:val="24"/>
        </w:rPr>
      </w:pPr>
      <w:r w:rsidRPr="00B53941">
        <w:rPr>
          <w:sz w:val="24"/>
        </w:rPr>
        <w:t>卫生指标应符合</w:t>
      </w:r>
      <w:r w:rsidRPr="00B53941">
        <w:rPr>
          <w:sz w:val="24"/>
        </w:rPr>
        <w:t>GB 2757</w:t>
      </w:r>
      <w:r w:rsidRPr="00B53941">
        <w:rPr>
          <w:sz w:val="24"/>
        </w:rPr>
        <w:t>的规定。</w:t>
      </w:r>
    </w:p>
    <w:p w14:paraId="2E437F97" w14:textId="77777777" w:rsidR="00CF1E12" w:rsidRPr="00F4686B" w:rsidRDefault="00CF1E12"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1" w:name="_Toc435011321"/>
      <w:r w:rsidRPr="00F4686B">
        <w:rPr>
          <w:rFonts w:ascii="Helvetica" w:hAnsi="Helvetica"/>
          <w:bCs w:val="0"/>
          <w:color w:val="000000"/>
          <w:sz w:val="24"/>
          <w:szCs w:val="24"/>
        </w:rPr>
        <w:t>食品中总砷及无机砷的测定、食品接触材料及制品生产通用卫生规范等</w:t>
      </w:r>
      <w:r w:rsidRPr="00F4686B">
        <w:rPr>
          <w:rFonts w:ascii="Helvetica" w:hAnsi="Helvetica"/>
          <w:bCs w:val="0"/>
          <w:color w:val="000000"/>
          <w:sz w:val="24"/>
          <w:szCs w:val="24"/>
        </w:rPr>
        <w:t>8</w:t>
      </w:r>
      <w:r w:rsidRPr="00F4686B">
        <w:rPr>
          <w:rFonts w:ascii="Helvetica" w:hAnsi="Helvetica"/>
          <w:bCs w:val="0"/>
          <w:color w:val="000000"/>
          <w:sz w:val="24"/>
          <w:szCs w:val="24"/>
        </w:rPr>
        <w:t>项食品安全国家标准</w:t>
      </w:r>
      <w:r w:rsidRPr="00F4686B">
        <w:rPr>
          <w:rFonts w:ascii="Helvetica" w:hAnsi="Helvetica"/>
          <w:bCs w:val="0"/>
          <w:color w:val="000000"/>
          <w:sz w:val="24"/>
          <w:szCs w:val="24"/>
        </w:rPr>
        <w:t> </w:t>
      </w:r>
      <w:r w:rsidRPr="00F4686B">
        <w:rPr>
          <w:rFonts w:ascii="Helvetica" w:hAnsi="Helvetica"/>
          <w:bCs w:val="0"/>
          <w:color w:val="000000"/>
          <w:sz w:val="24"/>
          <w:szCs w:val="24"/>
        </w:rPr>
        <w:t>发布</w:t>
      </w:r>
      <w:bookmarkEnd w:id="21"/>
    </w:p>
    <w:p w14:paraId="6E82954D" w14:textId="77777777" w:rsidR="00CF1E12" w:rsidRPr="00CF1E12" w:rsidRDefault="00CF1E12" w:rsidP="00CF1E12">
      <w:pPr>
        <w:spacing w:line="360" w:lineRule="auto"/>
        <w:ind w:firstLineChars="200" w:firstLine="480"/>
        <w:rPr>
          <w:sz w:val="24"/>
        </w:rPr>
      </w:pPr>
      <w:r>
        <w:rPr>
          <w:rFonts w:hint="eastAsia"/>
          <w:sz w:val="24"/>
        </w:rPr>
        <w:t>国家卫计委</w:t>
      </w:r>
      <w:r>
        <w:rPr>
          <w:rFonts w:hint="eastAsia"/>
          <w:sz w:val="24"/>
        </w:rPr>
        <w:t>10</w:t>
      </w:r>
      <w:r>
        <w:rPr>
          <w:rFonts w:hint="eastAsia"/>
          <w:sz w:val="24"/>
        </w:rPr>
        <w:t>月</w:t>
      </w:r>
      <w:r>
        <w:rPr>
          <w:rFonts w:hint="eastAsia"/>
          <w:sz w:val="24"/>
        </w:rPr>
        <w:t>23</w:t>
      </w:r>
      <w:r>
        <w:rPr>
          <w:rFonts w:hint="eastAsia"/>
          <w:sz w:val="24"/>
        </w:rPr>
        <w:t>日发布公告</w:t>
      </w:r>
      <w:r w:rsidR="00886AB9" w:rsidRPr="00886AB9">
        <w:rPr>
          <w:rFonts w:hint="eastAsia"/>
          <w:sz w:val="24"/>
        </w:rPr>
        <w:t>（</w:t>
      </w:r>
      <w:r w:rsidR="00886AB9" w:rsidRPr="00886AB9">
        <w:rPr>
          <w:rFonts w:hint="eastAsia"/>
          <w:sz w:val="24"/>
        </w:rPr>
        <w:t>2015</w:t>
      </w:r>
      <w:r w:rsidR="00886AB9" w:rsidRPr="00886AB9">
        <w:rPr>
          <w:rFonts w:hint="eastAsia"/>
          <w:sz w:val="24"/>
        </w:rPr>
        <w:t>年</w:t>
      </w:r>
      <w:r w:rsidR="00886AB9" w:rsidRPr="00886AB9">
        <w:rPr>
          <w:rFonts w:hint="eastAsia"/>
          <w:sz w:val="24"/>
        </w:rPr>
        <w:t xml:space="preserve"> </w:t>
      </w:r>
      <w:r w:rsidR="00886AB9" w:rsidRPr="00886AB9">
        <w:rPr>
          <w:rFonts w:hint="eastAsia"/>
          <w:sz w:val="24"/>
        </w:rPr>
        <w:t>第</w:t>
      </w:r>
      <w:r w:rsidR="00886AB9" w:rsidRPr="00886AB9">
        <w:rPr>
          <w:rFonts w:hint="eastAsia"/>
          <w:sz w:val="24"/>
        </w:rPr>
        <w:t>7</w:t>
      </w:r>
      <w:r w:rsidR="00886AB9" w:rsidRPr="00886AB9">
        <w:rPr>
          <w:rFonts w:hint="eastAsia"/>
          <w:sz w:val="24"/>
        </w:rPr>
        <w:t>号）</w:t>
      </w:r>
      <w:r>
        <w:rPr>
          <w:rFonts w:hint="eastAsia"/>
          <w:sz w:val="24"/>
        </w:rPr>
        <w:t>，</w:t>
      </w:r>
      <w:r w:rsidRPr="00CF1E12">
        <w:rPr>
          <w:rFonts w:hint="eastAsia"/>
          <w:sz w:val="24"/>
        </w:rPr>
        <w:t>发布</w:t>
      </w:r>
      <w:r>
        <w:rPr>
          <w:rFonts w:hint="eastAsia"/>
          <w:sz w:val="24"/>
        </w:rPr>
        <w:t>了</w:t>
      </w:r>
      <w:r w:rsidRPr="00CF1E12">
        <w:rPr>
          <w:rFonts w:hint="eastAsia"/>
          <w:sz w:val="24"/>
        </w:rPr>
        <w:t>《食品安全国家标准食品中总砷及无机砷的测定》（</w:t>
      </w:r>
      <w:r w:rsidRPr="00CF1E12">
        <w:rPr>
          <w:rFonts w:hint="eastAsia"/>
          <w:sz w:val="24"/>
        </w:rPr>
        <w:t>GB 5009.11-2014</w:t>
      </w:r>
      <w:r w:rsidRPr="00CF1E12">
        <w:rPr>
          <w:rFonts w:hint="eastAsia"/>
          <w:sz w:val="24"/>
        </w:rPr>
        <w:t>）等</w:t>
      </w:r>
      <w:r w:rsidRPr="00CF1E12">
        <w:rPr>
          <w:rFonts w:hint="eastAsia"/>
          <w:sz w:val="24"/>
        </w:rPr>
        <w:t>8</w:t>
      </w:r>
      <w:r w:rsidRPr="00CF1E12">
        <w:rPr>
          <w:rFonts w:hint="eastAsia"/>
          <w:sz w:val="24"/>
        </w:rPr>
        <w:t>项食品安全国家标准。其编号和名称如下：</w:t>
      </w:r>
    </w:p>
    <w:p w14:paraId="22A695D3" w14:textId="77777777" w:rsidR="00CF1E12" w:rsidRPr="00CF1E12" w:rsidRDefault="00CF1E12" w:rsidP="00CF1E12">
      <w:pPr>
        <w:spacing w:line="360" w:lineRule="auto"/>
        <w:ind w:firstLineChars="200" w:firstLine="480"/>
        <w:rPr>
          <w:sz w:val="24"/>
        </w:rPr>
      </w:pPr>
      <w:r w:rsidRPr="00CF1E12">
        <w:rPr>
          <w:rFonts w:hint="eastAsia"/>
          <w:sz w:val="24"/>
        </w:rPr>
        <w:t xml:space="preserve">GB 5009.11-2014 </w:t>
      </w:r>
      <w:r w:rsidRPr="00CF1E12">
        <w:rPr>
          <w:rFonts w:hint="eastAsia"/>
          <w:sz w:val="24"/>
        </w:rPr>
        <w:t>食品安全国家标准</w:t>
      </w:r>
      <w:r w:rsidRPr="00CF1E12">
        <w:rPr>
          <w:rFonts w:hint="eastAsia"/>
          <w:sz w:val="24"/>
        </w:rPr>
        <w:t xml:space="preserve"> </w:t>
      </w:r>
      <w:r w:rsidRPr="00CF1E12">
        <w:rPr>
          <w:rFonts w:hint="eastAsia"/>
          <w:sz w:val="24"/>
        </w:rPr>
        <w:t>食品中总砷及无机砷的测定</w:t>
      </w:r>
    </w:p>
    <w:p w14:paraId="6BCE7406" w14:textId="77777777" w:rsidR="00CF1E12" w:rsidRPr="00CF1E12" w:rsidRDefault="00CF1E12" w:rsidP="00CF1E12">
      <w:pPr>
        <w:spacing w:line="360" w:lineRule="auto"/>
        <w:ind w:firstLineChars="200" w:firstLine="480"/>
        <w:rPr>
          <w:sz w:val="24"/>
        </w:rPr>
      </w:pPr>
      <w:r w:rsidRPr="00CF1E12">
        <w:rPr>
          <w:rFonts w:hint="eastAsia"/>
          <w:sz w:val="24"/>
        </w:rPr>
        <w:t xml:space="preserve">GB 5009.17-2014 </w:t>
      </w:r>
      <w:r w:rsidRPr="00CF1E12">
        <w:rPr>
          <w:rFonts w:hint="eastAsia"/>
          <w:sz w:val="24"/>
        </w:rPr>
        <w:t>食品安全国家标准</w:t>
      </w:r>
      <w:r w:rsidRPr="00CF1E12">
        <w:rPr>
          <w:rFonts w:hint="eastAsia"/>
          <w:sz w:val="24"/>
        </w:rPr>
        <w:t xml:space="preserve"> </w:t>
      </w:r>
      <w:r w:rsidRPr="00CF1E12">
        <w:rPr>
          <w:rFonts w:hint="eastAsia"/>
          <w:sz w:val="24"/>
        </w:rPr>
        <w:t>食品中总汞及有机汞的测定</w:t>
      </w:r>
    </w:p>
    <w:p w14:paraId="6A46091B" w14:textId="77777777" w:rsidR="00CF1E12" w:rsidRPr="00CF1E12" w:rsidRDefault="00CF1E12" w:rsidP="00CF1E12">
      <w:pPr>
        <w:spacing w:line="360" w:lineRule="auto"/>
        <w:ind w:firstLineChars="200" w:firstLine="480"/>
        <w:rPr>
          <w:sz w:val="24"/>
        </w:rPr>
      </w:pPr>
      <w:r w:rsidRPr="00CF1E12">
        <w:rPr>
          <w:rFonts w:hint="eastAsia"/>
          <w:sz w:val="24"/>
        </w:rPr>
        <w:t xml:space="preserve">GB 5009.74-2014 </w:t>
      </w:r>
      <w:r w:rsidRPr="00CF1E12">
        <w:rPr>
          <w:rFonts w:hint="eastAsia"/>
          <w:sz w:val="24"/>
        </w:rPr>
        <w:t>食品安全国家标准</w:t>
      </w:r>
      <w:r w:rsidRPr="00CF1E12">
        <w:rPr>
          <w:rFonts w:hint="eastAsia"/>
          <w:sz w:val="24"/>
        </w:rPr>
        <w:t xml:space="preserve"> </w:t>
      </w:r>
      <w:r w:rsidRPr="00CF1E12">
        <w:rPr>
          <w:rFonts w:hint="eastAsia"/>
          <w:sz w:val="24"/>
        </w:rPr>
        <w:t>食品添加剂中重金属限量试验</w:t>
      </w:r>
    </w:p>
    <w:p w14:paraId="1BD845A0" w14:textId="77777777" w:rsidR="00CF1E12" w:rsidRPr="00CF1E12" w:rsidRDefault="00CF1E12" w:rsidP="00CF1E12">
      <w:pPr>
        <w:spacing w:line="360" w:lineRule="auto"/>
        <w:ind w:firstLineChars="200" w:firstLine="480"/>
        <w:rPr>
          <w:sz w:val="24"/>
        </w:rPr>
      </w:pPr>
      <w:r w:rsidRPr="00CF1E12">
        <w:rPr>
          <w:rFonts w:hint="eastAsia"/>
          <w:sz w:val="24"/>
        </w:rPr>
        <w:t xml:space="preserve">GB 5009.75-2014 </w:t>
      </w:r>
      <w:r w:rsidRPr="00CF1E12">
        <w:rPr>
          <w:rFonts w:hint="eastAsia"/>
          <w:sz w:val="24"/>
        </w:rPr>
        <w:t>食品安全国家标准</w:t>
      </w:r>
      <w:r w:rsidRPr="00CF1E12">
        <w:rPr>
          <w:rFonts w:hint="eastAsia"/>
          <w:sz w:val="24"/>
        </w:rPr>
        <w:t xml:space="preserve"> </w:t>
      </w:r>
      <w:r w:rsidRPr="00CF1E12">
        <w:rPr>
          <w:rFonts w:hint="eastAsia"/>
          <w:sz w:val="24"/>
        </w:rPr>
        <w:t>食品添加剂中铅的测定</w:t>
      </w:r>
    </w:p>
    <w:p w14:paraId="52F3C56B" w14:textId="77777777" w:rsidR="00CF1E12" w:rsidRPr="00CF1E12" w:rsidRDefault="00CF1E12" w:rsidP="00CF1E12">
      <w:pPr>
        <w:spacing w:line="360" w:lineRule="auto"/>
        <w:ind w:firstLineChars="200" w:firstLine="480"/>
        <w:rPr>
          <w:sz w:val="24"/>
        </w:rPr>
      </w:pPr>
      <w:r w:rsidRPr="00CF1E12">
        <w:rPr>
          <w:rFonts w:hint="eastAsia"/>
          <w:sz w:val="24"/>
        </w:rPr>
        <w:t xml:space="preserve">GB 5009.76-2014 </w:t>
      </w:r>
      <w:r w:rsidRPr="00CF1E12">
        <w:rPr>
          <w:rFonts w:hint="eastAsia"/>
          <w:sz w:val="24"/>
        </w:rPr>
        <w:t>食品安全国家标准</w:t>
      </w:r>
      <w:r w:rsidRPr="00CF1E12">
        <w:rPr>
          <w:rFonts w:hint="eastAsia"/>
          <w:sz w:val="24"/>
        </w:rPr>
        <w:t xml:space="preserve"> </w:t>
      </w:r>
      <w:r w:rsidRPr="00CF1E12">
        <w:rPr>
          <w:rFonts w:hint="eastAsia"/>
          <w:sz w:val="24"/>
        </w:rPr>
        <w:t>食品添加剂中砷的测定</w:t>
      </w:r>
    </w:p>
    <w:p w14:paraId="6CE97FD9" w14:textId="77777777" w:rsidR="00CF1E12" w:rsidRPr="00CF1E12" w:rsidRDefault="00CF1E12" w:rsidP="00CF1E12">
      <w:pPr>
        <w:spacing w:line="360" w:lineRule="auto"/>
        <w:ind w:firstLineChars="200" w:firstLine="480"/>
        <w:rPr>
          <w:sz w:val="24"/>
        </w:rPr>
      </w:pPr>
      <w:r w:rsidRPr="00CF1E12">
        <w:rPr>
          <w:rFonts w:hint="eastAsia"/>
          <w:sz w:val="24"/>
        </w:rPr>
        <w:t xml:space="preserve">GB 5009.88-2014 </w:t>
      </w:r>
      <w:r w:rsidRPr="00CF1E12">
        <w:rPr>
          <w:rFonts w:hint="eastAsia"/>
          <w:sz w:val="24"/>
        </w:rPr>
        <w:t>食品安全国家标准</w:t>
      </w:r>
      <w:r w:rsidRPr="00CF1E12">
        <w:rPr>
          <w:rFonts w:hint="eastAsia"/>
          <w:sz w:val="24"/>
        </w:rPr>
        <w:t xml:space="preserve"> </w:t>
      </w:r>
      <w:r w:rsidRPr="00CF1E12">
        <w:rPr>
          <w:rFonts w:hint="eastAsia"/>
          <w:sz w:val="24"/>
        </w:rPr>
        <w:t>食品中膳食纤维的测定</w:t>
      </w:r>
    </w:p>
    <w:p w14:paraId="54DA89D6" w14:textId="77777777" w:rsidR="00CF1E12" w:rsidRPr="00CF1E12" w:rsidRDefault="00CF1E12" w:rsidP="00CF1E12">
      <w:pPr>
        <w:spacing w:line="360" w:lineRule="auto"/>
        <w:ind w:firstLineChars="200" w:firstLine="480"/>
        <w:rPr>
          <w:sz w:val="24"/>
        </w:rPr>
      </w:pPr>
      <w:r w:rsidRPr="00CF1E12">
        <w:rPr>
          <w:rFonts w:hint="eastAsia"/>
          <w:sz w:val="24"/>
        </w:rPr>
        <w:t xml:space="preserve">GB 5009.211-2014 </w:t>
      </w:r>
      <w:r w:rsidRPr="00CF1E12">
        <w:rPr>
          <w:rFonts w:hint="eastAsia"/>
          <w:sz w:val="24"/>
        </w:rPr>
        <w:t>食品安全国家标准</w:t>
      </w:r>
      <w:r w:rsidRPr="00CF1E12">
        <w:rPr>
          <w:rFonts w:hint="eastAsia"/>
          <w:sz w:val="24"/>
        </w:rPr>
        <w:t xml:space="preserve"> </w:t>
      </w:r>
      <w:r w:rsidRPr="00CF1E12">
        <w:rPr>
          <w:rFonts w:hint="eastAsia"/>
          <w:sz w:val="24"/>
        </w:rPr>
        <w:t>食品中叶酸的测定</w:t>
      </w:r>
    </w:p>
    <w:p w14:paraId="5EE6C70F" w14:textId="77777777" w:rsidR="006A6AB8" w:rsidRDefault="00CF1E12" w:rsidP="00CF1E12">
      <w:pPr>
        <w:spacing w:line="360" w:lineRule="auto"/>
        <w:ind w:firstLineChars="200" w:firstLine="480"/>
        <w:rPr>
          <w:sz w:val="24"/>
        </w:rPr>
      </w:pPr>
      <w:r w:rsidRPr="00CF1E12">
        <w:rPr>
          <w:rFonts w:hint="eastAsia"/>
          <w:sz w:val="24"/>
        </w:rPr>
        <w:t xml:space="preserve">GB 31603-2015 </w:t>
      </w:r>
      <w:r w:rsidRPr="00CF1E12">
        <w:rPr>
          <w:rFonts w:hint="eastAsia"/>
          <w:sz w:val="24"/>
        </w:rPr>
        <w:t>食品安全国家标准</w:t>
      </w:r>
      <w:r w:rsidRPr="00CF1E12">
        <w:rPr>
          <w:rFonts w:hint="eastAsia"/>
          <w:sz w:val="24"/>
        </w:rPr>
        <w:t xml:space="preserve"> </w:t>
      </w:r>
      <w:r w:rsidRPr="00CF1E12">
        <w:rPr>
          <w:rFonts w:hint="eastAsia"/>
          <w:sz w:val="24"/>
        </w:rPr>
        <w:t>食品接触材料及制品生产通用卫生规范</w:t>
      </w:r>
    </w:p>
    <w:p w14:paraId="566F6F00" w14:textId="409890EB" w:rsidR="00EE5C2C" w:rsidRDefault="00B61304" w:rsidP="00B61304">
      <w:pPr>
        <w:spacing w:line="360" w:lineRule="auto"/>
        <w:ind w:firstLineChars="200" w:firstLine="480"/>
        <w:rPr>
          <w:sz w:val="24"/>
        </w:rPr>
      </w:pPr>
      <w:r w:rsidRPr="00B61304">
        <w:rPr>
          <w:rFonts w:hint="eastAsia"/>
          <w:sz w:val="24"/>
        </w:rPr>
        <w:t>下载链接：</w:t>
      </w:r>
      <w:r w:rsidRPr="00B9553D">
        <w:rPr>
          <w:rFonts w:hint="eastAsia"/>
          <w:sz w:val="24"/>
        </w:rPr>
        <w:t>《食品安全国家标准</w:t>
      </w:r>
      <w:r w:rsidRPr="00B9553D">
        <w:rPr>
          <w:rFonts w:hint="eastAsia"/>
          <w:sz w:val="24"/>
        </w:rPr>
        <w:t xml:space="preserve"> </w:t>
      </w:r>
      <w:r w:rsidRPr="00B9553D">
        <w:rPr>
          <w:rFonts w:hint="eastAsia"/>
          <w:sz w:val="24"/>
        </w:rPr>
        <w:t>食品中总砷及无机砷的测定》（</w:t>
      </w:r>
      <w:r w:rsidRPr="00B9553D">
        <w:rPr>
          <w:rFonts w:hint="eastAsia"/>
          <w:sz w:val="24"/>
        </w:rPr>
        <w:t>GB 5009.11-2014</w:t>
      </w:r>
      <w:r w:rsidRPr="00B9553D">
        <w:rPr>
          <w:rFonts w:hint="eastAsia"/>
          <w:sz w:val="24"/>
        </w:rPr>
        <w:t>）等</w:t>
      </w:r>
      <w:r w:rsidRPr="00B9553D">
        <w:rPr>
          <w:rFonts w:hint="eastAsia"/>
          <w:sz w:val="24"/>
        </w:rPr>
        <w:t>8</w:t>
      </w:r>
      <w:r w:rsidRPr="00B9553D">
        <w:rPr>
          <w:rFonts w:hint="eastAsia"/>
          <w:sz w:val="24"/>
        </w:rPr>
        <w:t>项食品安全国家标准</w:t>
      </w:r>
      <w:r w:rsidRPr="00B9553D">
        <w:rPr>
          <w:rFonts w:hint="eastAsia"/>
          <w:sz w:val="24"/>
        </w:rPr>
        <w:t>.zip</w:t>
      </w:r>
    </w:p>
    <w:p w14:paraId="0C024A11" w14:textId="77777777" w:rsidR="00EE5C2C" w:rsidRPr="00EE5C2C" w:rsidRDefault="00EE5C2C"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2" w:name="_Toc435011322"/>
      <w:r w:rsidRPr="00EE5C2C">
        <w:rPr>
          <w:rFonts w:ascii="Helvetica" w:hAnsi="Helvetica"/>
          <w:bCs w:val="0"/>
          <w:color w:val="000000"/>
          <w:sz w:val="24"/>
          <w:szCs w:val="24"/>
        </w:rPr>
        <w:t>农业部发布《食品中农药残留风险评估指南》和《食品中农药最大残留限量制定指南》</w:t>
      </w:r>
      <w:bookmarkEnd w:id="22"/>
    </w:p>
    <w:p w14:paraId="4EE01357" w14:textId="77777777" w:rsidR="00BF1738" w:rsidRDefault="00BF1738" w:rsidP="00BF1738">
      <w:pPr>
        <w:spacing w:line="360" w:lineRule="auto"/>
        <w:ind w:firstLineChars="200" w:firstLine="480"/>
        <w:rPr>
          <w:sz w:val="24"/>
        </w:rPr>
      </w:pPr>
      <w:r w:rsidRPr="00BF1738">
        <w:rPr>
          <w:rFonts w:hint="eastAsia"/>
          <w:sz w:val="24"/>
        </w:rPr>
        <w:t>2015</w:t>
      </w:r>
      <w:r w:rsidRPr="00BF1738">
        <w:rPr>
          <w:rFonts w:hint="eastAsia"/>
          <w:sz w:val="24"/>
        </w:rPr>
        <w:t>年</w:t>
      </w:r>
      <w:r w:rsidRPr="00BF1738">
        <w:rPr>
          <w:rFonts w:hint="eastAsia"/>
          <w:sz w:val="24"/>
        </w:rPr>
        <w:t>10</w:t>
      </w:r>
      <w:r w:rsidRPr="00BF1738">
        <w:rPr>
          <w:rFonts w:hint="eastAsia"/>
          <w:sz w:val="24"/>
        </w:rPr>
        <w:t>月</w:t>
      </w:r>
      <w:r w:rsidRPr="00BF1738">
        <w:rPr>
          <w:rFonts w:hint="eastAsia"/>
          <w:sz w:val="24"/>
        </w:rPr>
        <w:t>8</w:t>
      </w:r>
      <w:r w:rsidRPr="00BF1738">
        <w:rPr>
          <w:rFonts w:hint="eastAsia"/>
          <w:sz w:val="24"/>
        </w:rPr>
        <w:t>日</w:t>
      </w:r>
      <w:r>
        <w:rPr>
          <w:rFonts w:hint="eastAsia"/>
          <w:sz w:val="24"/>
        </w:rPr>
        <w:t>，</w:t>
      </w:r>
      <w:r w:rsidRPr="00BF1738">
        <w:rPr>
          <w:rFonts w:hint="eastAsia"/>
          <w:sz w:val="24"/>
        </w:rPr>
        <w:t>经第一届国家农药残留标准审评委员会第十二次会议审议通过</w:t>
      </w:r>
      <w:r>
        <w:rPr>
          <w:rFonts w:hint="eastAsia"/>
          <w:sz w:val="24"/>
        </w:rPr>
        <w:t>，农业部发布了</w:t>
      </w:r>
      <w:r w:rsidRPr="00BF1738">
        <w:rPr>
          <w:rFonts w:hint="eastAsia"/>
          <w:sz w:val="24"/>
        </w:rPr>
        <w:t>《食</w:t>
      </w:r>
      <w:r>
        <w:rPr>
          <w:rFonts w:hint="eastAsia"/>
          <w:sz w:val="24"/>
        </w:rPr>
        <w:t>品中农药残留风险评估指南》和《食品中农药最大残留限量制定指南》。</w:t>
      </w:r>
    </w:p>
    <w:p w14:paraId="0552CE0C" w14:textId="77777777" w:rsidR="00BF1738" w:rsidRDefault="00BF1738" w:rsidP="00BF1738">
      <w:pPr>
        <w:spacing w:line="360" w:lineRule="auto"/>
        <w:ind w:firstLineChars="200" w:firstLine="480"/>
        <w:rPr>
          <w:sz w:val="24"/>
        </w:rPr>
      </w:pPr>
      <w:r>
        <w:rPr>
          <w:rFonts w:hint="eastAsia"/>
          <w:sz w:val="24"/>
        </w:rPr>
        <w:t>两个指南的全文如下：</w:t>
      </w:r>
    </w:p>
    <w:p w14:paraId="54B742E1" w14:textId="77777777" w:rsidR="00BF1738" w:rsidRPr="00BF1738" w:rsidRDefault="00BF1738" w:rsidP="00BF1738">
      <w:pPr>
        <w:spacing w:line="360" w:lineRule="auto"/>
        <w:ind w:firstLineChars="200" w:firstLine="482"/>
        <w:jc w:val="center"/>
        <w:rPr>
          <w:sz w:val="24"/>
        </w:rPr>
      </w:pPr>
      <w:r w:rsidRPr="00BF1738">
        <w:rPr>
          <w:rFonts w:hint="eastAsia"/>
          <w:b/>
          <w:bCs/>
          <w:sz w:val="24"/>
        </w:rPr>
        <w:t>食品中农药残留风险评估指南</w:t>
      </w:r>
    </w:p>
    <w:p w14:paraId="158D8523" w14:textId="77777777" w:rsidR="00BF1738" w:rsidRPr="00BF1738" w:rsidRDefault="00BF1738" w:rsidP="00BF1738">
      <w:pPr>
        <w:spacing w:line="360" w:lineRule="auto"/>
        <w:ind w:firstLineChars="200" w:firstLine="480"/>
        <w:rPr>
          <w:sz w:val="24"/>
        </w:rPr>
      </w:pPr>
      <w:r w:rsidRPr="00BF1738">
        <w:rPr>
          <w:rFonts w:hint="eastAsia"/>
          <w:sz w:val="24"/>
        </w:rPr>
        <w:lastRenderedPageBreak/>
        <w:t>为确保农业生产安全、食品（包括食用农产品）质量安全，促进食品公平贸易，依据《中华人民共和国食品安全法》《中华人民共和国农产品质量安全法》《农药管理条例》《农药登记资料规定》，特制定本指南。</w:t>
      </w:r>
    </w:p>
    <w:p w14:paraId="7139498F" w14:textId="77777777" w:rsidR="00BF1738" w:rsidRPr="00BF1738" w:rsidRDefault="00BF1738" w:rsidP="00BF1738">
      <w:pPr>
        <w:spacing w:line="360" w:lineRule="auto"/>
        <w:ind w:firstLineChars="200" w:firstLine="480"/>
        <w:rPr>
          <w:sz w:val="24"/>
        </w:rPr>
      </w:pPr>
      <w:r w:rsidRPr="00BF1738">
        <w:rPr>
          <w:rFonts w:hint="eastAsia"/>
          <w:sz w:val="24"/>
        </w:rPr>
        <w:t>食品（包括食用农产品）中农药残留风险评估是指通过分析农药毒理学和残留化学试验结果，根据消费者膳食结构，对因膳食摄入农药残留产生健康风险的可能性及程度进行科学评价。</w:t>
      </w:r>
    </w:p>
    <w:p w14:paraId="3DC7D57B" w14:textId="77777777" w:rsidR="00BF1738" w:rsidRPr="00BF1738" w:rsidRDefault="00BF1738" w:rsidP="00BF1738">
      <w:pPr>
        <w:spacing w:line="360" w:lineRule="auto"/>
        <w:ind w:firstLineChars="200" w:firstLine="480"/>
        <w:rPr>
          <w:sz w:val="24"/>
        </w:rPr>
      </w:pPr>
      <w:r w:rsidRPr="00BF1738">
        <w:rPr>
          <w:rFonts w:hint="eastAsia"/>
          <w:sz w:val="24"/>
        </w:rPr>
        <w:t>本指南用于指导我国食品中农药残留风险评估。</w:t>
      </w:r>
    </w:p>
    <w:p w14:paraId="3655A421" w14:textId="77777777" w:rsidR="00BF1738" w:rsidRPr="00BF1738" w:rsidRDefault="00BF1738" w:rsidP="00BF1738">
      <w:pPr>
        <w:spacing w:line="360" w:lineRule="auto"/>
        <w:ind w:firstLineChars="200" w:firstLine="482"/>
        <w:rPr>
          <w:b/>
          <w:sz w:val="24"/>
        </w:rPr>
      </w:pPr>
      <w:r w:rsidRPr="00BF1738">
        <w:rPr>
          <w:rFonts w:hint="eastAsia"/>
          <w:b/>
          <w:sz w:val="24"/>
        </w:rPr>
        <w:t>一、毒理学评估</w:t>
      </w:r>
    </w:p>
    <w:p w14:paraId="0E8654AB" w14:textId="77777777" w:rsidR="00BF1738" w:rsidRPr="00BF1738" w:rsidRDefault="00BF1738" w:rsidP="00BF1738">
      <w:pPr>
        <w:spacing w:line="360" w:lineRule="auto"/>
        <w:ind w:firstLineChars="200" w:firstLine="480"/>
        <w:rPr>
          <w:sz w:val="24"/>
        </w:rPr>
      </w:pPr>
      <w:r w:rsidRPr="00BF1738">
        <w:rPr>
          <w:rFonts w:hint="eastAsia"/>
          <w:sz w:val="24"/>
        </w:rPr>
        <w:t>农药毒理学评估是对农药的危害进行识别，并对其危害特征进行描述。通过评价毒物代谢动力学试验和毒理学试验结果，推荐出每日允许摄入量（</w:t>
      </w:r>
      <w:r w:rsidRPr="00BF1738">
        <w:rPr>
          <w:sz w:val="24"/>
        </w:rPr>
        <w:t>ADI</w:t>
      </w:r>
      <w:r w:rsidRPr="00BF1738">
        <w:rPr>
          <w:rFonts w:hint="eastAsia"/>
          <w:sz w:val="24"/>
        </w:rPr>
        <w:t>）和</w:t>
      </w:r>
      <w:r w:rsidRPr="00BF1738">
        <w:rPr>
          <w:sz w:val="24"/>
        </w:rPr>
        <w:t>/</w:t>
      </w:r>
      <w:r w:rsidRPr="00BF1738">
        <w:rPr>
          <w:rFonts w:hint="eastAsia"/>
          <w:sz w:val="24"/>
        </w:rPr>
        <w:t>或急性参考剂量（</w:t>
      </w:r>
      <w:r w:rsidRPr="00BF1738">
        <w:rPr>
          <w:sz w:val="24"/>
        </w:rPr>
        <w:t>ARfD</w:t>
      </w:r>
      <w:r w:rsidRPr="00BF1738">
        <w:rPr>
          <w:rFonts w:hint="eastAsia"/>
          <w:sz w:val="24"/>
        </w:rPr>
        <w:t>）。</w:t>
      </w:r>
    </w:p>
    <w:p w14:paraId="526ACCF5" w14:textId="77777777" w:rsidR="00BF1738" w:rsidRPr="00BF1738" w:rsidRDefault="00BF1738" w:rsidP="00BF1738">
      <w:pPr>
        <w:spacing w:line="360" w:lineRule="auto"/>
        <w:ind w:firstLineChars="200" w:firstLine="482"/>
        <w:rPr>
          <w:sz w:val="24"/>
        </w:rPr>
      </w:pPr>
      <w:r w:rsidRPr="00BF1738">
        <w:rPr>
          <w:rFonts w:hint="eastAsia"/>
          <w:b/>
          <w:bCs/>
          <w:sz w:val="24"/>
        </w:rPr>
        <w:t>（一）毒物代谢动力学评价</w:t>
      </w:r>
    </w:p>
    <w:p w14:paraId="6645AC9E" w14:textId="77777777" w:rsidR="00BF1738" w:rsidRPr="00BF1738" w:rsidRDefault="00BF1738" w:rsidP="00BF1738">
      <w:pPr>
        <w:spacing w:line="360" w:lineRule="auto"/>
        <w:ind w:firstLineChars="200" w:firstLine="480"/>
        <w:rPr>
          <w:sz w:val="24"/>
        </w:rPr>
      </w:pPr>
      <w:r w:rsidRPr="00BF1738">
        <w:rPr>
          <w:rFonts w:hint="eastAsia"/>
          <w:sz w:val="24"/>
        </w:rPr>
        <w:t>对农药在实验动物体内的吸收、分布、生物转化过程、排泄和蓄积等进行评价。</w:t>
      </w:r>
    </w:p>
    <w:p w14:paraId="19FC0C88" w14:textId="77777777" w:rsidR="00BF1738" w:rsidRPr="00BF1738" w:rsidRDefault="00BF1738" w:rsidP="00BF1738">
      <w:pPr>
        <w:spacing w:line="360" w:lineRule="auto"/>
        <w:ind w:firstLineChars="200" w:firstLine="482"/>
        <w:rPr>
          <w:sz w:val="24"/>
        </w:rPr>
      </w:pPr>
      <w:r w:rsidRPr="00BF1738">
        <w:rPr>
          <w:rFonts w:hint="eastAsia"/>
          <w:b/>
          <w:bCs/>
          <w:sz w:val="24"/>
        </w:rPr>
        <w:t>（二）毒理学评价</w:t>
      </w:r>
    </w:p>
    <w:p w14:paraId="75797CCB" w14:textId="77777777" w:rsidR="00BF1738" w:rsidRPr="00BF1738" w:rsidRDefault="00BF1738" w:rsidP="00BF1738">
      <w:pPr>
        <w:spacing w:line="360" w:lineRule="auto"/>
        <w:ind w:firstLineChars="200" w:firstLine="480"/>
        <w:rPr>
          <w:sz w:val="24"/>
        </w:rPr>
      </w:pPr>
      <w:r w:rsidRPr="00BF1738">
        <w:rPr>
          <w:rFonts w:hint="eastAsia"/>
          <w:sz w:val="24"/>
        </w:rPr>
        <w:t>对农药及其有毒代谢产物的急性毒性、短期毒性、长期毒性、致癌性、致畸性、遗传毒性和生殖毒性等进行评价。</w:t>
      </w:r>
    </w:p>
    <w:p w14:paraId="50B56B36" w14:textId="77777777" w:rsidR="00BF1738" w:rsidRPr="00BF1738" w:rsidRDefault="00BF1738" w:rsidP="00BF1738">
      <w:pPr>
        <w:spacing w:line="360" w:lineRule="auto"/>
        <w:ind w:firstLineChars="200" w:firstLine="482"/>
        <w:rPr>
          <w:sz w:val="24"/>
        </w:rPr>
      </w:pPr>
      <w:r w:rsidRPr="00BF1738">
        <w:rPr>
          <w:rFonts w:hint="eastAsia"/>
          <w:b/>
          <w:bCs/>
          <w:sz w:val="24"/>
        </w:rPr>
        <w:t>（三）推荐每日允许摄入量和急性参考剂量</w:t>
      </w:r>
    </w:p>
    <w:p w14:paraId="5ADECD02" w14:textId="77777777" w:rsidR="00BF1738" w:rsidRPr="00BF1738" w:rsidRDefault="00BF1738" w:rsidP="00BF1738">
      <w:pPr>
        <w:spacing w:line="360" w:lineRule="auto"/>
        <w:ind w:firstLineChars="200" w:firstLine="480"/>
        <w:rPr>
          <w:sz w:val="24"/>
        </w:rPr>
      </w:pPr>
      <w:r w:rsidRPr="00BF1738">
        <w:rPr>
          <w:rFonts w:hint="eastAsia"/>
          <w:sz w:val="24"/>
        </w:rPr>
        <w:t>根据毒物代谢动力学和毒理学评价结果，确定未观察到有害作用剂量水平（</w:t>
      </w:r>
      <w:r w:rsidRPr="00BF1738">
        <w:rPr>
          <w:sz w:val="24"/>
        </w:rPr>
        <w:t>NOAEL</w:t>
      </w:r>
      <w:r w:rsidRPr="00BF1738">
        <w:rPr>
          <w:rFonts w:hint="eastAsia"/>
          <w:sz w:val="24"/>
        </w:rPr>
        <w:t>），采用适当的不确定系数，制定每日允许摄入量（</w:t>
      </w:r>
      <w:r w:rsidRPr="00BF1738">
        <w:rPr>
          <w:sz w:val="24"/>
        </w:rPr>
        <w:t>ADI</w:t>
      </w:r>
      <w:r w:rsidRPr="00BF1738">
        <w:rPr>
          <w:rFonts w:hint="eastAsia"/>
          <w:sz w:val="24"/>
        </w:rPr>
        <w:t>）。对于有急性毒性作用的农药，制定急性参考剂量（</w:t>
      </w:r>
      <w:r w:rsidRPr="00BF1738">
        <w:rPr>
          <w:sz w:val="24"/>
        </w:rPr>
        <w:t>ARfD</w:t>
      </w:r>
      <w:r w:rsidRPr="00BF1738">
        <w:rPr>
          <w:rFonts w:hint="eastAsia"/>
          <w:sz w:val="24"/>
        </w:rPr>
        <w:t>）（具体参考《农药每日允许摄入量制定指南》和《农药急性参考剂量制定指南》）。</w:t>
      </w:r>
    </w:p>
    <w:p w14:paraId="306BB020" w14:textId="77777777" w:rsidR="00BF1738" w:rsidRPr="00BF1738" w:rsidRDefault="00BF1738" w:rsidP="00BF1738">
      <w:pPr>
        <w:spacing w:line="360" w:lineRule="auto"/>
        <w:ind w:firstLineChars="200" w:firstLine="482"/>
        <w:rPr>
          <w:b/>
          <w:sz w:val="24"/>
        </w:rPr>
      </w:pPr>
      <w:r w:rsidRPr="00BF1738">
        <w:rPr>
          <w:rFonts w:hint="eastAsia"/>
          <w:b/>
          <w:sz w:val="24"/>
        </w:rPr>
        <w:t>二、残留化学评估</w:t>
      </w:r>
    </w:p>
    <w:p w14:paraId="2E5092C5" w14:textId="77777777" w:rsidR="00BF1738" w:rsidRPr="00BF1738" w:rsidRDefault="00BF1738" w:rsidP="00BF1738">
      <w:pPr>
        <w:spacing w:line="360" w:lineRule="auto"/>
        <w:ind w:firstLineChars="200" w:firstLine="480"/>
        <w:rPr>
          <w:sz w:val="24"/>
        </w:rPr>
      </w:pPr>
      <w:r w:rsidRPr="00BF1738">
        <w:rPr>
          <w:rFonts w:hint="eastAsia"/>
          <w:sz w:val="24"/>
        </w:rPr>
        <w:t>残留化学评估是对农药及其有毒代谢物在食品和环境中的残留行为的评价。通过评价动植物代谢试验、田间残留试验、饲喂试验、加工过程和环境行为试验等试验结果，推荐规范残留试验中值（</w:t>
      </w:r>
      <w:r w:rsidRPr="00BF1738">
        <w:rPr>
          <w:sz w:val="24"/>
        </w:rPr>
        <w:t>STMR</w:t>
      </w:r>
      <w:r w:rsidRPr="00BF1738">
        <w:rPr>
          <w:rFonts w:hint="eastAsia"/>
          <w:sz w:val="24"/>
        </w:rPr>
        <w:t>）和最高残留值（</w:t>
      </w:r>
      <w:r w:rsidRPr="00BF1738">
        <w:rPr>
          <w:sz w:val="24"/>
        </w:rPr>
        <w:t>HR</w:t>
      </w:r>
      <w:r w:rsidRPr="00BF1738">
        <w:rPr>
          <w:rFonts w:hint="eastAsia"/>
          <w:sz w:val="24"/>
        </w:rPr>
        <w:t>）。</w:t>
      </w:r>
    </w:p>
    <w:p w14:paraId="641B4C8E" w14:textId="77777777" w:rsidR="00BF1738" w:rsidRPr="00BF1738" w:rsidRDefault="00BF1738" w:rsidP="00BF1738">
      <w:pPr>
        <w:spacing w:line="360" w:lineRule="auto"/>
        <w:ind w:firstLineChars="200" w:firstLine="482"/>
        <w:rPr>
          <w:sz w:val="24"/>
        </w:rPr>
      </w:pPr>
      <w:r w:rsidRPr="00BF1738">
        <w:rPr>
          <w:rFonts w:hint="eastAsia"/>
          <w:b/>
          <w:bCs/>
          <w:sz w:val="24"/>
        </w:rPr>
        <w:t>（一）动植物代谢试验和残留物确定</w:t>
      </w:r>
    </w:p>
    <w:p w14:paraId="0654DE3F" w14:textId="77777777" w:rsidR="00BF1738" w:rsidRPr="00BF1738" w:rsidRDefault="00BF1738" w:rsidP="00BF1738">
      <w:pPr>
        <w:spacing w:line="360" w:lineRule="auto"/>
        <w:ind w:firstLineChars="200" w:firstLine="480"/>
        <w:rPr>
          <w:sz w:val="24"/>
        </w:rPr>
      </w:pPr>
      <w:r w:rsidRPr="00BF1738">
        <w:rPr>
          <w:rFonts w:hint="eastAsia"/>
          <w:sz w:val="24"/>
        </w:rPr>
        <w:t>参考毒理学评估结果，进行动植物代谢试验，对农药代谢规律、最终产物进行评价，确定残留物。</w:t>
      </w:r>
    </w:p>
    <w:p w14:paraId="00DED7A1" w14:textId="77777777" w:rsidR="00BF1738" w:rsidRPr="00BF1738" w:rsidRDefault="00BF1738" w:rsidP="00BF1738">
      <w:pPr>
        <w:spacing w:line="360" w:lineRule="auto"/>
        <w:ind w:firstLineChars="200" w:firstLine="482"/>
        <w:rPr>
          <w:sz w:val="24"/>
        </w:rPr>
      </w:pPr>
      <w:r w:rsidRPr="00BF1738">
        <w:rPr>
          <w:rFonts w:hint="eastAsia"/>
          <w:b/>
          <w:bCs/>
          <w:sz w:val="24"/>
        </w:rPr>
        <w:lastRenderedPageBreak/>
        <w:t>（二）残留行为评价</w:t>
      </w:r>
    </w:p>
    <w:p w14:paraId="0002EC92" w14:textId="77777777" w:rsidR="00BF1738" w:rsidRPr="00BF1738" w:rsidRDefault="00BF1738" w:rsidP="00BF1738">
      <w:pPr>
        <w:spacing w:line="360" w:lineRule="auto"/>
        <w:ind w:firstLineChars="200" w:firstLine="480"/>
        <w:rPr>
          <w:sz w:val="24"/>
        </w:rPr>
      </w:pPr>
      <w:r w:rsidRPr="00BF1738">
        <w:rPr>
          <w:sz w:val="24"/>
        </w:rPr>
        <w:t>1.</w:t>
      </w:r>
      <w:r w:rsidRPr="00BF1738">
        <w:rPr>
          <w:rFonts w:hint="eastAsia"/>
          <w:sz w:val="24"/>
        </w:rPr>
        <w:t>残留分析方法。对残留分析方法的有效性进行评价，主要包括正确度和精密度等。</w:t>
      </w:r>
    </w:p>
    <w:p w14:paraId="0B3A4F8C" w14:textId="77777777" w:rsidR="00BF1738" w:rsidRPr="00BF1738" w:rsidRDefault="00BF1738" w:rsidP="00BF1738">
      <w:pPr>
        <w:spacing w:line="360" w:lineRule="auto"/>
        <w:ind w:firstLineChars="200" w:firstLine="480"/>
        <w:rPr>
          <w:sz w:val="24"/>
        </w:rPr>
      </w:pPr>
      <w:r w:rsidRPr="00BF1738">
        <w:rPr>
          <w:sz w:val="24"/>
        </w:rPr>
        <w:t>2.</w:t>
      </w:r>
      <w:r w:rsidRPr="00BF1738">
        <w:rPr>
          <w:rFonts w:hint="eastAsia"/>
          <w:sz w:val="24"/>
        </w:rPr>
        <w:t>样品贮藏稳定性。对试验样品贮藏稳定性进行评价；必要时，包括提取、净化后待测试样的贮藏稳定性。</w:t>
      </w:r>
    </w:p>
    <w:p w14:paraId="570A56CE" w14:textId="77777777" w:rsidR="00BF1738" w:rsidRPr="00BF1738" w:rsidRDefault="00BF1738" w:rsidP="00BF1738">
      <w:pPr>
        <w:spacing w:line="360" w:lineRule="auto"/>
        <w:ind w:firstLineChars="200" w:firstLine="480"/>
        <w:rPr>
          <w:sz w:val="24"/>
        </w:rPr>
      </w:pPr>
      <w:r w:rsidRPr="00BF1738">
        <w:rPr>
          <w:sz w:val="24"/>
        </w:rPr>
        <w:t>3.</w:t>
      </w:r>
      <w:r w:rsidRPr="00BF1738">
        <w:rPr>
          <w:rFonts w:hint="eastAsia"/>
          <w:sz w:val="24"/>
        </w:rPr>
        <w:t>规范残留试验。对试验设计中的农药使用范围、使用方法、施药剂量、使用次数和安全间隔期、样品采集、运输和预处理及试验结果等进行评价，提出规范残留试验中值（</w:t>
      </w:r>
      <w:r w:rsidRPr="00BF1738">
        <w:rPr>
          <w:sz w:val="24"/>
        </w:rPr>
        <w:t>STMR</w:t>
      </w:r>
      <w:r w:rsidRPr="00BF1738">
        <w:rPr>
          <w:rFonts w:hint="eastAsia"/>
          <w:sz w:val="24"/>
        </w:rPr>
        <w:t>）和最高残留值（</w:t>
      </w:r>
      <w:r w:rsidRPr="00BF1738">
        <w:rPr>
          <w:sz w:val="24"/>
        </w:rPr>
        <w:t>HR</w:t>
      </w:r>
      <w:r w:rsidRPr="00BF1738">
        <w:rPr>
          <w:rFonts w:hint="eastAsia"/>
          <w:sz w:val="24"/>
        </w:rPr>
        <w:t>）。必要时，包括对后茬作物农药残留评价。</w:t>
      </w:r>
    </w:p>
    <w:p w14:paraId="42B0FF6C" w14:textId="77777777" w:rsidR="00BF1738" w:rsidRPr="00BF1738" w:rsidRDefault="00BF1738" w:rsidP="00BF1738">
      <w:pPr>
        <w:spacing w:line="360" w:lineRule="auto"/>
        <w:ind w:firstLineChars="200" w:firstLine="482"/>
        <w:rPr>
          <w:sz w:val="24"/>
        </w:rPr>
      </w:pPr>
      <w:r w:rsidRPr="00BF1738">
        <w:rPr>
          <w:rFonts w:hint="eastAsia"/>
          <w:b/>
          <w:bCs/>
          <w:sz w:val="24"/>
        </w:rPr>
        <w:t>（三）加工过程评价</w:t>
      </w:r>
    </w:p>
    <w:p w14:paraId="1B43B571" w14:textId="77777777" w:rsidR="00BF1738" w:rsidRPr="00BF1738" w:rsidRDefault="00BF1738" w:rsidP="00BF1738">
      <w:pPr>
        <w:spacing w:line="360" w:lineRule="auto"/>
        <w:ind w:firstLineChars="200" w:firstLine="480"/>
        <w:rPr>
          <w:sz w:val="24"/>
        </w:rPr>
      </w:pPr>
      <w:r w:rsidRPr="00BF1738">
        <w:rPr>
          <w:rFonts w:hint="eastAsia"/>
          <w:sz w:val="24"/>
        </w:rPr>
        <w:t>对食品加工前后农药残留量变化进行评价，计算加工因子。必要时，包括对加工过程中农药性质变化的评价。</w:t>
      </w:r>
    </w:p>
    <w:p w14:paraId="0F947669" w14:textId="77777777" w:rsidR="00BF1738" w:rsidRPr="00BF1738" w:rsidRDefault="00BF1738" w:rsidP="00BF1738">
      <w:pPr>
        <w:spacing w:line="360" w:lineRule="auto"/>
        <w:ind w:firstLineChars="200" w:firstLine="482"/>
        <w:rPr>
          <w:sz w:val="24"/>
        </w:rPr>
      </w:pPr>
      <w:r w:rsidRPr="00BF1738">
        <w:rPr>
          <w:rFonts w:hint="eastAsia"/>
          <w:b/>
          <w:bCs/>
          <w:sz w:val="24"/>
        </w:rPr>
        <w:t>（四）动物饲喂试验评价</w:t>
      </w:r>
    </w:p>
    <w:p w14:paraId="4D8F6320" w14:textId="77777777" w:rsidR="00BF1738" w:rsidRPr="00BF1738" w:rsidRDefault="00BF1738" w:rsidP="00BF1738">
      <w:pPr>
        <w:spacing w:line="360" w:lineRule="auto"/>
        <w:ind w:firstLineChars="200" w:firstLine="480"/>
        <w:rPr>
          <w:sz w:val="24"/>
        </w:rPr>
      </w:pPr>
      <w:r w:rsidRPr="00BF1738">
        <w:rPr>
          <w:rFonts w:hint="eastAsia"/>
          <w:sz w:val="24"/>
        </w:rPr>
        <w:t>对动物饲喂造成动物产品中农药残留结果进行评价，主要处理方式包括饲料、直接给药和外用。</w:t>
      </w:r>
    </w:p>
    <w:p w14:paraId="10DA9952" w14:textId="77777777" w:rsidR="00BF1738" w:rsidRPr="00BF1738" w:rsidRDefault="00BF1738" w:rsidP="00BF1738">
      <w:pPr>
        <w:spacing w:line="360" w:lineRule="auto"/>
        <w:ind w:firstLineChars="200" w:firstLine="480"/>
        <w:rPr>
          <w:sz w:val="24"/>
        </w:rPr>
      </w:pPr>
      <w:r w:rsidRPr="00BF1738">
        <w:rPr>
          <w:rFonts w:hint="eastAsia"/>
          <w:sz w:val="24"/>
        </w:rPr>
        <w:t>三、膳食摄入评估</w:t>
      </w:r>
    </w:p>
    <w:p w14:paraId="2D389856" w14:textId="77777777" w:rsidR="00BF1738" w:rsidRPr="00BF1738" w:rsidRDefault="00BF1738" w:rsidP="00BF1738">
      <w:pPr>
        <w:spacing w:line="360" w:lineRule="auto"/>
        <w:ind w:firstLineChars="200" w:firstLine="480"/>
        <w:rPr>
          <w:sz w:val="24"/>
        </w:rPr>
      </w:pPr>
      <w:r w:rsidRPr="00BF1738">
        <w:rPr>
          <w:rFonts w:hint="eastAsia"/>
          <w:sz w:val="24"/>
        </w:rPr>
        <w:t>膳食摄入评估是在毒理学和残留化学评估的基础上，根据我国居民膳食消费量，估算农药的膳食摄入量，包括长期和短期膳食摄入。</w:t>
      </w:r>
    </w:p>
    <w:p w14:paraId="6F38E1E6" w14:textId="77777777" w:rsidR="00BF1738" w:rsidRPr="00BF1738" w:rsidRDefault="00BF1738" w:rsidP="00BF1738">
      <w:pPr>
        <w:spacing w:line="360" w:lineRule="auto"/>
        <w:ind w:firstLineChars="200" w:firstLine="482"/>
        <w:rPr>
          <w:sz w:val="24"/>
        </w:rPr>
      </w:pPr>
      <w:r w:rsidRPr="00BF1738">
        <w:rPr>
          <w:rFonts w:hint="eastAsia"/>
          <w:b/>
          <w:bCs/>
          <w:sz w:val="24"/>
        </w:rPr>
        <w:t>（一）长期膳食摄入评估</w:t>
      </w:r>
    </w:p>
    <w:p w14:paraId="743F1968" w14:textId="77777777" w:rsidR="00BF1738" w:rsidRPr="00BF1738" w:rsidRDefault="00BF1738" w:rsidP="00BF1738">
      <w:pPr>
        <w:spacing w:line="360" w:lineRule="auto"/>
        <w:ind w:firstLineChars="200" w:firstLine="480"/>
        <w:rPr>
          <w:sz w:val="24"/>
        </w:rPr>
      </w:pPr>
      <w:r w:rsidRPr="00BF1738">
        <w:rPr>
          <w:rFonts w:hint="eastAsia"/>
          <w:sz w:val="24"/>
        </w:rPr>
        <w:t>长期膳食摄入评估是依据国家卫生行政部门发布的中国居民营养与健康状况监测调查，或相关参考资料的数据，结合残留化学评估推荐的规范残留试验中值（</w:t>
      </w:r>
      <w:r w:rsidRPr="00BF1738">
        <w:rPr>
          <w:sz w:val="24"/>
        </w:rPr>
        <w:t>STMR</w:t>
      </w:r>
      <w:r w:rsidRPr="00BF1738">
        <w:rPr>
          <w:rFonts w:hint="eastAsia"/>
          <w:sz w:val="24"/>
        </w:rPr>
        <w:t>），计算国家估算每日摄入量（</w:t>
      </w:r>
      <w:r w:rsidRPr="00BF1738">
        <w:rPr>
          <w:sz w:val="24"/>
        </w:rPr>
        <w:t>NEDI</w:t>
      </w:r>
      <w:r w:rsidRPr="00BF1738">
        <w:rPr>
          <w:rFonts w:hint="eastAsia"/>
          <w:sz w:val="24"/>
        </w:rPr>
        <w:t>）。</w:t>
      </w:r>
    </w:p>
    <w:p w14:paraId="33BE9781" w14:textId="77777777" w:rsidR="00BF1738" w:rsidRPr="00BF1738" w:rsidRDefault="00BF1738" w:rsidP="00BF1738">
      <w:pPr>
        <w:spacing w:line="360" w:lineRule="auto"/>
        <w:ind w:firstLineChars="200" w:firstLine="480"/>
        <w:rPr>
          <w:sz w:val="24"/>
        </w:rPr>
      </w:pPr>
      <w:r w:rsidRPr="00BF1738">
        <w:rPr>
          <w:rFonts w:hint="eastAsia"/>
          <w:sz w:val="24"/>
        </w:rPr>
        <w:t>根据规范残留试验中值（</w:t>
      </w:r>
      <w:r w:rsidRPr="00BF1738">
        <w:rPr>
          <w:sz w:val="24"/>
        </w:rPr>
        <w:t>STMR/STMR-P</w:t>
      </w:r>
      <w:r w:rsidRPr="00BF1738">
        <w:rPr>
          <w:rFonts w:hint="eastAsia"/>
          <w:sz w:val="24"/>
        </w:rPr>
        <w:t>）或最大残留限量（</w:t>
      </w:r>
      <w:r w:rsidRPr="00BF1738">
        <w:rPr>
          <w:sz w:val="24"/>
        </w:rPr>
        <w:t>MRL</w:t>
      </w:r>
      <w:r w:rsidRPr="00BF1738">
        <w:rPr>
          <w:rFonts w:hint="eastAsia"/>
          <w:sz w:val="24"/>
        </w:rPr>
        <w:t>）计算某种农药国家估算每日摄入量（</w:t>
      </w:r>
      <w:r w:rsidRPr="00BF1738">
        <w:rPr>
          <w:sz w:val="24"/>
        </w:rPr>
        <w:t>NEDI</w:t>
      </w:r>
      <w:r w:rsidRPr="00BF1738">
        <w:rPr>
          <w:rFonts w:hint="eastAsia"/>
          <w:sz w:val="24"/>
        </w:rPr>
        <w:t>），计算公式如下：</w:t>
      </w:r>
    </w:p>
    <w:p w14:paraId="31C6F8EB" w14:textId="77777777" w:rsidR="00BF1738" w:rsidRPr="00BF1738" w:rsidRDefault="00BF1738" w:rsidP="00BF1738">
      <w:pPr>
        <w:spacing w:line="360" w:lineRule="auto"/>
        <w:ind w:firstLineChars="200" w:firstLine="480"/>
        <w:rPr>
          <w:sz w:val="24"/>
        </w:rPr>
      </w:pPr>
      <w:r w:rsidRPr="00BF1738">
        <w:rPr>
          <w:sz w:val="24"/>
        </w:rPr>
        <w:t>NEDI =</w:t>
      </w:r>
      <w:r w:rsidRPr="00BF1738">
        <w:rPr>
          <w:rFonts w:hint="eastAsia"/>
          <w:sz w:val="24"/>
        </w:rPr>
        <w:t>∑［</w:t>
      </w:r>
      <w:r w:rsidRPr="00BF1738">
        <w:rPr>
          <w:sz w:val="24"/>
        </w:rPr>
        <w:t>STMR</w:t>
      </w:r>
      <w:r w:rsidRPr="00BF1738">
        <w:rPr>
          <w:sz w:val="24"/>
          <w:vertAlign w:val="subscript"/>
        </w:rPr>
        <w:t>i</w:t>
      </w:r>
      <w:r w:rsidRPr="00BF1738">
        <w:rPr>
          <w:rFonts w:hint="eastAsia"/>
          <w:sz w:val="24"/>
        </w:rPr>
        <w:t>（</w:t>
      </w:r>
      <w:r w:rsidRPr="00BF1738">
        <w:rPr>
          <w:sz w:val="24"/>
        </w:rPr>
        <w:t>STMR-P</w:t>
      </w:r>
      <w:r w:rsidRPr="00BF1738">
        <w:rPr>
          <w:sz w:val="24"/>
          <w:vertAlign w:val="subscript"/>
        </w:rPr>
        <w:t>i</w:t>
      </w:r>
      <w:r w:rsidRPr="00BF1738">
        <w:rPr>
          <w:rFonts w:hint="eastAsia"/>
          <w:sz w:val="24"/>
        </w:rPr>
        <w:t>）×</w:t>
      </w:r>
      <w:r w:rsidRPr="00BF1738">
        <w:rPr>
          <w:sz w:val="24"/>
        </w:rPr>
        <w:t xml:space="preserve"> F</w:t>
      </w:r>
      <w:r w:rsidRPr="00BF1738">
        <w:rPr>
          <w:sz w:val="24"/>
          <w:vertAlign w:val="subscript"/>
        </w:rPr>
        <w:t>i</w:t>
      </w:r>
      <w:r w:rsidRPr="00BF1738">
        <w:rPr>
          <w:rFonts w:hint="eastAsia"/>
          <w:sz w:val="24"/>
        </w:rPr>
        <w:t>）］</w:t>
      </w:r>
    </w:p>
    <w:p w14:paraId="39482D08" w14:textId="77777777" w:rsidR="00BF1738" w:rsidRPr="00BF1738" w:rsidRDefault="00BF1738" w:rsidP="00BF1738">
      <w:pPr>
        <w:spacing w:line="360" w:lineRule="auto"/>
        <w:ind w:firstLineChars="200" w:firstLine="480"/>
        <w:rPr>
          <w:sz w:val="24"/>
        </w:rPr>
      </w:pPr>
      <w:r w:rsidRPr="00BF1738">
        <w:rPr>
          <w:rFonts w:hint="eastAsia"/>
          <w:sz w:val="24"/>
        </w:rPr>
        <w:t>式中：</w:t>
      </w:r>
    </w:p>
    <w:p w14:paraId="20F467B2" w14:textId="77777777" w:rsidR="00BF1738" w:rsidRPr="00BF1738" w:rsidRDefault="00BF1738" w:rsidP="00BF1738">
      <w:pPr>
        <w:spacing w:line="360" w:lineRule="auto"/>
        <w:ind w:firstLineChars="200" w:firstLine="480"/>
        <w:rPr>
          <w:sz w:val="24"/>
        </w:rPr>
      </w:pPr>
      <w:r w:rsidRPr="00BF1738">
        <w:rPr>
          <w:sz w:val="24"/>
        </w:rPr>
        <w:t>STMR</w:t>
      </w:r>
      <w:r w:rsidRPr="00BF1738">
        <w:rPr>
          <w:sz w:val="24"/>
          <w:vertAlign w:val="subscript"/>
        </w:rPr>
        <w:t>i</w:t>
      </w:r>
      <w:r w:rsidRPr="00BF1738">
        <w:rPr>
          <w:rFonts w:hint="eastAsia"/>
          <w:sz w:val="24"/>
        </w:rPr>
        <w:t>—农药在某一食品中的规范残留试验中值；</w:t>
      </w:r>
    </w:p>
    <w:p w14:paraId="5B3ADEB2" w14:textId="77777777" w:rsidR="00BF1738" w:rsidRPr="00BF1738" w:rsidRDefault="00BF1738" w:rsidP="00BF1738">
      <w:pPr>
        <w:spacing w:line="360" w:lineRule="auto"/>
        <w:ind w:firstLineChars="200" w:firstLine="480"/>
        <w:rPr>
          <w:sz w:val="24"/>
        </w:rPr>
      </w:pPr>
      <w:r w:rsidRPr="00BF1738">
        <w:rPr>
          <w:sz w:val="24"/>
        </w:rPr>
        <w:t>STMR-P</w:t>
      </w:r>
      <w:r w:rsidRPr="00BF1738">
        <w:rPr>
          <w:sz w:val="24"/>
          <w:vertAlign w:val="subscript"/>
        </w:rPr>
        <w:t>i</w:t>
      </w:r>
      <w:r w:rsidRPr="00BF1738">
        <w:rPr>
          <w:sz w:val="24"/>
        </w:rPr>
        <w:t xml:space="preserve"> </w:t>
      </w:r>
      <w:r w:rsidRPr="00BF1738">
        <w:rPr>
          <w:rFonts w:hint="eastAsia"/>
          <w:sz w:val="24"/>
        </w:rPr>
        <w:t>—用加工因子校正的规范残留试验中值；</w:t>
      </w:r>
    </w:p>
    <w:p w14:paraId="7C7E33FE" w14:textId="77777777" w:rsidR="00BF1738" w:rsidRPr="00BF1738" w:rsidRDefault="00BF1738" w:rsidP="00BF1738">
      <w:pPr>
        <w:spacing w:line="360" w:lineRule="auto"/>
        <w:ind w:firstLineChars="200" w:firstLine="480"/>
        <w:rPr>
          <w:sz w:val="24"/>
        </w:rPr>
      </w:pPr>
      <w:r w:rsidRPr="00BF1738">
        <w:rPr>
          <w:sz w:val="24"/>
        </w:rPr>
        <w:t>F</w:t>
      </w:r>
      <w:r w:rsidRPr="00BF1738">
        <w:rPr>
          <w:sz w:val="24"/>
          <w:vertAlign w:val="subscript"/>
        </w:rPr>
        <w:t>i</w:t>
      </w:r>
      <w:r w:rsidRPr="00BF1738">
        <w:rPr>
          <w:rFonts w:hint="eastAsia"/>
          <w:sz w:val="24"/>
        </w:rPr>
        <w:t>—一般人群某一食品的消费量。</w:t>
      </w:r>
    </w:p>
    <w:p w14:paraId="109D959B" w14:textId="77777777" w:rsidR="00BF1738" w:rsidRPr="00BF1738" w:rsidRDefault="00BF1738" w:rsidP="00BF1738">
      <w:pPr>
        <w:spacing w:line="360" w:lineRule="auto"/>
        <w:ind w:firstLineChars="200" w:firstLine="480"/>
        <w:rPr>
          <w:sz w:val="24"/>
        </w:rPr>
      </w:pPr>
      <w:r w:rsidRPr="00BF1738">
        <w:rPr>
          <w:rFonts w:hint="eastAsia"/>
          <w:sz w:val="24"/>
        </w:rPr>
        <w:lastRenderedPageBreak/>
        <w:t>计算</w:t>
      </w:r>
      <w:r w:rsidRPr="00BF1738">
        <w:rPr>
          <w:sz w:val="24"/>
        </w:rPr>
        <w:t>NEDI</w:t>
      </w:r>
      <w:r w:rsidRPr="00BF1738">
        <w:rPr>
          <w:rFonts w:hint="eastAsia"/>
          <w:sz w:val="24"/>
        </w:rPr>
        <w:t>时，如果没有合适的</w:t>
      </w:r>
      <w:r w:rsidRPr="00BF1738">
        <w:rPr>
          <w:sz w:val="24"/>
        </w:rPr>
        <w:t>STMR</w:t>
      </w:r>
      <w:r w:rsidRPr="00BF1738">
        <w:rPr>
          <w:rFonts w:hint="eastAsia"/>
          <w:sz w:val="24"/>
        </w:rPr>
        <w:t>或</w:t>
      </w:r>
      <w:r w:rsidRPr="00BF1738">
        <w:rPr>
          <w:sz w:val="24"/>
        </w:rPr>
        <w:t>STMR-P</w:t>
      </w:r>
      <w:r w:rsidRPr="00BF1738">
        <w:rPr>
          <w:rFonts w:hint="eastAsia"/>
          <w:sz w:val="24"/>
        </w:rPr>
        <w:t>，可以使用相应的</w:t>
      </w:r>
      <w:r w:rsidRPr="00BF1738">
        <w:rPr>
          <w:sz w:val="24"/>
        </w:rPr>
        <w:t>MRL</w:t>
      </w:r>
      <w:r w:rsidRPr="00BF1738">
        <w:rPr>
          <w:rFonts w:hint="eastAsia"/>
          <w:sz w:val="24"/>
        </w:rPr>
        <w:t>。</w:t>
      </w:r>
    </w:p>
    <w:p w14:paraId="08811861" w14:textId="77777777" w:rsidR="00BF1738" w:rsidRPr="00BF1738" w:rsidRDefault="00BF1738" w:rsidP="00BF1738">
      <w:pPr>
        <w:spacing w:line="360" w:lineRule="auto"/>
        <w:ind w:firstLineChars="200" w:firstLine="482"/>
        <w:rPr>
          <w:sz w:val="24"/>
        </w:rPr>
      </w:pPr>
      <w:r w:rsidRPr="00BF1738">
        <w:rPr>
          <w:rFonts w:hint="eastAsia"/>
          <w:b/>
          <w:bCs/>
          <w:sz w:val="24"/>
        </w:rPr>
        <w:t>（二）短期膳食摄入评估</w:t>
      </w:r>
    </w:p>
    <w:p w14:paraId="5B90F623" w14:textId="77777777" w:rsidR="00BF1738" w:rsidRPr="00BF1738" w:rsidRDefault="00BF1738" w:rsidP="00BF1738">
      <w:pPr>
        <w:spacing w:line="360" w:lineRule="auto"/>
        <w:ind w:firstLineChars="200" w:firstLine="480"/>
        <w:rPr>
          <w:sz w:val="24"/>
        </w:rPr>
      </w:pPr>
      <w:r w:rsidRPr="00BF1738">
        <w:rPr>
          <w:rFonts w:hint="eastAsia"/>
          <w:sz w:val="24"/>
        </w:rPr>
        <w:t>短期膳食摄入评估是依据国家卫生行政部门发布的中国居民营养与健康状况监测调查，或相关参考资料的数据，基于每餐或一日内膳食结构和具体食品特征，结合残留化学评估推荐的规范残留试验中值（</w:t>
      </w:r>
      <w:r w:rsidRPr="00BF1738">
        <w:rPr>
          <w:sz w:val="24"/>
        </w:rPr>
        <w:t>STMR</w:t>
      </w:r>
      <w:r w:rsidRPr="00BF1738">
        <w:rPr>
          <w:rFonts w:hint="eastAsia"/>
          <w:sz w:val="24"/>
        </w:rPr>
        <w:t>）或最高残留值（</w:t>
      </w:r>
      <w:r w:rsidRPr="00BF1738">
        <w:rPr>
          <w:sz w:val="24"/>
        </w:rPr>
        <w:t>HR</w:t>
      </w:r>
      <w:r w:rsidRPr="00BF1738">
        <w:rPr>
          <w:rFonts w:hint="eastAsia"/>
          <w:sz w:val="24"/>
        </w:rPr>
        <w:t>），计算国家估算短期摄入量（</w:t>
      </w:r>
      <w:r w:rsidRPr="00BF1738">
        <w:rPr>
          <w:sz w:val="24"/>
        </w:rPr>
        <w:t>NESTI</w:t>
      </w:r>
      <w:r w:rsidRPr="00BF1738">
        <w:rPr>
          <w:rFonts w:hint="eastAsia"/>
          <w:sz w:val="24"/>
        </w:rPr>
        <w:t>）。</w:t>
      </w:r>
    </w:p>
    <w:p w14:paraId="633F7FB1" w14:textId="77777777" w:rsidR="00BF1738" w:rsidRPr="00BF1738" w:rsidRDefault="00BF1738" w:rsidP="00BF1738">
      <w:pPr>
        <w:spacing w:line="360" w:lineRule="auto"/>
        <w:ind w:firstLineChars="200" w:firstLine="482"/>
        <w:rPr>
          <w:b/>
          <w:sz w:val="24"/>
        </w:rPr>
      </w:pPr>
      <w:r w:rsidRPr="00BF1738">
        <w:rPr>
          <w:rFonts w:hint="eastAsia"/>
          <w:b/>
          <w:sz w:val="24"/>
        </w:rPr>
        <w:t>四、评估结论</w:t>
      </w:r>
    </w:p>
    <w:p w14:paraId="1612A77C" w14:textId="77777777" w:rsidR="00BF1738" w:rsidRPr="00BF1738" w:rsidRDefault="00BF1738" w:rsidP="00BF1738">
      <w:pPr>
        <w:spacing w:line="360" w:lineRule="auto"/>
        <w:ind w:firstLineChars="200" w:firstLine="480"/>
        <w:rPr>
          <w:sz w:val="24"/>
        </w:rPr>
      </w:pPr>
      <w:r w:rsidRPr="00BF1738">
        <w:rPr>
          <w:rFonts w:hint="eastAsia"/>
          <w:sz w:val="24"/>
        </w:rPr>
        <w:t>根据毒理学、残留化学和膳食摄入评估结果（每日允许摄入量、急性参考剂量、国家估算每日摄入量或国家估算短期摄入量），进行分析评价。一般情况下，当国家估算每日摄入量低于每日允许摄入量，国家估算短期摄入量低于急性参考剂量，则认为基于推荐的最大残留限量值的农药残留不会产生不可接受的健康风险。可向风险管理机构推荐最大残留限量值或风险管理建议。</w:t>
      </w:r>
    </w:p>
    <w:p w14:paraId="64AFEF06" w14:textId="77777777" w:rsidR="00BF1738" w:rsidRPr="00BF1738" w:rsidRDefault="00BF1738" w:rsidP="00BF1738">
      <w:pPr>
        <w:spacing w:line="360" w:lineRule="auto"/>
        <w:ind w:firstLineChars="200" w:firstLine="482"/>
        <w:rPr>
          <w:b/>
          <w:sz w:val="24"/>
        </w:rPr>
      </w:pPr>
      <w:r w:rsidRPr="00BF1738">
        <w:rPr>
          <w:rFonts w:hint="eastAsia"/>
          <w:b/>
          <w:sz w:val="24"/>
        </w:rPr>
        <w:t>五、术语</w:t>
      </w:r>
    </w:p>
    <w:p w14:paraId="4C71B51C" w14:textId="77777777" w:rsidR="00BF1738" w:rsidRPr="00BF1738" w:rsidRDefault="00BF1738" w:rsidP="00BF1738">
      <w:pPr>
        <w:spacing w:line="360" w:lineRule="auto"/>
        <w:ind w:firstLineChars="200" w:firstLine="482"/>
        <w:rPr>
          <w:sz w:val="24"/>
        </w:rPr>
      </w:pPr>
      <w:r w:rsidRPr="00BF1738">
        <w:rPr>
          <w:rFonts w:hint="eastAsia"/>
          <w:b/>
          <w:bCs/>
          <w:sz w:val="24"/>
        </w:rPr>
        <w:t>（一）风险评估</w:t>
      </w:r>
      <w:r w:rsidRPr="00BF1738">
        <w:rPr>
          <w:b/>
          <w:bCs/>
          <w:sz w:val="24"/>
        </w:rPr>
        <w:t xml:space="preserve"> Risk Assessment</w:t>
      </w:r>
      <w:r w:rsidRPr="00BF1738">
        <w:rPr>
          <w:rFonts w:hint="eastAsia"/>
          <w:b/>
          <w:bCs/>
          <w:sz w:val="24"/>
        </w:rPr>
        <w:t>：</w:t>
      </w:r>
      <w:r w:rsidRPr="00BF1738">
        <w:rPr>
          <w:rFonts w:hint="eastAsia"/>
          <w:sz w:val="24"/>
        </w:rPr>
        <w:t>是指对人类由于接触危险物质而对健康具有已知或可能的严重不良作用的科学评估。包括危害识别，危害特征描述，暴露评估和风险特征描述。</w:t>
      </w:r>
    </w:p>
    <w:p w14:paraId="413DDDA5" w14:textId="77777777" w:rsidR="00BF1738" w:rsidRPr="00BF1738" w:rsidRDefault="00BF1738" w:rsidP="00BF1738">
      <w:pPr>
        <w:spacing w:line="360" w:lineRule="auto"/>
        <w:ind w:firstLineChars="200" w:firstLine="482"/>
        <w:rPr>
          <w:sz w:val="24"/>
        </w:rPr>
      </w:pPr>
      <w:r w:rsidRPr="00BF1738">
        <w:rPr>
          <w:rFonts w:hint="eastAsia"/>
          <w:b/>
          <w:bCs/>
          <w:sz w:val="24"/>
        </w:rPr>
        <w:t>（二）危害</w:t>
      </w:r>
      <w:r w:rsidRPr="00BF1738">
        <w:rPr>
          <w:b/>
          <w:bCs/>
          <w:sz w:val="24"/>
        </w:rPr>
        <w:t xml:space="preserve"> Hazard</w:t>
      </w:r>
      <w:r w:rsidRPr="00BF1738">
        <w:rPr>
          <w:rFonts w:hint="eastAsia"/>
          <w:b/>
          <w:bCs/>
          <w:sz w:val="24"/>
        </w:rPr>
        <w:t>：</w:t>
      </w:r>
      <w:r w:rsidRPr="00BF1738">
        <w:rPr>
          <w:rFonts w:hint="eastAsia"/>
          <w:sz w:val="24"/>
        </w:rPr>
        <w:t>食品中潜在的会对人类健康产生不良作用的生物、化学或物理性因素或条件。</w:t>
      </w:r>
    </w:p>
    <w:p w14:paraId="7D6CE10C" w14:textId="77777777" w:rsidR="00BF1738" w:rsidRPr="00BF1738" w:rsidRDefault="00BF1738" w:rsidP="00BF1738">
      <w:pPr>
        <w:spacing w:line="360" w:lineRule="auto"/>
        <w:ind w:firstLineChars="200" w:firstLine="482"/>
        <w:rPr>
          <w:sz w:val="24"/>
        </w:rPr>
      </w:pPr>
      <w:r w:rsidRPr="00BF1738">
        <w:rPr>
          <w:rFonts w:hint="eastAsia"/>
          <w:b/>
          <w:bCs/>
          <w:sz w:val="24"/>
        </w:rPr>
        <w:t>（三）风险</w:t>
      </w:r>
      <w:r w:rsidRPr="00BF1738">
        <w:rPr>
          <w:b/>
          <w:bCs/>
          <w:sz w:val="24"/>
        </w:rPr>
        <w:t xml:space="preserve"> Risk</w:t>
      </w:r>
      <w:r w:rsidRPr="00BF1738">
        <w:rPr>
          <w:rFonts w:hint="eastAsia"/>
          <w:b/>
          <w:bCs/>
          <w:sz w:val="24"/>
        </w:rPr>
        <w:t>：</w:t>
      </w:r>
      <w:r w:rsidRPr="00BF1738">
        <w:rPr>
          <w:rFonts w:hint="eastAsia"/>
          <w:sz w:val="24"/>
        </w:rPr>
        <w:t>是指食品中因存在某种危害而对人类健康或环境产生不良作用的可能性和严重性。</w:t>
      </w:r>
    </w:p>
    <w:p w14:paraId="55028EF5" w14:textId="77777777" w:rsidR="00BF1738" w:rsidRPr="00BF1738" w:rsidRDefault="00BF1738" w:rsidP="00BF1738">
      <w:pPr>
        <w:spacing w:line="360" w:lineRule="auto"/>
        <w:ind w:firstLineChars="200" w:firstLine="482"/>
        <w:rPr>
          <w:sz w:val="24"/>
        </w:rPr>
      </w:pPr>
      <w:r w:rsidRPr="00BF1738">
        <w:rPr>
          <w:rFonts w:hint="eastAsia"/>
          <w:b/>
          <w:bCs/>
          <w:sz w:val="24"/>
        </w:rPr>
        <w:t>（四）残留物</w:t>
      </w:r>
      <w:r w:rsidRPr="00BF1738">
        <w:rPr>
          <w:b/>
          <w:bCs/>
          <w:sz w:val="24"/>
        </w:rPr>
        <w:t xml:space="preserve"> Residue Definition</w:t>
      </w:r>
      <w:r w:rsidRPr="00BF1738">
        <w:rPr>
          <w:rFonts w:hint="eastAsia"/>
          <w:b/>
          <w:bCs/>
          <w:sz w:val="24"/>
        </w:rPr>
        <w:t>：</w:t>
      </w:r>
      <w:r w:rsidRPr="00BF1738">
        <w:rPr>
          <w:rFonts w:hint="eastAsia"/>
          <w:sz w:val="24"/>
        </w:rPr>
        <w:t>由于使用农药而在食品、农产品和动物饲料中出现的任何特定物质，包括被认为具有毒理学意义的农药衍生物，如农药转化物，代谢物、反应产物及杂质等。</w:t>
      </w:r>
    </w:p>
    <w:p w14:paraId="5E3321BF" w14:textId="77777777" w:rsidR="00BF1738" w:rsidRPr="00BF1738" w:rsidRDefault="00BF1738" w:rsidP="00BF1738">
      <w:pPr>
        <w:spacing w:line="360" w:lineRule="auto"/>
        <w:ind w:firstLineChars="200" w:firstLine="482"/>
        <w:rPr>
          <w:sz w:val="24"/>
        </w:rPr>
      </w:pPr>
      <w:r w:rsidRPr="00BF1738">
        <w:rPr>
          <w:rFonts w:hint="eastAsia"/>
          <w:b/>
          <w:bCs/>
          <w:sz w:val="24"/>
        </w:rPr>
        <w:t>（五）最大残留限量</w:t>
      </w:r>
      <w:r w:rsidRPr="00BF1738">
        <w:rPr>
          <w:b/>
          <w:bCs/>
          <w:sz w:val="24"/>
        </w:rPr>
        <w:t xml:space="preserve"> Maximum Residue Limit</w:t>
      </w:r>
      <w:r w:rsidRPr="00BF1738">
        <w:rPr>
          <w:rFonts w:hint="eastAsia"/>
          <w:b/>
          <w:bCs/>
          <w:sz w:val="24"/>
        </w:rPr>
        <w:t>（</w:t>
      </w:r>
      <w:r w:rsidRPr="00BF1738">
        <w:rPr>
          <w:b/>
          <w:bCs/>
          <w:sz w:val="24"/>
        </w:rPr>
        <w:t>MRL</w:t>
      </w:r>
      <w:r w:rsidRPr="00BF1738">
        <w:rPr>
          <w:rFonts w:hint="eastAsia"/>
          <w:b/>
          <w:bCs/>
          <w:sz w:val="24"/>
        </w:rPr>
        <w:t>）：</w:t>
      </w:r>
      <w:r w:rsidRPr="00BF1738">
        <w:rPr>
          <w:rFonts w:hint="eastAsia"/>
          <w:sz w:val="24"/>
        </w:rPr>
        <w:t>是在食品或农产品内部或表面法定允许的农药最大浓度，以每千克食品或农产品中农药残留的毫克数表示（</w:t>
      </w:r>
      <w:r w:rsidRPr="00BF1738">
        <w:rPr>
          <w:sz w:val="24"/>
        </w:rPr>
        <w:t>mg/kg</w:t>
      </w:r>
      <w:r w:rsidRPr="00BF1738">
        <w:rPr>
          <w:rFonts w:hint="eastAsia"/>
          <w:sz w:val="24"/>
        </w:rPr>
        <w:t>）。</w:t>
      </w:r>
    </w:p>
    <w:p w14:paraId="6AA286EF" w14:textId="77777777" w:rsidR="00BF1738" w:rsidRPr="00BF1738" w:rsidRDefault="00BF1738" w:rsidP="00BF1738">
      <w:pPr>
        <w:spacing w:line="360" w:lineRule="auto"/>
        <w:ind w:firstLineChars="200" w:firstLine="482"/>
        <w:rPr>
          <w:sz w:val="24"/>
        </w:rPr>
      </w:pPr>
      <w:r w:rsidRPr="00BF1738">
        <w:rPr>
          <w:rFonts w:hint="eastAsia"/>
          <w:b/>
          <w:bCs/>
          <w:sz w:val="24"/>
        </w:rPr>
        <w:t>（六）每日允许摄入量</w:t>
      </w:r>
      <w:r w:rsidRPr="00BF1738">
        <w:rPr>
          <w:b/>
          <w:bCs/>
          <w:sz w:val="24"/>
        </w:rPr>
        <w:t xml:space="preserve"> Acceptable Daily Intake </w:t>
      </w:r>
      <w:r w:rsidRPr="00BF1738">
        <w:rPr>
          <w:rFonts w:hint="eastAsia"/>
          <w:b/>
          <w:bCs/>
          <w:sz w:val="24"/>
        </w:rPr>
        <w:t>（</w:t>
      </w:r>
      <w:r w:rsidRPr="00BF1738">
        <w:rPr>
          <w:b/>
          <w:bCs/>
          <w:sz w:val="24"/>
        </w:rPr>
        <w:t>ADI</w:t>
      </w:r>
      <w:r w:rsidRPr="00BF1738">
        <w:rPr>
          <w:rFonts w:hint="eastAsia"/>
          <w:b/>
          <w:bCs/>
          <w:sz w:val="24"/>
        </w:rPr>
        <w:t>）：</w:t>
      </w:r>
      <w:r w:rsidRPr="00BF1738">
        <w:rPr>
          <w:rFonts w:hint="eastAsia"/>
          <w:sz w:val="24"/>
        </w:rPr>
        <w:t>人类终生每日摄入某物质，而不产生可检测到的危害健康的估计量，以每千克体重可摄入的量表示（</w:t>
      </w:r>
      <w:r w:rsidRPr="00BF1738">
        <w:rPr>
          <w:sz w:val="24"/>
        </w:rPr>
        <w:t>mg/kg bw</w:t>
      </w:r>
      <w:r w:rsidRPr="00BF1738">
        <w:rPr>
          <w:rFonts w:hint="eastAsia"/>
          <w:sz w:val="24"/>
        </w:rPr>
        <w:t>）。</w:t>
      </w:r>
    </w:p>
    <w:p w14:paraId="781F63E6" w14:textId="77777777" w:rsidR="00BF1738" w:rsidRPr="00BF1738" w:rsidRDefault="00BF1738" w:rsidP="00BF1738">
      <w:pPr>
        <w:spacing w:line="360" w:lineRule="auto"/>
        <w:ind w:firstLineChars="200" w:firstLine="482"/>
        <w:rPr>
          <w:sz w:val="24"/>
        </w:rPr>
      </w:pPr>
      <w:r w:rsidRPr="00BF1738">
        <w:rPr>
          <w:rFonts w:hint="eastAsia"/>
          <w:b/>
          <w:bCs/>
          <w:sz w:val="24"/>
        </w:rPr>
        <w:lastRenderedPageBreak/>
        <w:t>（七）急性参考剂量</w:t>
      </w:r>
      <w:r w:rsidRPr="00BF1738">
        <w:rPr>
          <w:b/>
          <w:bCs/>
          <w:sz w:val="24"/>
        </w:rPr>
        <w:t xml:space="preserve"> Acute Reference Dose</w:t>
      </w:r>
      <w:r w:rsidRPr="00BF1738">
        <w:rPr>
          <w:rFonts w:hint="eastAsia"/>
          <w:b/>
          <w:bCs/>
          <w:sz w:val="24"/>
        </w:rPr>
        <w:t>（</w:t>
      </w:r>
      <w:r w:rsidRPr="00BF1738">
        <w:rPr>
          <w:b/>
          <w:bCs/>
          <w:sz w:val="24"/>
        </w:rPr>
        <w:t>ARfD</w:t>
      </w:r>
      <w:r w:rsidRPr="00BF1738">
        <w:rPr>
          <w:rFonts w:hint="eastAsia"/>
          <w:b/>
          <w:bCs/>
          <w:sz w:val="24"/>
        </w:rPr>
        <w:t>）：</w:t>
      </w:r>
      <w:r w:rsidRPr="00BF1738">
        <w:rPr>
          <w:rFonts w:hint="eastAsia"/>
          <w:sz w:val="24"/>
        </w:rPr>
        <w:t>人类在</w:t>
      </w:r>
      <w:r w:rsidRPr="00BF1738">
        <w:rPr>
          <w:sz w:val="24"/>
        </w:rPr>
        <w:t>24</w:t>
      </w:r>
      <w:r w:rsidRPr="00BF1738">
        <w:rPr>
          <w:rFonts w:hint="eastAsia"/>
          <w:sz w:val="24"/>
        </w:rPr>
        <w:t>小时或更短时间内，通过膳食或饮水摄入某物质，而不产生可检测到的危害健康的估计量，以每千克体重可摄入的量表示（</w:t>
      </w:r>
      <w:r w:rsidRPr="00BF1738">
        <w:rPr>
          <w:sz w:val="24"/>
        </w:rPr>
        <w:t>mg/kgbw</w:t>
      </w:r>
      <w:r w:rsidRPr="00BF1738">
        <w:rPr>
          <w:rFonts w:hint="eastAsia"/>
          <w:sz w:val="24"/>
        </w:rPr>
        <w:t>）。</w:t>
      </w:r>
    </w:p>
    <w:p w14:paraId="67487007" w14:textId="77777777" w:rsidR="00BF1738" w:rsidRPr="00BF1738" w:rsidRDefault="00BF1738" w:rsidP="00BF1738">
      <w:pPr>
        <w:spacing w:line="360" w:lineRule="auto"/>
        <w:ind w:firstLineChars="200" w:firstLine="482"/>
        <w:rPr>
          <w:sz w:val="24"/>
        </w:rPr>
      </w:pPr>
      <w:r w:rsidRPr="00BF1738">
        <w:rPr>
          <w:rFonts w:hint="eastAsia"/>
          <w:b/>
          <w:bCs/>
          <w:sz w:val="24"/>
        </w:rPr>
        <w:t>（八）未观察到有害作用剂量水平</w:t>
      </w:r>
      <w:r w:rsidRPr="00BF1738">
        <w:rPr>
          <w:b/>
          <w:bCs/>
          <w:sz w:val="24"/>
        </w:rPr>
        <w:t xml:space="preserve"> No-Observed- Adverse- Effect Level</w:t>
      </w:r>
      <w:r w:rsidRPr="00BF1738">
        <w:rPr>
          <w:rFonts w:hint="eastAsia"/>
          <w:b/>
          <w:bCs/>
          <w:sz w:val="24"/>
        </w:rPr>
        <w:t>（</w:t>
      </w:r>
      <w:r w:rsidRPr="00BF1738">
        <w:rPr>
          <w:b/>
          <w:bCs/>
          <w:sz w:val="24"/>
        </w:rPr>
        <w:t>NOAEL</w:t>
      </w:r>
      <w:r w:rsidRPr="00BF1738">
        <w:rPr>
          <w:rFonts w:hint="eastAsia"/>
          <w:b/>
          <w:bCs/>
          <w:sz w:val="24"/>
        </w:rPr>
        <w:t>）：</w:t>
      </w:r>
      <w:r w:rsidRPr="00BF1738">
        <w:rPr>
          <w:rFonts w:hint="eastAsia"/>
          <w:sz w:val="24"/>
        </w:rPr>
        <w:t>在规定的试验条件下，用现有技术手段或检测指标，未能观察到与染毒有关的有害效应的受试物最高剂量或浓度。</w:t>
      </w:r>
    </w:p>
    <w:p w14:paraId="60FEB7F3" w14:textId="77777777" w:rsidR="00BF1738" w:rsidRPr="00BF1738" w:rsidRDefault="00BF1738" w:rsidP="00BF1738">
      <w:pPr>
        <w:spacing w:line="360" w:lineRule="auto"/>
        <w:ind w:firstLineChars="200" w:firstLine="482"/>
        <w:rPr>
          <w:sz w:val="24"/>
        </w:rPr>
      </w:pPr>
      <w:r w:rsidRPr="00BF1738">
        <w:rPr>
          <w:rFonts w:hint="eastAsia"/>
          <w:b/>
          <w:bCs/>
          <w:sz w:val="24"/>
        </w:rPr>
        <w:t>（九）不确定系数</w:t>
      </w:r>
      <w:r w:rsidRPr="00BF1738">
        <w:rPr>
          <w:b/>
          <w:bCs/>
          <w:sz w:val="24"/>
        </w:rPr>
        <w:t xml:space="preserve"> Uncertainty Factor </w:t>
      </w:r>
      <w:r w:rsidRPr="00BF1738">
        <w:rPr>
          <w:rFonts w:hint="eastAsia"/>
          <w:b/>
          <w:bCs/>
          <w:sz w:val="24"/>
        </w:rPr>
        <w:t>（</w:t>
      </w:r>
      <w:r w:rsidRPr="00BF1738">
        <w:rPr>
          <w:b/>
          <w:bCs/>
          <w:sz w:val="24"/>
        </w:rPr>
        <w:t>UF</w:t>
      </w:r>
      <w:r w:rsidRPr="00BF1738">
        <w:rPr>
          <w:rFonts w:hint="eastAsia"/>
          <w:b/>
          <w:bCs/>
          <w:sz w:val="24"/>
        </w:rPr>
        <w:t>）：</w:t>
      </w:r>
      <w:r w:rsidRPr="00BF1738">
        <w:rPr>
          <w:rFonts w:hint="eastAsia"/>
          <w:sz w:val="24"/>
        </w:rPr>
        <w:t>在制定农药每日允许摄入量或急性参考剂量时，存在实验动物数据外推和数据质量等因素引起的不确定性，为了减少上述不确定性，一般将从实验动物毒性试验中得到的数据缩小一定的倍数得出每日允许摄入量或急性参考剂量，这种缩小的倍数即为不确定系数。</w:t>
      </w:r>
    </w:p>
    <w:p w14:paraId="26E3C556" w14:textId="77777777" w:rsidR="00BF1738" w:rsidRPr="00BF1738" w:rsidRDefault="00BF1738" w:rsidP="00BF1738">
      <w:pPr>
        <w:spacing w:line="360" w:lineRule="auto"/>
        <w:ind w:firstLineChars="200" w:firstLine="482"/>
        <w:rPr>
          <w:sz w:val="24"/>
        </w:rPr>
      </w:pPr>
      <w:r w:rsidRPr="00BF1738">
        <w:rPr>
          <w:rFonts w:hint="eastAsia"/>
          <w:b/>
          <w:bCs/>
          <w:sz w:val="24"/>
        </w:rPr>
        <w:t>（十）规范残留试验</w:t>
      </w:r>
      <w:r w:rsidRPr="00BF1738">
        <w:rPr>
          <w:b/>
          <w:bCs/>
          <w:sz w:val="24"/>
        </w:rPr>
        <w:t xml:space="preserve"> Supervised Field Trials</w:t>
      </w:r>
      <w:r w:rsidRPr="00BF1738">
        <w:rPr>
          <w:rFonts w:hint="eastAsia"/>
          <w:b/>
          <w:bCs/>
          <w:sz w:val="24"/>
        </w:rPr>
        <w:t>：</w:t>
      </w:r>
      <w:r w:rsidRPr="00BF1738">
        <w:rPr>
          <w:rFonts w:hint="eastAsia"/>
          <w:sz w:val="24"/>
        </w:rPr>
        <w:t>是指在良好农业规范（</w:t>
      </w:r>
      <w:r w:rsidRPr="00BF1738">
        <w:rPr>
          <w:sz w:val="24"/>
        </w:rPr>
        <w:t>GAP</w:t>
      </w:r>
      <w:r w:rsidRPr="00BF1738">
        <w:rPr>
          <w:rFonts w:hint="eastAsia"/>
          <w:sz w:val="24"/>
        </w:rPr>
        <w:t>）和良好实验室规范（</w:t>
      </w:r>
      <w:r w:rsidRPr="00BF1738">
        <w:rPr>
          <w:sz w:val="24"/>
        </w:rPr>
        <w:t>GLP</w:t>
      </w:r>
      <w:r w:rsidRPr="00BF1738">
        <w:rPr>
          <w:rFonts w:hint="eastAsia"/>
          <w:sz w:val="24"/>
        </w:rPr>
        <w:t>）或相似条件下，为获取推荐使用的农药在可食用（或饲用）初级农产品和土壤中可能的最高残留值，以及这些农药在农产品、土壤（或水）中的消解动态而进行的试验。</w:t>
      </w:r>
    </w:p>
    <w:p w14:paraId="0B1648D7" w14:textId="77777777" w:rsidR="00BF1738" w:rsidRPr="00BF1738" w:rsidRDefault="00BF1738" w:rsidP="00BF1738">
      <w:pPr>
        <w:spacing w:line="360" w:lineRule="auto"/>
        <w:ind w:firstLineChars="200" w:firstLine="482"/>
        <w:rPr>
          <w:sz w:val="24"/>
        </w:rPr>
      </w:pPr>
      <w:r w:rsidRPr="00BF1738">
        <w:rPr>
          <w:rFonts w:hint="eastAsia"/>
          <w:b/>
          <w:bCs/>
          <w:sz w:val="24"/>
        </w:rPr>
        <w:t>（十一）规范残留试验中值</w:t>
      </w:r>
      <w:r w:rsidRPr="00BF1738">
        <w:rPr>
          <w:b/>
          <w:bCs/>
          <w:sz w:val="24"/>
        </w:rPr>
        <w:t>Supervised Trials Median Residue</w:t>
      </w:r>
      <w:r w:rsidRPr="00BF1738">
        <w:rPr>
          <w:rFonts w:hint="eastAsia"/>
          <w:b/>
          <w:bCs/>
          <w:sz w:val="24"/>
        </w:rPr>
        <w:t>（</w:t>
      </w:r>
      <w:r w:rsidRPr="00BF1738">
        <w:rPr>
          <w:b/>
          <w:bCs/>
          <w:sz w:val="24"/>
        </w:rPr>
        <w:t>STMR</w:t>
      </w:r>
      <w:r w:rsidRPr="00BF1738">
        <w:rPr>
          <w:rFonts w:hint="eastAsia"/>
          <w:b/>
          <w:bCs/>
          <w:sz w:val="24"/>
        </w:rPr>
        <w:t>）：</w:t>
      </w:r>
      <w:r w:rsidRPr="00BF1738">
        <w:rPr>
          <w:rFonts w:hint="eastAsia"/>
          <w:sz w:val="24"/>
        </w:rPr>
        <w:t>多个登记残留试验组成的数据集的中位数。</w:t>
      </w:r>
    </w:p>
    <w:p w14:paraId="70F5165A" w14:textId="77777777" w:rsidR="00BF1738" w:rsidRPr="00BF1738" w:rsidRDefault="00BF1738" w:rsidP="00BF1738">
      <w:pPr>
        <w:spacing w:line="360" w:lineRule="auto"/>
        <w:ind w:firstLineChars="200" w:firstLine="482"/>
        <w:rPr>
          <w:sz w:val="24"/>
        </w:rPr>
      </w:pPr>
      <w:r w:rsidRPr="00BF1738">
        <w:rPr>
          <w:rFonts w:hint="eastAsia"/>
          <w:b/>
          <w:bCs/>
          <w:sz w:val="24"/>
        </w:rPr>
        <w:t>（十二）最高残留值</w:t>
      </w:r>
      <w:r w:rsidRPr="00BF1738">
        <w:rPr>
          <w:b/>
          <w:bCs/>
          <w:sz w:val="24"/>
        </w:rPr>
        <w:t xml:space="preserve"> Highest Residue</w:t>
      </w:r>
      <w:r w:rsidRPr="00BF1738">
        <w:rPr>
          <w:rFonts w:hint="eastAsia"/>
          <w:b/>
          <w:bCs/>
          <w:sz w:val="24"/>
        </w:rPr>
        <w:t>（</w:t>
      </w:r>
      <w:r w:rsidRPr="00BF1738">
        <w:rPr>
          <w:b/>
          <w:bCs/>
          <w:sz w:val="24"/>
        </w:rPr>
        <w:t>HR</w:t>
      </w:r>
      <w:r w:rsidRPr="00BF1738">
        <w:rPr>
          <w:rFonts w:hint="eastAsia"/>
          <w:b/>
          <w:bCs/>
          <w:sz w:val="24"/>
        </w:rPr>
        <w:t>）：</w:t>
      </w:r>
      <w:r w:rsidRPr="00BF1738">
        <w:rPr>
          <w:rFonts w:hint="eastAsia"/>
          <w:sz w:val="24"/>
        </w:rPr>
        <w:t>多个登记残留试验组成的数据集的最大值。</w:t>
      </w:r>
    </w:p>
    <w:p w14:paraId="05676805" w14:textId="77777777" w:rsidR="00BF1738" w:rsidRPr="00BF1738" w:rsidRDefault="00BF1738" w:rsidP="00BF1738">
      <w:pPr>
        <w:spacing w:line="360" w:lineRule="auto"/>
        <w:ind w:firstLineChars="200" w:firstLine="482"/>
        <w:rPr>
          <w:sz w:val="24"/>
        </w:rPr>
      </w:pPr>
      <w:r w:rsidRPr="00BF1738">
        <w:rPr>
          <w:rFonts w:hint="eastAsia"/>
          <w:b/>
          <w:bCs/>
          <w:sz w:val="24"/>
        </w:rPr>
        <w:t>（十三）国家估算每日摄入量</w:t>
      </w:r>
      <w:r w:rsidRPr="00BF1738">
        <w:rPr>
          <w:b/>
          <w:bCs/>
          <w:sz w:val="24"/>
        </w:rPr>
        <w:t xml:space="preserve"> National Estimated Daily Intake</w:t>
      </w:r>
      <w:r w:rsidRPr="00BF1738">
        <w:rPr>
          <w:rFonts w:hint="eastAsia"/>
          <w:b/>
          <w:bCs/>
          <w:sz w:val="24"/>
        </w:rPr>
        <w:t>（</w:t>
      </w:r>
      <w:r w:rsidRPr="00BF1738">
        <w:rPr>
          <w:b/>
          <w:bCs/>
          <w:sz w:val="24"/>
        </w:rPr>
        <w:t>NEDI</w:t>
      </w:r>
      <w:r w:rsidRPr="00BF1738">
        <w:rPr>
          <w:rFonts w:hint="eastAsia"/>
          <w:b/>
          <w:bCs/>
          <w:sz w:val="24"/>
        </w:rPr>
        <w:t>）：</w:t>
      </w:r>
      <w:r w:rsidRPr="00BF1738">
        <w:rPr>
          <w:rFonts w:hint="eastAsia"/>
          <w:sz w:val="24"/>
        </w:rPr>
        <w:t>是对长期农药残留摄入的估计。它是基于每人每日平均食物消费量和规范残留试验中值计算的，包括食品加工过程中残留变化、其它来源的膳食摄入和有毒理学意义的转化产物。以</w:t>
      </w:r>
      <w:r w:rsidRPr="00BF1738">
        <w:rPr>
          <w:sz w:val="24"/>
        </w:rPr>
        <w:t>mg/kg bw</w:t>
      </w:r>
      <w:r w:rsidRPr="00BF1738">
        <w:rPr>
          <w:rFonts w:hint="eastAsia"/>
          <w:sz w:val="24"/>
        </w:rPr>
        <w:t>为单位。。</w:t>
      </w:r>
    </w:p>
    <w:p w14:paraId="6B0E3BE4" w14:textId="77777777" w:rsidR="00BF1738" w:rsidRPr="00BF1738" w:rsidRDefault="00BF1738" w:rsidP="00BF1738">
      <w:pPr>
        <w:spacing w:line="360" w:lineRule="auto"/>
        <w:ind w:firstLineChars="200" w:firstLine="482"/>
        <w:rPr>
          <w:sz w:val="24"/>
        </w:rPr>
      </w:pPr>
      <w:r w:rsidRPr="00BF1738">
        <w:rPr>
          <w:rFonts w:hint="eastAsia"/>
          <w:b/>
          <w:bCs/>
          <w:sz w:val="24"/>
        </w:rPr>
        <w:t>（十四）国家估算短期摄入量</w:t>
      </w:r>
      <w:r w:rsidRPr="00BF1738">
        <w:rPr>
          <w:b/>
          <w:bCs/>
          <w:sz w:val="24"/>
        </w:rPr>
        <w:t>National Estimated Short Term Intake</w:t>
      </w:r>
      <w:r w:rsidRPr="00BF1738">
        <w:rPr>
          <w:rFonts w:hint="eastAsia"/>
          <w:b/>
          <w:bCs/>
          <w:sz w:val="24"/>
        </w:rPr>
        <w:t>（</w:t>
      </w:r>
      <w:r w:rsidRPr="00BF1738">
        <w:rPr>
          <w:b/>
          <w:bCs/>
          <w:sz w:val="24"/>
        </w:rPr>
        <w:t>NESTI</w:t>
      </w:r>
      <w:r w:rsidRPr="00BF1738">
        <w:rPr>
          <w:rFonts w:hint="eastAsia"/>
          <w:b/>
          <w:bCs/>
          <w:sz w:val="24"/>
        </w:rPr>
        <w:t>）：</w:t>
      </w:r>
      <w:r w:rsidRPr="00BF1738">
        <w:rPr>
          <w:rFonts w:hint="eastAsia"/>
          <w:sz w:val="24"/>
        </w:rPr>
        <w:t>是对短期农药残留摄入的估计。它是基于每人每日（餐）某种食物摄入量和规范残留试验数据计算的，主要考虑食品可食部分的残留，包括有毒理学意义的转化产物。以</w:t>
      </w:r>
      <w:r w:rsidRPr="00BF1738">
        <w:rPr>
          <w:sz w:val="24"/>
        </w:rPr>
        <w:t>mg/kg bw</w:t>
      </w:r>
      <w:r w:rsidRPr="00BF1738">
        <w:rPr>
          <w:rFonts w:hint="eastAsia"/>
          <w:sz w:val="24"/>
        </w:rPr>
        <w:t>为单位。</w:t>
      </w:r>
    </w:p>
    <w:p w14:paraId="1C1C7CE3" w14:textId="77777777" w:rsidR="00BF1738" w:rsidRPr="00BF1738" w:rsidRDefault="00BF1738" w:rsidP="00BF1738">
      <w:pPr>
        <w:spacing w:line="360" w:lineRule="auto"/>
        <w:ind w:firstLineChars="200" w:firstLine="482"/>
        <w:rPr>
          <w:sz w:val="24"/>
        </w:rPr>
      </w:pPr>
      <w:r w:rsidRPr="00BF1738">
        <w:rPr>
          <w:rFonts w:hint="eastAsia"/>
          <w:b/>
          <w:bCs/>
          <w:sz w:val="24"/>
        </w:rPr>
        <w:t>（十五）农药使用的良好农业规范</w:t>
      </w:r>
      <w:r w:rsidRPr="00BF1738">
        <w:rPr>
          <w:b/>
          <w:bCs/>
          <w:sz w:val="24"/>
        </w:rPr>
        <w:t xml:space="preserve">Good Agricultural Practice </w:t>
      </w:r>
      <w:r w:rsidRPr="00BF1738">
        <w:rPr>
          <w:rFonts w:hint="eastAsia"/>
          <w:b/>
          <w:bCs/>
          <w:sz w:val="24"/>
        </w:rPr>
        <w:t>（</w:t>
      </w:r>
      <w:r w:rsidRPr="00BF1738">
        <w:rPr>
          <w:b/>
          <w:bCs/>
          <w:sz w:val="24"/>
        </w:rPr>
        <w:t>GAP</w:t>
      </w:r>
      <w:r w:rsidRPr="00BF1738">
        <w:rPr>
          <w:rFonts w:hint="eastAsia"/>
          <w:b/>
          <w:bCs/>
          <w:sz w:val="24"/>
        </w:rPr>
        <w:t>）</w:t>
      </w:r>
      <w:r w:rsidRPr="00BF1738">
        <w:rPr>
          <w:b/>
          <w:bCs/>
          <w:sz w:val="24"/>
        </w:rPr>
        <w:t xml:space="preserve"> for pesticide application: </w:t>
      </w:r>
      <w:r w:rsidRPr="00BF1738">
        <w:rPr>
          <w:rFonts w:hint="eastAsia"/>
          <w:sz w:val="24"/>
        </w:rPr>
        <w:t>农药使用的良好农业规范是指农药登记批准的农药使用</w:t>
      </w:r>
      <w:r w:rsidRPr="00BF1738">
        <w:rPr>
          <w:rFonts w:hint="eastAsia"/>
          <w:sz w:val="24"/>
        </w:rPr>
        <w:lastRenderedPageBreak/>
        <w:t>方法、使用范围、使用剂量、使用次数和安全间隔期等。</w:t>
      </w:r>
    </w:p>
    <w:p w14:paraId="0BEFC90A" w14:textId="77777777" w:rsidR="00BF1738" w:rsidRPr="00BF1738" w:rsidRDefault="00BF1738" w:rsidP="00BF1738">
      <w:pPr>
        <w:spacing w:line="360" w:lineRule="auto"/>
        <w:ind w:firstLineChars="200" w:firstLine="482"/>
        <w:rPr>
          <w:sz w:val="24"/>
        </w:rPr>
      </w:pPr>
      <w:r w:rsidRPr="00BF1738">
        <w:rPr>
          <w:rFonts w:hint="eastAsia"/>
          <w:b/>
          <w:bCs/>
          <w:sz w:val="24"/>
        </w:rPr>
        <w:t>（十六）良好实验室规范</w:t>
      </w:r>
      <w:r w:rsidRPr="00BF1738">
        <w:rPr>
          <w:b/>
          <w:bCs/>
          <w:sz w:val="24"/>
        </w:rPr>
        <w:t xml:space="preserve">Good Laboratory Practice </w:t>
      </w:r>
      <w:r w:rsidRPr="00BF1738">
        <w:rPr>
          <w:rFonts w:hint="eastAsia"/>
          <w:b/>
          <w:bCs/>
          <w:sz w:val="24"/>
        </w:rPr>
        <w:t>（</w:t>
      </w:r>
      <w:r w:rsidRPr="00BF1738">
        <w:rPr>
          <w:b/>
          <w:bCs/>
          <w:sz w:val="24"/>
        </w:rPr>
        <w:t>GLP</w:t>
      </w:r>
      <w:r w:rsidRPr="00BF1738">
        <w:rPr>
          <w:rFonts w:hint="eastAsia"/>
          <w:b/>
          <w:bCs/>
          <w:sz w:val="24"/>
        </w:rPr>
        <w:t>）</w:t>
      </w:r>
      <w:r w:rsidRPr="00BF1738">
        <w:rPr>
          <w:b/>
          <w:bCs/>
          <w:sz w:val="24"/>
        </w:rPr>
        <w:t>:</w:t>
      </w:r>
      <w:r w:rsidRPr="00BF1738">
        <w:rPr>
          <w:rFonts w:hint="eastAsia"/>
          <w:sz w:val="24"/>
        </w:rPr>
        <w:t>是一种有关非临床人类健康和环境安全试验的设计、实施、查验、记录、归档及报告等的组织过程和条件的质量体系。</w:t>
      </w:r>
    </w:p>
    <w:p w14:paraId="09003D6F" w14:textId="77777777" w:rsidR="00BF1738" w:rsidRDefault="00BF1738" w:rsidP="00BF1738">
      <w:pPr>
        <w:spacing w:line="360" w:lineRule="auto"/>
        <w:ind w:firstLineChars="200" w:firstLine="482"/>
        <w:jc w:val="center"/>
        <w:rPr>
          <w:b/>
          <w:bCs/>
          <w:sz w:val="24"/>
        </w:rPr>
      </w:pPr>
    </w:p>
    <w:p w14:paraId="694172A9" w14:textId="77777777" w:rsidR="00BF1738" w:rsidRPr="00BF1738" w:rsidRDefault="00BF1738" w:rsidP="00BF1738">
      <w:pPr>
        <w:spacing w:line="360" w:lineRule="auto"/>
        <w:ind w:firstLineChars="200" w:firstLine="482"/>
        <w:jc w:val="center"/>
        <w:rPr>
          <w:sz w:val="24"/>
        </w:rPr>
      </w:pPr>
      <w:r w:rsidRPr="00BF1738">
        <w:rPr>
          <w:rFonts w:hint="eastAsia"/>
          <w:b/>
          <w:bCs/>
          <w:sz w:val="24"/>
        </w:rPr>
        <w:t>食品中农药最大残留限量制定指南</w:t>
      </w:r>
    </w:p>
    <w:p w14:paraId="0ED8A519" w14:textId="77777777" w:rsidR="00BF1738" w:rsidRPr="00BF1738" w:rsidRDefault="00BF1738" w:rsidP="00BF1738">
      <w:pPr>
        <w:spacing w:line="360" w:lineRule="auto"/>
        <w:ind w:firstLineChars="200" w:firstLine="480"/>
        <w:rPr>
          <w:sz w:val="24"/>
        </w:rPr>
      </w:pPr>
      <w:r w:rsidRPr="00BF1738">
        <w:rPr>
          <w:rFonts w:hint="eastAsia"/>
          <w:sz w:val="24"/>
        </w:rPr>
        <w:t>为保证农药最大残留限量制定科学、规范、合理，依据《中华人民共和国食品安全法》《中华人民共和国农产品质量安全法》《农药管理条例》《农药登记资料规定》，特制定本指南。</w:t>
      </w:r>
    </w:p>
    <w:p w14:paraId="2842728C" w14:textId="77777777" w:rsidR="00BF1738" w:rsidRPr="00BF1738" w:rsidRDefault="00BF1738" w:rsidP="00BF1738">
      <w:pPr>
        <w:spacing w:line="360" w:lineRule="auto"/>
        <w:ind w:firstLineChars="200" w:firstLine="480"/>
        <w:rPr>
          <w:sz w:val="24"/>
        </w:rPr>
      </w:pPr>
      <w:r w:rsidRPr="00BF1738">
        <w:rPr>
          <w:rFonts w:hint="eastAsia"/>
          <w:sz w:val="24"/>
        </w:rPr>
        <w:t>食品（包括食用农产品）中农药最大残留限量制定是指根据农药使用的良好农业规范（</w:t>
      </w:r>
      <w:r w:rsidRPr="00BF1738">
        <w:rPr>
          <w:sz w:val="24"/>
        </w:rPr>
        <w:t>GAP</w:t>
      </w:r>
      <w:r w:rsidRPr="00BF1738">
        <w:rPr>
          <w:rFonts w:hint="eastAsia"/>
          <w:sz w:val="24"/>
        </w:rPr>
        <w:t>）和规范农药残留试验，推荐农药最大残留水平，参考农药残留风险评估结果，推荐最大残留限量（</w:t>
      </w:r>
      <w:r w:rsidRPr="00BF1738">
        <w:rPr>
          <w:sz w:val="24"/>
        </w:rPr>
        <w:t>MRL</w:t>
      </w:r>
      <w:r w:rsidRPr="00BF1738">
        <w:rPr>
          <w:rFonts w:hint="eastAsia"/>
          <w:sz w:val="24"/>
        </w:rPr>
        <w:t>）。</w:t>
      </w:r>
    </w:p>
    <w:p w14:paraId="18311CC2" w14:textId="77777777" w:rsidR="00BF1738" w:rsidRPr="00BF1738" w:rsidRDefault="00BF1738" w:rsidP="00BF1738">
      <w:pPr>
        <w:spacing w:line="360" w:lineRule="auto"/>
        <w:ind w:firstLineChars="200" w:firstLine="480"/>
        <w:rPr>
          <w:sz w:val="24"/>
        </w:rPr>
      </w:pPr>
      <w:r w:rsidRPr="00BF1738">
        <w:rPr>
          <w:rFonts w:hint="eastAsia"/>
          <w:sz w:val="24"/>
        </w:rPr>
        <w:t>本指南用于指导我国食品中农药最大残留限量的制修订。</w:t>
      </w:r>
    </w:p>
    <w:p w14:paraId="2F290549" w14:textId="77777777" w:rsidR="00BF1738" w:rsidRPr="00BF1738" w:rsidRDefault="00BF1738" w:rsidP="00BF1738">
      <w:pPr>
        <w:spacing w:line="360" w:lineRule="auto"/>
        <w:ind w:firstLineChars="200" w:firstLine="482"/>
        <w:rPr>
          <w:b/>
          <w:sz w:val="24"/>
        </w:rPr>
      </w:pPr>
      <w:r w:rsidRPr="00BF1738">
        <w:rPr>
          <w:rFonts w:hint="eastAsia"/>
          <w:b/>
          <w:sz w:val="24"/>
        </w:rPr>
        <w:t>一、一般程序</w:t>
      </w:r>
    </w:p>
    <w:p w14:paraId="53BC8DF2" w14:textId="77777777" w:rsidR="00BF1738" w:rsidRPr="00BF1738" w:rsidRDefault="00BF1738" w:rsidP="00BF1738">
      <w:pPr>
        <w:spacing w:line="360" w:lineRule="auto"/>
        <w:ind w:firstLineChars="200" w:firstLine="482"/>
        <w:rPr>
          <w:sz w:val="24"/>
        </w:rPr>
      </w:pPr>
      <w:r w:rsidRPr="00BF1738">
        <w:rPr>
          <w:rFonts w:hint="eastAsia"/>
          <w:b/>
          <w:bCs/>
          <w:sz w:val="24"/>
        </w:rPr>
        <w:t>（一）确定规范残留试验中值（</w:t>
      </w:r>
      <w:r w:rsidRPr="00BF1738">
        <w:rPr>
          <w:b/>
          <w:bCs/>
          <w:sz w:val="24"/>
        </w:rPr>
        <w:t>STMR</w:t>
      </w:r>
      <w:r w:rsidRPr="00BF1738">
        <w:rPr>
          <w:rFonts w:hint="eastAsia"/>
          <w:b/>
          <w:bCs/>
          <w:sz w:val="24"/>
        </w:rPr>
        <w:t>）和最高残留值</w:t>
      </w:r>
      <w:r w:rsidRPr="00BF1738">
        <w:rPr>
          <w:b/>
          <w:bCs/>
          <w:sz w:val="24"/>
        </w:rPr>
        <w:t>(HR)</w:t>
      </w:r>
    </w:p>
    <w:p w14:paraId="039E613F" w14:textId="77777777" w:rsidR="00BF1738" w:rsidRPr="00BF1738" w:rsidRDefault="00BF1738" w:rsidP="00BF1738">
      <w:pPr>
        <w:spacing w:line="360" w:lineRule="auto"/>
        <w:ind w:firstLineChars="200" w:firstLine="480"/>
        <w:rPr>
          <w:sz w:val="24"/>
        </w:rPr>
      </w:pPr>
      <w:r w:rsidRPr="00BF1738">
        <w:rPr>
          <w:rFonts w:hint="eastAsia"/>
          <w:sz w:val="24"/>
        </w:rPr>
        <w:t>按照《农药登记资料规定》和《农药残留试验准则》（</w:t>
      </w:r>
      <w:r w:rsidRPr="00BF1738">
        <w:rPr>
          <w:sz w:val="24"/>
        </w:rPr>
        <w:t>NY/T 788</w:t>
      </w:r>
      <w:r w:rsidRPr="00BF1738">
        <w:rPr>
          <w:rFonts w:hint="eastAsia"/>
          <w:sz w:val="24"/>
        </w:rPr>
        <w:t>）要求，在农药使用的良好农业规范（</w:t>
      </w:r>
      <w:r w:rsidRPr="00BF1738">
        <w:rPr>
          <w:sz w:val="24"/>
        </w:rPr>
        <w:t>GAP</w:t>
      </w:r>
      <w:r w:rsidRPr="00BF1738">
        <w:rPr>
          <w:rFonts w:hint="eastAsia"/>
          <w:sz w:val="24"/>
        </w:rPr>
        <w:t>）条件下进行规范残留试验，根据残留试验结果，确定规范残留试验中值（</w:t>
      </w:r>
      <w:r w:rsidRPr="00BF1738">
        <w:rPr>
          <w:sz w:val="24"/>
        </w:rPr>
        <w:t>STMR</w:t>
      </w:r>
      <w:r w:rsidRPr="00BF1738">
        <w:rPr>
          <w:rFonts w:hint="eastAsia"/>
          <w:sz w:val="24"/>
        </w:rPr>
        <w:t>）和最高残留值</w:t>
      </w:r>
      <w:r w:rsidRPr="00BF1738">
        <w:rPr>
          <w:sz w:val="24"/>
        </w:rPr>
        <w:t>(HR)</w:t>
      </w:r>
      <w:r w:rsidRPr="00BF1738">
        <w:rPr>
          <w:rFonts w:hint="eastAsia"/>
          <w:sz w:val="24"/>
        </w:rPr>
        <w:t>。</w:t>
      </w:r>
    </w:p>
    <w:p w14:paraId="6E0569AD" w14:textId="77777777" w:rsidR="00BF1738" w:rsidRPr="00BF1738" w:rsidRDefault="00BF1738" w:rsidP="00BF1738">
      <w:pPr>
        <w:spacing w:line="360" w:lineRule="auto"/>
        <w:ind w:firstLineChars="200" w:firstLine="482"/>
        <w:rPr>
          <w:sz w:val="24"/>
        </w:rPr>
      </w:pPr>
      <w:r w:rsidRPr="00BF1738">
        <w:rPr>
          <w:rFonts w:hint="eastAsia"/>
          <w:b/>
          <w:bCs/>
          <w:sz w:val="24"/>
        </w:rPr>
        <w:t>（二）确定每日允许摄入量（</w:t>
      </w:r>
      <w:r w:rsidRPr="00BF1738">
        <w:rPr>
          <w:b/>
          <w:bCs/>
          <w:sz w:val="24"/>
        </w:rPr>
        <w:t>ADI</w:t>
      </w:r>
      <w:r w:rsidRPr="00BF1738">
        <w:rPr>
          <w:rFonts w:hint="eastAsia"/>
          <w:b/>
          <w:bCs/>
          <w:sz w:val="24"/>
        </w:rPr>
        <w:t>）和</w:t>
      </w:r>
      <w:r w:rsidRPr="00BF1738">
        <w:rPr>
          <w:b/>
          <w:bCs/>
          <w:sz w:val="24"/>
        </w:rPr>
        <w:t>/</w:t>
      </w:r>
      <w:r w:rsidRPr="00BF1738">
        <w:rPr>
          <w:rFonts w:hint="eastAsia"/>
          <w:b/>
          <w:bCs/>
          <w:sz w:val="24"/>
        </w:rPr>
        <w:t>或急性参考剂量（</w:t>
      </w:r>
      <w:r w:rsidRPr="00BF1738">
        <w:rPr>
          <w:b/>
          <w:bCs/>
          <w:sz w:val="24"/>
        </w:rPr>
        <w:t>ARfD</w:t>
      </w:r>
      <w:r w:rsidRPr="00BF1738">
        <w:rPr>
          <w:rFonts w:hint="eastAsia"/>
          <w:b/>
          <w:bCs/>
          <w:sz w:val="24"/>
        </w:rPr>
        <w:t>）</w:t>
      </w:r>
    </w:p>
    <w:p w14:paraId="60B4101A" w14:textId="77777777" w:rsidR="00BF1738" w:rsidRPr="00BF1738" w:rsidRDefault="00BF1738" w:rsidP="00BF1738">
      <w:pPr>
        <w:spacing w:line="360" w:lineRule="auto"/>
        <w:ind w:firstLineChars="200" w:firstLine="480"/>
        <w:rPr>
          <w:sz w:val="24"/>
        </w:rPr>
      </w:pPr>
      <w:r w:rsidRPr="00BF1738">
        <w:rPr>
          <w:rFonts w:hint="eastAsia"/>
          <w:sz w:val="24"/>
        </w:rPr>
        <w:t>根据毒物代谢动力学和毒理学评价结果，制定每日允许摄入量。对于有急性毒性作用的农药，制定急性参考剂量。</w:t>
      </w:r>
    </w:p>
    <w:p w14:paraId="76DA91D4" w14:textId="77777777" w:rsidR="00BF1738" w:rsidRPr="00BF1738" w:rsidRDefault="00BF1738" w:rsidP="00BF1738">
      <w:pPr>
        <w:spacing w:line="360" w:lineRule="auto"/>
        <w:ind w:firstLineChars="200" w:firstLine="482"/>
        <w:rPr>
          <w:sz w:val="24"/>
        </w:rPr>
      </w:pPr>
      <w:r w:rsidRPr="00BF1738">
        <w:rPr>
          <w:rFonts w:hint="eastAsia"/>
          <w:b/>
          <w:bCs/>
          <w:sz w:val="24"/>
        </w:rPr>
        <w:t>（三）推荐农药最大残留限量（</w:t>
      </w:r>
      <w:r w:rsidRPr="00BF1738">
        <w:rPr>
          <w:b/>
          <w:bCs/>
          <w:sz w:val="24"/>
        </w:rPr>
        <w:t>MRL</w:t>
      </w:r>
      <w:r w:rsidRPr="00BF1738">
        <w:rPr>
          <w:rFonts w:hint="eastAsia"/>
          <w:b/>
          <w:bCs/>
          <w:sz w:val="24"/>
        </w:rPr>
        <w:t>）</w:t>
      </w:r>
    </w:p>
    <w:p w14:paraId="3A1970CC" w14:textId="77777777" w:rsidR="00BF1738" w:rsidRPr="00BF1738" w:rsidRDefault="00BF1738" w:rsidP="00BF1738">
      <w:pPr>
        <w:spacing w:line="360" w:lineRule="auto"/>
        <w:ind w:firstLineChars="200" w:firstLine="480"/>
        <w:rPr>
          <w:sz w:val="24"/>
        </w:rPr>
      </w:pPr>
      <w:r w:rsidRPr="00BF1738">
        <w:rPr>
          <w:rFonts w:hint="eastAsia"/>
          <w:sz w:val="24"/>
        </w:rPr>
        <w:t>根据规范残留试验数据，确定最大残留水平，依据我国膳食消费数据，计算国家估算每日摄入量，或短期膳食摄入量，进行膳食摄入风险评估，推荐食品安全国家标准农药最大残留限量（</w:t>
      </w:r>
      <w:r w:rsidRPr="00BF1738">
        <w:rPr>
          <w:sz w:val="24"/>
        </w:rPr>
        <w:t>MRL</w:t>
      </w:r>
      <w:r w:rsidRPr="00BF1738">
        <w:rPr>
          <w:rFonts w:hint="eastAsia"/>
          <w:sz w:val="24"/>
        </w:rPr>
        <w:t>）。</w:t>
      </w:r>
    </w:p>
    <w:p w14:paraId="7D090278" w14:textId="77777777" w:rsidR="00BF1738" w:rsidRPr="00BF1738" w:rsidRDefault="00BF1738" w:rsidP="00BF1738">
      <w:pPr>
        <w:spacing w:line="360" w:lineRule="auto"/>
        <w:ind w:firstLineChars="200" w:firstLine="480"/>
        <w:rPr>
          <w:sz w:val="24"/>
        </w:rPr>
      </w:pPr>
      <w:r w:rsidRPr="00BF1738">
        <w:rPr>
          <w:rFonts w:hint="eastAsia"/>
          <w:sz w:val="24"/>
        </w:rPr>
        <w:t>推荐的最大残留限量，低于</w:t>
      </w:r>
      <w:r w:rsidRPr="00BF1738">
        <w:rPr>
          <w:sz w:val="24"/>
        </w:rPr>
        <w:t>10mg/kg</w:t>
      </w:r>
      <w:r w:rsidRPr="00BF1738">
        <w:rPr>
          <w:rFonts w:hint="eastAsia"/>
          <w:sz w:val="24"/>
        </w:rPr>
        <w:t>的保留一位有效数字，高于</w:t>
      </w:r>
      <w:r w:rsidRPr="00BF1738">
        <w:rPr>
          <w:sz w:val="24"/>
        </w:rPr>
        <w:t>10mg/kg,</w:t>
      </w:r>
      <w:r w:rsidRPr="00BF1738">
        <w:rPr>
          <w:rFonts w:hint="eastAsia"/>
          <w:sz w:val="24"/>
        </w:rPr>
        <w:t>低于</w:t>
      </w:r>
      <w:r w:rsidRPr="00BF1738">
        <w:rPr>
          <w:sz w:val="24"/>
        </w:rPr>
        <w:t>99mg/kg</w:t>
      </w:r>
      <w:r w:rsidRPr="00BF1738">
        <w:rPr>
          <w:rFonts w:hint="eastAsia"/>
          <w:sz w:val="24"/>
        </w:rPr>
        <w:t>的保留两位有效数字，高于</w:t>
      </w:r>
      <w:r w:rsidRPr="00BF1738">
        <w:rPr>
          <w:sz w:val="24"/>
        </w:rPr>
        <w:t>100mg/kg</w:t>
      </w:r>
      <w:r w:rsidRPr="00BF1738">
        <w:rPr>
          <w:rFonts w:hint="eastAsia"/>
          <w:sz w:val="24"/>
        </w:rPr>
        <w:t>的用</w:t>
      </w:r>
      <w:r w:rsidRPr="00BF1738">
        <w:rPr>
          <w:sz w:val="24"/>
        </w:rPr>
        <w:t>10</w:t>
      </w:r>
      <w:r w:rsidRPr="00BF1738">
        <w:rPr>
          <w:rFonts w:hint="eastAsia"/>
          <w:sz w:val="24"/>
        </w:rPr>
        <w:t>的倍数表示，最大残留限量通常设置为</w:t>
      </w:r>
      <w:r w:rsidRPr="00BF1738">
        <w:rPr>
          <w:sz w:val="24"/>
        </w:rPr>
        <w:t>0.01</w:t>
      </w:r>
      <w:r w:rsidRPr="00BF1738">
        <w:rPr>
          <w:rFonts w:hint="eastAsia"/>
          <w:sz w:val="24"/>
        </w:rPr>
        <w:t>、</w:t>
      </w:r>
      <w:r w:rsidRPr="00BF1738">
        <w:rPr>
          <w:sz w:val="24"/>
        </w:rPr>
        <w:t>0.02</w:t>
      </w:r>
      <w:r w:rsidRPr="00BF1738">
        <w:rPr>
          <w:rFonts w:hint="eastAsia"/>
          <w:sz w:val="24"/>
        </w:rPr>
        <w:t>、</w:t>
      </w:r>
      <w:r w:rsidRPr="00BF1738">
        <w:rPr>
          <w:sz w:val="24"/>
        </w:rPr>
        <w:t>0.03</w:t>
      </w:r>
      <w:r w:rsidRPr="00BF1738">
        <w:rPr>
          <w:rFonts w:hint="eastAsia"/>
          <w:sz w:val="24"/>
        </w:rPr>
        <w:t>、</w:t>
      </w:r>
      <w:r w:rsidRPr="00BF1738">
        <w:rPr>
          <w:sz w:val="24"/>
        </w:rPr>
        <w:t>0.05</w:t>
      </w:r>
      <w:r w:rsidRPr="00BF1738">
        <w:rPr>
          <w:rFonts w:hint="eastAsia"/>
          <w:sz w:val="24"/>
        </w:rPr>
        <w:t>、</w:t>
      </w:r>
      <w:r w:rsidRPr="00BF1738">
        <w:rPr>
          <w:sz w:val="24"/>
        </w:rPr>
        <w:t>0.07</w:t>
      </w:r>
      <w:r w:rsidRPr="00BF1738">
        <w:rPr>
          <w:rFonts w:hint="eastAsia"/>
          <w:sz w:val="24"/>
        </w:rPr>
        <w:t>、</w:t>
      </w:r>
      <w:r w:rsidRPr="00BF1738">
        <w:rPr>
          <w:sz w:val="24"/>
        </w:rPr>
        <w:t>0.1</w:t>
      </w:r>
      <w:r w:rsidRPr="00BF1738">
        <w:rPr>
          <w:rFonts w:hint="eastAsia"/>
          <w:sz w:val="24"/>
        </w:rPr>
        <w:t>、</w:t>
      </w:r>
      <w:r w:rsidRPr="00BF1738">
        <w:rPr>
          <w:sz w:val="24"/>
        </w:rPr>
        <w:t>0.2</w:t>
      </w:r>
      <w:r w:rsidRPr="00BF1738">
        <w:rPr>
          <w:rFonts w:hint="eastAsia"/>
          <w:sz w:val="24"/>
        </w:rPr>
        <w:t>、</w:t>
      </w:r>
      <w:r w:rsidRPr="00BF1738">
        <w:rPr>
          <w:sz w:val="24"/>
        </w:rPr>
        <w:t>0.3</w:t>
      </w:r>
      <w:r w:rsidRPr="00BF1738">
        <w:rPr>
          <w:rFonts w:hint="eastAsia"/>
          <w:sz w:val="24"/>
        </w:rPr>
        <w:t>、</w:t>
      </w:r>
      <w:r w:rsidRPr="00BF1738">
        <w:rPr>
          <w:sz w:val="24"/>
        </w:rPr>
        <w:t>0.5</w:t>
      </w:r>
      <w:r w:rsidRPr="00BF1738">
        <w:rPr>
          <w:rFonts w:hint="eastAsia"/>
          <w:sz w:val="24"/>
        </w:rPr>
        <w:t>、</w:t>
      </w:r>
      <w:r w:rsidRPr="00BF1738">
        <w:rPr>
          <w:sz w:val="24"/>
        </w:rPr>
        <w:t>0.7</w:t>
      </w:r>
      <w:r w:rsidRPr="00BF1738">
        <w:rPr>
          <w:rFonts w:hint="eastAsia"/>
          <w:sz w:val="24"/>
        </w:rPr>
        <w:t>、</w:t>
      </w:r>
      <w:r w:rsidRPr="00BF1738">
        <w:rPr>
          <w:sz w:val="24"/>
        </w:rPr>
        <w:t>1</w:t>
      </w:r>
      <w:r w:rsidRPr="00BF1738">
        <w:rPr>
          <w:rFonts w:hint="eastAsia"/>
          <w:sz w:val="24"/>
        </w:rPr>
        <w:t>、</w:t>
      </w:r>
      <w:r w:rsidRPr="00BF1738">
        <w:rPr>
          <w:sz w:val="24"/>
        </w:rPr>
        <w:t>2</w:t>
      </w:r>
      <w:r w:rsidRPr="00BF1738">
        <w:rPr>
          <w:rFonts w:hint="eastAsia"/>
          <w:sz w:val="24"/>
        </w:rPr>
        <w:t>、</w:t>
      </w:r>
      <w:r w:rsidRPr="00BF1738">
        <w:rPr>
          <w:sz w:val="24"/>
        </w:rPr>
        <w:t>3</w:t>
      </w:r>
      <w:r w:rsidRPr="00BF1738">
        <w:rPr>
          <w:rFonts w:hint="eastAsia"/>
          <w:sz w:val="24"/>
        </w:rPr>
        <w:t>、</w:t>
      </w:r>
      <w:r w:rsidRPr="00BF1738">
        <w:rPr>
          <w:sz w:val="24"/>
        </w:rPr>
        <w:t>5</w:t>
      </w:r>
      <w:r w:rsidRPr="00BF1738">
        <w:rPr>
          <w:rFonts w:hint="eastAsia"/>
          <w:sz w:val="24"/>
        </w:rPr>
        <w:t>、</w:t>
      </w:r>
      <w:r w:rsidRPr="00BF1738">
        <w:rPr>
          <w:sz w:val="24"/>
        </w:rPr>
        <w:t>7</w:t>
      </w:r>
      <w:r w:rsidRPr="00BF1738">
        <w:rPr>
          <w:rFonts w:hint="eastAsia"/>
          <w:sz w:val="24"/>
        </w:rPr>
        <w:t>、</w:t>
      </w:r>
      <w:r w:rsidRPr="00BF1738">
        <w:rPr>
          <w:sz w:val="24"/>
        </w:rPr>
        <w:t>10</w:t>
      </w:r>
      <w:r w:rsidRPr="00BF1738">
        <w:rPr>
          <w:rFonts w:hint="eastAsia"/>
          <w:sz w:val="24"/>
        </w:rPr>
        <w:t>、</w:t>
      </w:r>
      <w:r w:rsidRPr="00BF1738">
        <w:rPr>
          <w:sz w:val="24"/>
        </w:rPr>
        <w:t>15</w:t>
      </w:r>
      <w:r w:rsidRPr="00BF1738">
        <w:rPr>
          <w:rFonts w:hint="eastAsia"/>
          <w:sz w:val="24"/>
        </w:rPr>
        <w:t>、</w:t>
      </w:r>
      <w:r w:rsidRPr="00BF1738">
        <w:rPr>
          <w:sz w:val="24"/>
        </w:rPr>
        <w:t>20</w:t>
      </w:r>
      <w:r w:rsidRPr="00BF1738">
        <w:rPr>
          <w:rFonts w:hint="eastAsia"/>
          <w:sz w:val="24"/>
        </w:rPr>
        <w:t>、</w:t>
      </w:r>
      <w:r w:rsidRPr="00BF1738">
        <w:rPr>
          <w:sz w:val="24"/>
        </w:rPr>
        <w:t>25</w:t>
      </w:r>
      <w:r w:rsidRPr="00BF1738">
        <w:rPr>
          <w:rFonts w:hint="eastAsia"/>
          <w:sz w:val="24"/>
        </w:rPr>
        <w:t>、</w:t>
      </w:r>
      <w:r w:rsidRPr="00BF1738">
        <w:rPr>
          <w:sz w:val="24"/>
        </w:rPr>
        <w:t>30</w:t>
      </w:r>
      <w:r w:rsidRPr="00BF1738">
        <w:rPr>
          <w:rFonts w:hint="eastAsia"/>
          <w:sz w:val="24"/>
        </w:rPr>
        <w:t>、</w:t>
      </w:r>
      <w:r w:rsidRPr="00BF1738">
        <w:rPr>
          <w:sz w:val="24"/>
        </w:rPr>
        <w:t>40</w:t>
      </w:r>
      <w:r w:rsidRPr="00BF1738">
        <w:rPr>
          <w:rFonts w:hint="eastAsia"/>
          <w:sz w:val="24"/>
        </w:rPr>
        <w:t>和</w:t>
      </w:r>
      <w:r w:rsidRPr="00BF1738">
        <w:rPr>
          <w:sz w:val="24"/>
        </w:rPr>
        <w:t>50 mg/kg</w:t>
      </w:r>
      <w:r w:rsidRPr="00BF1738">
        <w:rPr>
          <w:rFonts w:hint="eastAsia"/>
          <w:sz w:val="24"/>
        </w:rPr>
        <w:t>。</w:t>
      </w:r>
    </w:p>
    <w:p w14:paraId="5DB0B6EB" w14:textId="77777777" w:rsidR="00BF1738" w:rsidRPr="00BF1738" w:rsidRDefault="00BF1738" w:rsidP="00BF1738">
      <w:pPr>
        <w:spacing w:line="360" w:lineRule="auto"/>
        <w:ind w:firstLineChars="200" w:firstLine="480"/>
        <w:rPr>
          <w:sz w:val="24"/>
        </w:rPr>
      </w:pPr>
      <w:r w:rsidRPr="00BF1738">
        <w:rPr>
          <w:rFonts w:hint="eastAsia"/>
          <w:sz w:val="24"/>
        </w:rPr>
        <w:lastRenderedPageBreak/>
        <w:t>依据《用于农药残留限量标准制定的作物分类》，可制定适用于同组作物上的最大残留限量。</w:t>
      </w:r>
    </w:p>
    <w:p w14:paraId="5F6642FD" w14:textId="77777777" w:rsidR="00BF1738" w:rsidRPr="00BF1738" w:rsidRDefault="00BF1738" w:rsidP="00BF1738">
      <w:pPr>
        <w:spacing w:line="360" w:lineRule="auto"/>
        <w:ind w:firstLineChars="200" w:firstLine="480"/>
        <w:rPr>
          <w:sz w:val="24"/>
        </w:rPr>
      </w:pPr>
      <w:r w:rsidRPr="00BF1738">
        <w:rPr>
          <w:rFonts w:hint="eastAsia"/>
          <w:sz w:val="24"/>
        </w:rPr>
        <w:t>二、再评估</w:t>
      </w:r>
    </w:p>
    <w:p w14:paraId="7124DA25" w14:textId="77777777" w:rsidR="00BF1738" w:rsidRPr="00BF1738" w:rsidRDefault="00BF1738" w:rsidP="00BF1738">
      <w:pPr>
        <w:spacing w:line="360" w:lineRule="auto"/>
        <w:ind w:firstLineChars="200" w:firstLine="480"/>
        <w:rPr>
          <w:sz w:val="24"/>
        </w:rPr>
      </w:pPr>
      <w:r w:rsidRPr="00BF1738">
        <w:rPr>
          <w:rFonts w:hint="eastAsia"/>
          <w:sz w:val="24"/>
        </w:rPr>
        <w:t>发生以下情况时，应对制定的农药最大残留限量进行再评估：</w:t>
      </w:r>
    </w:p>
    <w:p w14:paraId="2DD1AF69" w14:textId="77777777" w:rsidR="00BF1738" w:rsidRPr="00BF1738" w:rsidRDefault="00BF1738" w:rsidP="00BF1738">
      <w:pPr>
        <w:spacing w:line="360" w:lineRule="auto"/>
        <w:ind w:firstLineChars="200" w:firstLine="480"/>
        <w:rPr>
          <w:sz w:val="24"/>
        </w:rPr>
      </w:pPr>
      <w:r w:rsidRPr="00BF1738">
        <w:rPr>
          <w:rFonts w:hint="eastAsia"/>
          <w:sz w:val="24"/>
        </w:rPr>
        <w:t>（一）批准农药的良好农业规范（</w:t>
      </w:r>
      <w:r w:rsidRPr="00BF1738">
        <w:rPr>
          <w:sz w:val="24"/>
        </w:rPr>
        <w:t>GAP</w:t>
      </w:r>
      <w:r w:rsidRPr="00BF1738">
        <w:rPr>
          <w:rFonts w:hint="eastAsia"/>
          <w:sz w:val="24"/>
        </w:rPr>
        <w:t>）变化较大时；</w:t>
      </w:r>
    </w:p>
    <w:p w14:paraId="60430D42" w14:textId="77777777" w:rsidR="00BF1738" w:rsidRPr="00BF1738" w:rsidRDefault="00BF1738" w:rsidP="00BF1738">
      <w:pPr>
        <w:spacing w:line="360" w:lineRule="auto"/>
        <w:ind w:firstLineChars="200" w:firstLine="480"/>
        <w:rPr>
          <w:sz w:val="24"/>
        </w:rPr>
      </w:pPr>
      <w:r w:rsidRPr="00BF1738">
        <w:rPr>
          <w:rFonts w:hint="eastAsia"/>
          <w:sz w:val="24"/>
        </w:rPr>
        <w:t>（二）毒理学研究证明有新的潜在风险时；</w:t>
      </w:r>
    </w:p>
    <w:p w14:paraId="07608D13" w14:textId="77777777" w:rsidR="00BF1738" w:rsidRPr="00BF1738" w:rsidRDefault="00BF1738" w:rsidP="00BF1738">
      <w:pPr>
        <w:spacing w:line="360" w:lineRule="auto"/>
        <w:ind w:firstLineChars="200" w:firstLine="480"/>
        <w:rPr>
          <w:sz w:val="24"/>
        </w:rPr>
      </w:pPr>
      <w:r w:rsidRPr="00BF1738">
        <w:rPr>
          <w:rFonts w:hint="eastAsia"/>
          <w:sz w:val="24"/>
        </w:rPr>
        <w:t>（三）残留试验数据监测数据显示有新的摄入风险时。</w:t>
      </w:r>
    </w:p>
    <w:p w14:paraId="1E10BB31" w14:textId="77777777" w:rsidR="00BF1738" w:rsidRPr="00BF1738" w:rsidRDefault="00BF1738" w:rsidP="00BF1738">
      <w:pPr>
        <w:spacing w:line="360" w:lineRule="auto"/>
        <w:ind w:firstLineChars="200" w:firstLine="480"/>
        <w:rPr>
          <w:sz w:val="24"/>
        </w:rPr>
      </w:pPr>
      <w:r w:rsidRPr="00BF1738">
        <w:rPr>
          <w:rFonts w:hint="eastAsia"/>
          <w:sz w:val="24"/>
        </w:rPr>
        <w:t>（四）农药残留标准审评委员会认定的其他情况。</w:t>
      </w:r>
    </w:p>
    <w:p w14:paraId="02E9FD81" w14:textId="77777777" w:rsidR="00BF1738" w:rsidRPr="00BF1738" w:rsidRDefault="00BF1738" w:rsidP="00BF1738">
      <w:pPr>
        <w:spacing w:line="360" w:lineRule="auto"/>
        <w:ind w:firstLineChars="200" w:firstLine="480"/>
        <w:rPr>
          <w:sz w:val="24"/>
        </w:rPr>
      </w:pPr>
      <w:r w:rsidRPr="00BF1738">
        <w:rPr>
          <w:rFonts w:hint="eastAsia"/>
          <w:sz w:val="24"/>
        </w:rPr>
        <w:t>再评估应遵从农药最大残留限量标准制定程序进行。</w:t>
      </w:r>
    </w:p>
    <w:p w14:paraId="65AEE1E7" w14:textId="77777777" w:rsidR="00BF1738" w:rsidRPr="00BF1738" w:rsidRDefault="00BF1738" w:rsidP="00BF1738">
      <w:pPr>
        <w:spacing w:line="360" w:lineRule="auto"/>
        <w:ind w:firstLineChars="200" w:firstLine="480"/>
        <w:rPr>
          <w:sz w:val="24"/>
        </w:rPr>
      </w:pPr>
      <w:r w:rsidRPr="00BF1738">
        <w:rPr>
          <w:rFonts w:hint="eastAsia"/>
          <w:sz w:val="24"/>
        </w:rPr>
        <w:t>三、周期评估</w:t>
      </w:r>
    </w:p>
    <w:p w14:paraId="011D42ED" w14:textId="77777777" w:rsidR="00BF1738" w:rsidRPr="00BF1738" w:rsidRDefault="00BF1738" w:rsidP="00BF1738">
      <w:pPr>
        <w:spacing w:line="360" w:lineRule="auto"/>
        <w:ind w:firstLineChars="200" w:firstLine="480"/>
        <w:rPr>
          <w:sz w:val="24"/>
        </w:rPr>
      </w:pPr>
      <w:r w:rsidRPr="00BF1738">
        <w:rPr>
          <w:rFonts w:hint="eastAsia"/>
          <w:sz w:val="24"/>
        </w:rPr>
        <w:t>为保证农药最大残留限量的时效性和有效性，实行农药最大残留限量周期评估制度，评估周期为</w:t>
      </w:r>
      <w:r w:rsidRPr="00BF1738">
        <w:rPr>
          <w:sz w:val="24"/>
        </w:rPr>
        <w:t>15</w:t>
      </w:r>
      <w:r w:rsidRPr="00BF1738">
        <w:rPr>
          <w:rFonts w:hint="eastAsia"/>
          <w:sz w:val="24"/>
        </w:rPr>
        <w:t>年，临时限量和再残留限量的评估周期为</w:t>
      </w:r>
      <w:r w:rsidRPr="00BF1738">
        <w:rPr>
          <w:sz w:val="24"/>
        </w:rPr>
        <w:t>5</w:t>
      </w:r>
      <w:r w:rsidRPr="00BF1738">
        <w:rPr>
          <w:rFonts w:hint="eastAsia"/>
          <w:sz w:val="24"/>
        </w:rPr>
        <w:t>年。</w:t>
      </w:r>
    </w:p>
    <w:p w14:paraId="5A9D26B5" w14:textId="77777777" w:rsidR="00BF1738" w:rsidRPr="00BF1738" w:rsidRDefault="00BF1738" w:rsidP="00BF1738">
      <w:pPr>
        <w:spacing w:line="360" w:lineRule="auto"/>
        <w:ind w:firstLineChars="200" w:firstLine="480"/>
        <w:rPr>
          <w:sz w:val="24"/>
        </w:rPr>
      </w:pPr>
      <w:r w:rsidRPr="00BF1738">
        <w:rPr>
          <w:rFonts w:hint="eastAsia"/>
          <w:sz w:val="24"/>
        </w:rPr>
        <w:t>四、特殊情况</w:t>
      </w:r>
    </w:p>
    <w:p w14:paraId="59E2D8D4" w14:textId="77777777" w:rsidR="00BF1738" w:rsidRPr="00BF1738" w:rsidRDefault="00BF1738" w:rsidP="00BF1738">
      <w:pPr>
        <w:spacing w:line="360" w:lineRule="auto"/>
        <w:ind w:firstLineChars="200" w:firstLine="482"/>
        <w:rPr>
          <w:sz w:val="24"/>
        </w:rPr>
      </w:pPr>
      <w:r w:rsidRPr="00BF1738">
        <w:rPr>
          <w:rFonts w:hint="eastAsia"/>
          <w:b/>
          <w:bCs/>
          <w:sz w:val="24"/>
        </w:rPr>
        <w:t>（一）临时限量</w:t>
      </w:r>
    </w:p>
    <w:p w14:paraId="6EA5119B" w14:textId="77777777" w:rsidR="00BF1738" w:rsidRPr="00BF1738" w:rsidRDefault="00BF1738" w:rsidP="00BF1738">
      <w:pPr>
        <w:spacing w:line="360" w:lineRule="auto"/>
        <w:ind w:firstLineChars="200" w:firstLine="480"/>
        <w:rPr>
          <w:sz w:val="24"/>
        </w:rPr>
      </w:pPr>
      <w:r w:rsidRPr="00BF1738">
        <w:rPr>
          <w:rFonts w:hint="eastAsia"/>
          <w:sz w:val="24"/>
        </w:rPr>
        <w:t>当下述情形发生时，可以制定临时限量标准：</w:t>
      </w:r>
    </w:p>
    <w:p w14:paraId="4DA16A48" w14:textId="77777777" w:rsidR="00BF1738" w:rsidRPr="00BF1738" w:rsidRDefault="00BF1738" w:rsidP="00BF1738">
      <w:pPr>
        <w:spacing w:line="360" w:lineRule="auto"/>
        <w:ind w:firstLineChars="200" w:firstLine="480"/>
        <w:rPr>
          <w:sz w:val="24"/>
        </w:rPr>
      </w:pPr>
      <w:r w:rsidRPr="00BF1738">
        <w:rPr>
          <w:sz w:val="24"/>
        </w:rPr>
        <w:t>1.</w:t>
      </w:r>
      <w:r w:rsidRPr="00BF1738">
        <w:rPr>
          <w:rFonts w:hint="eastAsia"/>
          <w:sz w:val="24"/>
        </w:rPr>
        <w:t>每日允许摄入量是临时值时；</w:t>
      </w:r>
    </w:p>
    <w:p w14:paraId="4477397A" w14:textId="77777777" w:rsidR="00BF1738" w:rsidRPr="00BF1738" w:rsidRDefault="00BF1738" w:rsidP="00BF1738">
      <w:pPr>
        <w:spacing w:line="360" w:lineRule="auto"/>
        <w:ind w:firstLineChars="200" w:firstLine="480"/>
        <w:rPr>
          <w:sz w:val="24"/>
        </w:rPr>
      </w:pPr>
      <w:r w:rsidRPr="00BF1738">
        <w:rPr>
          <w:sz w:val="24"/>
        </w:rPr>
        <w:t>2.</w:t>
      </w:r>
      <w:r w:rsidRPr="00BF1738">
        <w:rPr>
          <w:rFonts w:hint="eastAsia"/>
          <w:sz w:val="24"/>
        </w:rPr>
        <w:t>没有完善或可靠的膳食数据时；</w:t>
      </w:r>
    </w:p>
    <w:p w14:paraId="2CE4D7AF" w14:textId="77777777" w:rsidR="00BF1738" w:rsidRPr="00BF1738" w:rsidRDefault="00BF1738" w:rsidP="00BF1738">
      <w:pPr>
        <w:spacing w:line="360" w:lineRule="auto"/>
        <w:ind w:firstLineChars="200" w:firstLine="480"/>
        <w:rPr>
          <w:sz w:val="24"/>
        </w:rPr>
      </w:pPr>
      <w:r w:rsidRPr="00BF1738">
        <w:rPr>
          <w:sz w:val="24"/>
        </w:rPr>
        <w:t>3.</w:t>
      </w:r>
      <w:r w:rsidRPr="00BF1738">
        <w:rPr>
          <w:rFonts w:hint="eastAsia"/>
          <w:sz w:val="24"/>
        </w:rPr>
        <w:t>没有符合要求的残留检验方法标准时；</w:t>
      </w:r>
    </w:p>
    <w:p w14:paraId="623330A9" w14:textId="77777777" w:rsidR="00BF1738" w:rsidRPr="00BF1738" w:rsidRDefault="00BF1738" w:rsidP="00BF1738">
      <w:pPr>
        <w:spacing w:line="360" w:lineRule="auto"/>
        <w:ind w:firstLineChars="200" w:firstLine="480"/>
        <w:rPr>
          <w:sz w:val="24"/>
        </w:rPr>
      </w:pPr>
      <w:r w:rsidRPr="00BF1738">
        <w:rPr>
          <w:sz w:val="24"/>
        </w:rPr>
        <w:t>4.</w:t>
      </w:r>
      <w:r w:rsidRPr="00BF1738">
        <w:rPr>
          <w:rFonts w:hint="eastAsia"/>
          <w:sz w:val="24"/>
        </w:rPr>
        <w:t>农药或农药</w:t>
      </w:r>
      <w:r w:rsidRPr="00BF1738">
        <w:rPr>
          <w:sz w:val="24"/>
        </w:rPr>
        <w:t>/</w:t>
      </w:r>
      <w:r w:rsidRPr="00BF1738">
        <w:rPr>
          <w:rFonts w:hint="eastAsia"/>
          <w:sz w:val="24"/>
        </w:rPr>
        <w:t>作物组合在我国没有登记，当存在国际贸易和进口检验需求时；</w:t>
      </w:r>
    </w:p>
    <w:p w14:paraId="60DEA64C" w14:textId="77777777" w:rsidR="00BF1738" w:rsidRPr="00BF1738" w:rsidRDefault="00BF1738" w:rsidP="00BF1738">
      <w:pPr>
        <w:spacing w:line="360" w:lineRule="auto"/>
        <w:ind w:firstLineChars="200" w:firstLine="480"/>
        <w:rPr>
          <w:sz w:val="24"/>
        </w:rPr>
      </w:pPr>
      <w:r w:rsidRPr="00BF1738">
        <w:rPr>
          <w:sz w:val="24"/>
        </w:rPr>
        <w:t>5.</w:t>
      </w:r>
      <w:r w:rsidRPr="00BF1738">
        <w:rPr>
          <w:rFonts w:hint="eastAsia"/>
          <w:sz w:val="24"/>
        </w:rPr>
        <w:t>在紧急情况下，农药被批准在未登记作物上使用时，制定紧急限量标准，并对其适用范围和时间进行限定；</w:t>
      </w:r>
    </w:p>
    <w:p w14:paraId="589EA8D2" w14:textId="77777777" w:rsidR="00BF1738" w:rsidRPr="00BF1738" w:rsidRDefault="00BF1738" w:rsidP="00BF1738">
      <w:pPr>
        <w:spacing w:line="360" w:lineRule="auto"/>
        <w:ind w:firstLineChars="200" w:firstLine="480"/>
        <w:rPr>
          <w:sz w:val="24"/>
        </w:rPr>
      </w:pPr>
      <w:r w:rsidRPr="00BF1738">
        <w:rPr>
          <w:sz w:val="24"/>
        </w:rPr>
        <w:t>6.</w:t>
      </w:r>
      <w:r w:rsidRPr="00BF1738">
        <w:rPr>
          <w:rFonts w:hint="eastAsia"/>
          <w:sz w:val="24"/>
        </w:rPr>
        <w:t>其他资料不完全满足评估程序要求时。</w:t>
      </w:r>
    </w:p>
    <w:p w14:paraId="59BF59C1" w14:textId="77777777" w:rsidR="00BF1738" w:rsidRPr="00BF1738" w:rsidRDefault="00BF1738" w:rsidP="00BF1738">
      <w:pPr>
        <w:spacing w:line="360" w:lineRule="auto"/>
        <w:ind w:firstLineChars="200" w:firstLine="480"/>
        <w:rPr>
          <w:sz w:val="24"/>
        </w:rPr>
      </w:pPr>
      <w:r w:rsidRPr="00BF1738">
        <w:rPr>
          <w:rFonts w:hint="eastAsia"/>
          <w:sz w:val="24"/>
        </w:rPr>
        <w:t>临时限量标准的制定应参照农药最大残留限量标准制定程序进行。当获得新的数据时，应及时进行修订。</w:t>
      </w:r>
    </w:p>
    <w:p w14:paraId="1CE3164F" w14:textId="77777777" w:rsidR="00BF1738" w:rsidRPr="00BF1738" w:rsidRDefault="00BF1738" w:rsidP="00BF1738">
      <w:pPr>
        <w:spacing w:line="360" w:lineRule="auto"/>
        <w:ind w:firstLineChars="200" w:firstLine="482"/>
        <w:rPr>
          <w:sz w:val="24"/>
        </w:rPr>
      </w:pPr>
      <w:r w:rsidRPr="00BF1738">
        <w:rPr>
          <w:rFonts w:hint="eastAsia"/>
          <w:b/>
          <w:bCs/>
          <w:sz w:val="24"/>
        </w:rPr>
        <w:t>（二）再残留限量</w:t>
      </w:r>
    </w:p>
    <w:p w14:paraId="4EDB9C55" w14:textId="77777777" w:rsidR="00BF1738" w:rsidRPr="00BF1738" w:rsidRDefault="00BF1738" w:rsidP="00BF1738">
      <w:pPr>
        <w:spacing w:line="360" w:lineRule="auto"/>
        <w:ind w:firstLineChars="200" w:firstLine="480"/>
        <w:rPr>
          <w:sz w:val="24"/>
        </w:rPr>
      </w:pPr>
      <w:r w:rsidRPr="00BF1738">
        <w:rPr>
          <w:rFonts w:hint="eastAsia"/>
          <w:sz w:val="24"/>
        </w:rPr>
        <w:t>对已经禁止使用且不易降解的农药，因在环境中长期稳定存在而引起在作物上的残留，需要制定再残留限量（</w:t>
      </w:r>
      <w:r w:rsidRPr="00BF1738">
        <w:rPr>
          <w:sz w:val="24"/>
        </w:rPr>
        <w:t>EMRL</w:t>
      </w:r>
      <w:r w:rsidRPr="00BF1738">
        <w:rPr>
          <w:rFonts w:hint="eastAsia"/>
          <w:sz w:val="24"/>
        </w:rPr>
        <w:t>）。再残留限量是通过实施国家监测计划获得的残留数据进行风险评估制修订的。</w:t>
      </w:r>
    </w:p>
    <w:p w14:paraId="5A09353B" w14:textId="77777777" w:rsidR="00BF1738" w:rsidRPr="00BF1738" w:rsidRDefault="00BF1738" w:rsidP="00BF1738">
      <w:pPr>
        <w:spacing w:line="360" w:lineRule="auto"/>
        <w:ind w:firstLineChars="200" w:firstLine="482"/>
        <w:rPr>
          <w:sz w:val="24"/>
        </w:rPr>
      </w:pPr>
      <w:r w:rsidRPr="00BF1738">
        <w:rPr>
          <w:rFonts w:hint="eastAsia"/>
          <w:b/>
          <w:bCs/>
          <w:sz w:val="24"/>
        </w:rPr>
        <w:lastRenderedPageBreak/>
        <w:t>（三）豁免残留限量</w:t>
      </w:r>
    </w:p>
    <w:p w14:paraId="2E4BF5CC" w14:textId="77777777" w:rsidR="00BF1738" w:rsidRPr="00BF1738" w:rsidRDefault="00BF1738" w:rsidP="00BF1738">
      <w:pPr>
        <w:spacing w:line="360" w:lineRule="auto"/>
        <w:ind w:firstLineChars="200" w:firstLine="480"/>
        <w:rPr>
          <w:sz w:val="24"/>
        </w:rPr>
      </w:pPr>
      <w:r w:rsidRPr="00BF1738">
        <w:rPr>
          <w:rFonts w:hint="eastAsia"/>
          <w:sz w:val="24"/>
        </w:rPr>
        <w:t>当存在下述情形时，豁免制定残留限量：</w:t>
      </w:r>
    </w:p>
    <w:p w14:paraId="33215306" w14:textId="77777777" w:rsidR="00BF1738" w:rsidRPr="00BF1738" w:rsidRDefault="00BF1738" w:rsidP="00BF1738">
      <w:pPr>
        <w:spacing w:line="360" w:lineRule="auto"/>
        <w:ind w:firstLineChars="200" w:firstLine="480"/>
        <w:rPr>
          <w:sz w:val="24"/>
        </w:rPr>
      </w:pPr>
      <w:r w:rsidRPr="00BF1738">
        <w:rPr>
          <w:sz w:val="24"/>
        </w:rPr>
        <w:t>1</w:t>
      </w:r>
      <w:r w:rsidRPr="00BF1738">
        <w:rPr>
          <w:rFonts w:hint="eastAsia"/>
          <w:sz w:val="24"/>
        </w:rPr>
        <w:t>．当农药毒性很低，按照标签规定使用后，食品中农药残留不会对健康产生不可接受风险时；</w:t>
      </w:r>
    </w:p>
    <w:p w14:paraId="207AE4B3" w14:textId="77777777" w:rsidR="00BF1738" w:rsidRPr="00BF1738" w:rsidRDefault="00BF1738" w:rsidP="00BF1738">
      <w:pPr>
        <w:spacing w:line="360" w:lineRule="auto"/>
        <w:ind w:firstLineChars="200" w:firstLine="480"/>
        <w:rPr>
          <w:sz w:val="24"/>
        </w:rPr>
      </w:pPr>
      <w:r w:rsidRPr="00BF1738">
        <w:rPr>
          <w:sz w:val="24"/>
        </w:rPr>
        <w:t>2</w:t>
      </w:r>
      <w:r w:rsidRPr="00BF1738">
        <w:rPr>
          <w:rFonts w:hint="eastAsia"/>
          <w:sz w:val="24"/>
        </w:rPr>
        <w:t>．当农药的使用仅带来微小的膳食摄入风险时。</w:t>
      </w:r>
    </w:p>
    <w:p w14:paraId="25A46080" w14:textId="77777777" w:rsidR="00BF1738" w:rsidRPr="00BF1738" w:rsidRDefault="00BF1738" w:rsidP="00BF1738">
      <w:pPr>
        <w:spacing w:line="360" w:lineRule="auto"/>
        <w:ind w:firstLineChars="200" w:firstLine="480"/>
        <w:rPr>
          <w:sz w:val="24"/>
        </w:rPr>
      </w:pPr>
      <w:r w:rsidRPr="00BF1738">
        <w:rPr>
          <w:rFonts w:hint="eastAsia"/>
          <w:sz w:val="24"/>
        </w:rPr>
        <w:t>豁免制定残留限量的农药需要根据具体农药的毒性和使用方法逐个进行风险评估确定。</w:t>
      </w:r>
    </w:p>
    <w:p w14:paraId="2E16CE31" w14:textId="77777777" w:rsidR="00BF1738" w:rsidRPr="00BF1738" w:rsidRDefault="00BF1738" w:rsidP="00BF1738">
      <w:pPr>
        <w:spacing w:line="360" w:lineRule="auto"/>
        <w:ind w:firstLineChars="200" w:firstLine="482"/>
        <w:rPr>
          <w:sz w:val="24"/>
        </w:rPr>
      </w:pPr>
      <w:r w:rsidRPr="00BF1738">
        <w:rPr>
          <w:rFonts w:hint="eastAsia"/>
          <w:b/>
          <w:bCs/>
          <w:sz w:val="24"/>
        </w:rPr>
        <w:t>（四）香料</w:t>
      </w:r>
      <w:r w:rsidRPr="00BF1738">
        <w:rPr>
          <w:b/>
          <w:bCs/>
          <w:sz w:val="24"/>
        </w:rPr>
        <w:t>/</w:t>
      </w:r>
      <w:r w:rsidRPr="00BF1738">
        <w:rPr>
          <w:rFonts w:hint="eastAsia"/>
          <w:b/>
          <w:bCs/>
          <w:sz w:val="24"/>
        </w:rPr>
        <w:t>调味品产品中最大残留限量</w:t>
      </w:r>
    </w:p>
    <w:p w14:paraId="3BF0F06A" w14:textId="77777777" w:rsidR="00BF1738" w:rsidRPr="00BF1738" w:rsidRDefault="00BF1738" w:rsidP="00BF1738">
      <w:pPr>
        <w:spacing w:line="360" w:lineRule="auto"/>
        <w:ind w:firstLineChars="200" w:firstLine="480"/>
        <w:rPr>
          <w:sz w:val="24"/>
        </w:rPr>
      </w:pPr>
      <w:r w:rsidRPr="00BF1738">
        <w:rPr>
          <w:rFonts w:hint="eastAsia"/>
          <w:sz w:val="24"/>
        </w:rPr>
        <w:t>在没有规范残留试验数据的条件下，可以使用监测数据，但需要提供详细的种植和生产情况以及足够的监测数据，制定程序参照农药最大残留限量标准制定。</w:t>
      </w:r>
    </w:p>
    <w:p w14:paraId="2543D858" w14:textId="77777777" w:rsidR="00BF1738" w:rsidRPr="00BF1738" w:rsidRDefault="00BF1738" w:rsidP="00BF1738">
      <w:pPr>
        <w:spacing w:line="360" w:lineRule="auto"/>
        <w:ind w:firstLineChars="200" w:firstLine="480"/>
        <w:rPr>
          <w:sz w:val="24"/>
        </w:rPr>
      </w:pPr>
      <w:r w:rsidRPr="00BF1738">
        <w:rPr>
          <w:rFonts w:hint="eastAsia"/>
          <w:sz w:val="24"/>
        </w:rPr>
        <w:t>五、术语</w:t>
      </w:r>
    </w:p>
    <w:p w14:paraId="36CF6689" w14:textId="77777777" w:rsidR="00BF1738" w:rsidRPr="00BF1738" w:rsidRDefault="00BF1738" w:rsidP="00BF1738">
      <w:pPr>
        <w:spacing w:line="360" w:lineRule="auto"/>
        <w:ind w:firstLineChars="200" w:firstLine="482"/>
        <w:rPr>
          <w:sz w:val="24"/>
        </w:rPr>
      </w:pPr>
      <w:r w:rsidRPr="00BF1738">
        <w:rPr>
          <w:rFonts w:hint="eastAsia"/>
          <w:b/>
          <w:bCs/>
          <w:sz w:val="24"/>
        </w:rPr>
        <w:t>（一）农药使用的良好农业规范</w:t>
      </w:r>
      <w:r w:rsidRPr="00BF1738">
        <w:rPr>
          <w:b/>
          <w:bCs/>
          <w:sz w:val="24"/>
        </w:rPr>
        <w:t xml:space="preserve"> Good Agricultural Practice</w:t>
      </w:r>
      <w:r w:rsidRPr="00BF1738">
        <w:rPr>
          <w:rFonts w:hint="eastAsia"/>
          <w:b/>
          <w:bCs/>
          <w:sz w:val="24"/>
        </w:rPr>
        <w:t>（</w:t>
      </w:r>
      <w:r w:rsidRPr="00BF1738">
        <w:rPr>
          <w:b/>
          <w:bCs/>
          <w:sz w:val="24"/>
        </w:rPr>
        <w:t>GAP</w:t>
      </w:r>
      <w:r w:rsidRPr="00BF1738">
        <w:rPr>
          <w:rFonts w:hint="eastAsia"/>
          <w:b/>
          <w:bCs/>
          <w:sz w:val="24"/>
        </w:rPr>
        <w:t>）</w:t>
      </w:r>
      <w:r w:rsidRPr="00BF1738">
        <w:rPr>
          <w:b/>
          <w:bCs/>
          <w:sz w:val="24"/>
        </w:rPr>
        <w:t>for pesticide application</w:t>
      </w:r>
      <w:r w:rsidRPr="00BF1738">
        <w:rPr>
          <w:rFonts w:hint="eastAsia"/>
          <w:b/>
          <w:bCs/>
          <w:sz w:val="24"/>
        </w:rPr>
        <w:t>：</w:t>
      </w:r>
      <w:r w:rsidRPr="00BF1738">
        <w:rPr>
          <w:rFonts w:hint="eastAsia"/>
          <w:sz w:val="24"/>
        </w:rPr>
        <w:t>农药使用的良好农业规范是指农药登记批准的农药使用方法、使用范围、使用剂量、使用次数和安全间隔期等。</w:t>
      </w:r>
    </w:p>
    <w:p w14:paraId="4D9D62F2" w14:textId="77777777" w:rsidR="00BF1738" w:rsidRPr="00BF1738" w:rsidRDefault="00BF1738" w:rsidP="00BF1738">
      <w:pPr>
        <w:spacing w:line="360" w:lineRule="auto"/>
        <w:ind w:firstLineChars="200" w:firstLine="482"/>
        <w:rPr>
          <w:sz w:val="24"/>
        </w:rPr>
      </w:pPr>
      <w:r w:rsidRPr="00BF1738">
        <w:rPr>
          <w:rFonts w:hint="eastAsia"/>
          <w:b/>
          <w:bCs/>
          <w:sz w:val="24"/>
        </w:rPr>
        <w:t>（二）规范残留试验</w:t>
      </w:r>
      <w:r w:rsidRPr="00BF1738">
        <w:rPr>
          <w:b/>
          <w:bCs/>
          <w:sz w:val="24"/>
        </w:rPr>
        <w:t>Supervised Field Trials</w:t>
      </w:r>
      <w:r w:rsidRPr="00BF1738">
        <w:rPr>
          <w:rFonts w:hint="eastAsia"/>
          <w:b/>
          <w:bCs/>
          <w:sz w:val="24"/>
        </w:rPr>
        <w:t>：</w:t>
      </w:r>
      <w:r w:rsidRPr="00BF1738">
        <w:rPr>
          <w:rFonts w:hint="eastAsia"/>
          <w:sz w:val="24"/>
        </w:rPr>
        <w:t>是指在良好农业规范（</w:t>
      </w:r>
      <w:r w:rsidRPr="00BF1738">
        <w:rPr>
          <w:sz w:val="24"/>
        </w:rPr>
        <w:t>GAP</w:t>
      </w:r>
      <w:r w:rsidRPr="00BF1738">
        <w:rPr>
          <w:rFonts w:hint="eastAsia"/>
          <w:sz w:val="24"/>
        </w:rPr>
        <w:t>）和良好实验室规范（</w:t>
      </w:r>
      <w:r w:rsidRPr="00BF1738">
        <w:rPr>
          <w:sz w:val="24"/>
        </w:rPr>
        <w:t>GLP</w:t>
      </w:r>
      <w:r w:rsidRPr="00BF1738">
        <w:rPr>
          <w:rFonts w:hint="eastAsia"/>
          <w:sz w:val="24"/>
        </w:rPr>
        <w:t>）或相似条件下，为获取推荐使用的农药在可食用（或饲用）初级农产品和土壤中可能的最高残留值，以及这些农药在农产品、土壤（或水）中的消解动态而进行的试验。</w:t>
      </w:r>
    </w:p>
    <w:p w14:paraId="29E9BB34" w14:textId="77777777" w:rsidR="00BF1738" w:rsidRPr="00BF1738" w:rsidRDefault="00BF1738" w:rsidP="00BF1738">
      <w:pPr>
        <w:spacing w:line="360" w:lineRule="auto"/>
        <w:ind w:firstLineChars="200" w:firstLine="482"/>
        <w:rPr>
          <w:sz w:val="24"/>
        </w:rPr>
      </w:pPr>
      <w:r w:rsidRPr="00BF1738">
        <w:rPr>
          <w:rFonts w:hint="eastAsia"/>
          <w:b/>
          <w:bCs/>
          <w:sz w:val="24"/>
        </w:rPr>
        <w:t>（三）最大残留限量</w:t>
      </w:r>
      <w:r w:rsidRPr="00BF1738">
        <w:rPr>
          <w:b/>
          <w:bCs/>
          <w:sz w:val="24"/>
        </w:rPr>
        <w:t xml:space="preserve"> Maximum Residue Limit</w:t>
      </w:r>
      <w:r w:rsidRPr="00BF1738">
        <w:rPr>
          <w:rFonts w:hint="eastAsia"/>
          <w:b/>
          <w:bCs/>
          <w:sz w:val="24"/>
        </w:rPr>
        <w:t>（</w:t>
      </w:r>
      <w:r w:rsidRPr="00BF1738">
        <w:rPr>
          <w:b/>
          <w:bCs/>
          <w:sz w:val="24"/>
        </w:rPr>
        <w:t>MRL)</w:t>
      </w:r>
      <w:r w:rsidRPr="00BF1738">
        <w:rPr>
          <w:rFonts w:hint="eastAsia"/>
          <w:b/>
          <w:bCs/>
          <w:sz w:val="24"/>
        </w:rPr>
        <w:t>：</w:t>
      </w:r>
      <w:r w:rsidRPr="00BF1738">
        <w:rPr>
          <w:rFonts w:hint="eastAsia"/>
          <w:sz w:val="24"/>
        </w:rPr>
        <w:t>是在食品或农产品内部或表面法定允许的农药最大浓度，以每千克食品或农产品中农药残留的毫克数表示（</w:t>
      </w:r>
      <w:r w:rsidRPr="00BF1738">
        <w:rPr>
          <w:sz w:val="24"/>
        </w:rPr>
        <w:t>mg/kg</w:t>
      </w:r>
      <w:r w:rsidRPr="00BF1738">
        <w:rPr>
          <w:rFonts w:hint="eastAsia"/>
          <w:sz w:val="24"/>
        </w:rPr>
        <w:t>）。</w:t>
      </w:r>
    </w:p>
    <w:p w14:paraId="06BF72D7" w14:textId="77777777" w:rsidR="00BF1738" w:rsidRPr="00BF1738" w:rsidRDefault="00BF1738" w:rsidP="00BF1738">
      <w:pPr>
        <w:spacing w:line="360" w:lineRule="auto"/>
        <w:ind w:firstLineChars="200" w:firstLine="482"/>
        <w:rPr>
          <w:sz w:val="24"/>
        </w:rPr>
      </w:pPr>
      <w:r w:rsidRPr="00BF1738">
        <w:rPr>
          <w:rFonts w:hint="eastAsia"/>
          <w:b/>
          <w:bCs/>
          <w:sz w:val="24"/>
        </w:rPr>
        <w:t>（四）再残留限量（</w:t>
      </w:r>
      <w:r w:rsidRPr="00BF1738">
        <w:rPr>
          <w:b/>
          <w:bCs/>
          <w:sz w:val="24"/>
        </w:rPr>
        <w:t>EMRL</w:t>
      </w:r>
      <w:r w:rsidRPr="00BF1738">
        <w:rPr>
          <w:rFonts w:hint="eastAsia"/>
          <w:b/>
          <w:bCs/>
          <w:sz w:val="24"/>
        </w:rPr>
        <w:t>）：</w:t>
      </w:r>
      <w:r w:rsidRPr="00BF1738">
        <w:rPr>
          <w:rFonts w:hint="eastAsia"/>
          <w:sz w:val="24"/>
        </w:rPr>
        <w:t>一些持久性农药虽然已禁用，但还长期存在环境中，从而再次在食品中形成残留，为控制这类农药残留物对食品的污染而制定其在食品中的残留限量，以每千克食品或农产品中农药残留的毫克数表示（</w:t>
      </w:r>
      <w:r w:rsidRPr="00BF1738">
        <w:rPr>
          <w:sz w:val="24"/>
        </w:rPr>
        <w:t>mg/kg</w:t>
      </w:r>
      <w:r w:rsidRPr="00BF1738">
        <w:rPr>
          <w:rFonts w:hint="eastAsia"/>
          <w:sz w:val="24"/>
        </w:rPr>
        <w:t>）。</w:t>
      </w:r>
    </w:p>
    <w:p w14:paraId="79A55760" w14:textId="77777777" w:rsidR="00BF1738" w:rsidRPr="00BF1738" w:rsidRDefault="00BF1738" w:rsidP="00BF1738">
      <w:pPr>
        <w:spacing w:line="360" w:lineRule="auto"/>
        <w:ind w:firstLineChars="200" w:firstLine="482"/>
        <w:rPr>
          <w:sz w:val="24"/>
        </w:rPr>
      </w:pPr>
      <w:r w:rsidRPr="00BF1738">
        <w:rPr>
          <w:rFonts w:hint="eastAsia"/>
          <w:b/>
          <w:bCs/>
          <w:sz w:val="24"/>
        </w:rPr>
        <w:t>（五）每日允许摄入量</w:t>
      </w:r>
      <w:r w:rsidRPr="00BF1738">
        <w:rPr>
          <w:b/>
          <w:bCs/>
          <w:sz w:val="24"/>
        </w:rPr>
        <w:t xml:space="preserve"> Acceptable Daily Intake(ADI)</w:t>
      </w:r>
      <w:r w:rsidRPr="00BF1738">
        <w:rPr>
          <w:rFonts w:hint="eastAsia"/>
          <w:b/>
          <w:bCs/>
          <w:sz w:val="24"/>
        </w:rPr>
        <w:t>：</w:t>
      </w:r>
      <w:r w:rsidRPr="00BF1738">
        <w:rPr>
          <w:rFonts w:hint="eastAsia"/>
          <w:sz w:val="24"/>
        </w:rPr>
        <w:t>人类终生每日摄入某物质，而不产生可检测到的危害健康的估计量，以每千克体重可摄入的量表示（</w:t>
      </w:r>
      <w:r w:rsidRPr="00BF1738">
        <w:rPr>
          <w:sz w:val="24"/>
        </w:rPr>
        <w:t>mg/kg bw</w:t>
      </w:r>
      <w:r w:rsidRPr="00BF1738">
        <w:rPr>
          <w:rFonts w:hint="eastAsia"/>
          <w:sz w:val="24"/>
        </w:rPr>
        <w:t>）。</w:t>
      </w:r>
    </w:p>
    <w:p w14:paraId="571603B2" w14:textId="77777777" w:rsidR="00BF1738" w:rsidRPr="00BF1738" w:rsidRDefault="00BF1738" w:rsidP="00BF1738">
      <w:pPr>
        <w:spacing w:line="360" w:lineRule="auto"/>
        <w:ind w:firstLineChars="200" w:firstLine="482"/>
        <w:rPr>
          <w:sz w:val="24"/>
        </w:rPr>
      </w:pPr>
      <w:r w:rsidRPr="00BF1738">
        <w:rPr>
          <w:rFonts w:hint="eastAsia"/>
          <w:b/>
          <w:bCs/>
          <w:sz w:val="24"/>
        </w:rPr>
        <w:lastRenderedPageBreak/>
        <w:t>（六）急性参考剂量</w:t>
      </w:r>
      <w:r w:rsidRPr="00BF1738">
        <w:rPr>
          <w:b/>
          <w:bCs/>
          <w:sz w:val="24"/>
        </w:rPr>
        <w:t xml:space="preserve"> Acute Reference Dose (ARfD)</w:t>
      </w:r>
      <w:r w:rsidRPr="00BF1738">
        <w:rPr>
          <w:rFonts w:hint="eastAsia"/>
          <w:b/>
          <w:bCs/>
          <w:sz w:val="24"/>
        </w:rPr>
        <w:t>：</w:t>
      </w:r>
    </w:p>
    <w:p w14:paraId="0298AD64" w14:textId="77777777" w:rsidR="00BF1738" w:rsidRPr="00BF1738" w:rsidRDefault="00BF1738" w:rsidP="00BF1738">
      <w:pPr>
        <w:spacing w:line="360" w:lineRule="auto"/>
        <w:ind w:firstLineChars="200" w:firstLine="480"/>
        <w:rPr>
          <w:sz w:val="24"/>
        </w:rPr>
      </w:pPr>
      <w:r w:rsidRPr="00BF1738">
        <w:rPr>
          <w:rFonts w:hint="eastAsia"/>
          <w:sz w:val="24"/>
        </w:rPr>
        <w:t>人类在</w:t>
      </w:r>
      <w:r w:rsidRPr="00BF1738">
        <w:rPr>
          <w:sz w:val="24"/>
        </w:rPr>
        <w:t>24</w:t>
      </w:r>
      <w:r w:rsidRPr="00BF1738">
        <w:rPr>
          <w:rFonts w:hint="eastAsia"/>
          <w:sz w:val="24"/>
        </w:rPr>
        <w:t>小时或更短时间内，通过膳食或饮水摄入某物质，而不产生可检测到的危害健康的估计量，以每千克体重可摄入的量表示（</w:t>
      </w:r>
      <w:r w:rsidRPr="00BF1738">
        <w:rPr>
          <w:sz w:val="24"/>
        </w:rPr>
        <w:t>mg/kgbw</w:t>
      </w:r>
      <w:r w:rsidRPr="00BF1738">
        <w:rPr>
          <w:rFonts w:hint="eastAsia"/>
          <w:sz w:val="24"/>
        </w:rPr>
        <w:t>）。</w:t>
      </w:r>
    </w:p>
    <w:p w14:paraId="3640941E" w14:textId="77777777" w:rsidR="00BF1738" w:rsidRPr="00BF1738" w:rsidRDefault="00BF1738" w:rsidP="00BF1738">
      <w:pPr>
        <w:spacing w:line="360" w:lineRule="auto"/>
        <w:ind w:firstLineChars="200" w:firstLine="482"/>
        <w:rPr>
          <w:sz w:val="24"/>
        </w:rPr>
      </w:pPr>
      <w:r w:rsidRPr="00BF1738">
        <w:rPr>
          <w:rFonts w:hint="eastAsia"/>
          <w:b/>
          <w:bCs/>
          <w:sz w:val="24"/>
        </w:rPr>
        <w:t>（七）风险评估</w:t>
      </w:r>
      <w:r w:rsidRPr="00BF1738">
        <w:rPr>
          <w:b/>
          <w:bCs/>
          <w:sz w:val="24"/>
        </w:rPr>
        <w:t>Risk Assessment</w:t>
      </w:r>
      <w:r w:rsidRPr="00BF1738">
        <w:rPr>
          <w:rFonts w:hint="eastAsia"/>
          <w:b/>
          <w:bCs/>
          <w:sz w:val="24"/>
        </w:rPr>
        <w:t>：</w:t>
      </w:r>
      <w:r w:rsidRPr="00BF1738">
        <w:rPr>
          <w:rFonts w:hint="eastAsia"/>
          <w:sz w:val="24"/>
        </w:rPr>
        <w:t>是指对人类由于接触危险物质而对健康具有已知或可能的严重不良作用的科学评估。包括危害确认，危害特征描述，暴露评估和风险表述。</w:t>
      </w:r>
    </w:p>
    <w:p w14:paraId="667F24FB" w14:textId="77777777" w:rsidR="00BF1738" w:rsidRPr="00BF1738" w:rsidRDefault="00BF1738" w:rsidP="00BF1738">
      <w:pPr>
        <w:spacing w:line="360" w:lineRule="auto"/>
        <w:ind w:firstLineChars="200" w:firstLine="482"/>
        <w:rPr>
          <w:sz w:val="24"/>
        </w:rPr>
      </w:pPr>
      <w:r w:rsidRPr="00BF1738">
        <w:rPr>
          <w:rFonts w:hint="eastAsia"/>
          <w:b/>
          <w:bCs/>
          <w:sz w:val="24"/>
        </w:rPr>
        <w:t>（八）规范残留试验中值</w:t>
      </w:r>
      <w:r w:rsidRPr="00BF1738">
        <w:rPr>
          <w:b/>
          <w:bCs/>
          <w:sz w:val="24"/>
        </w:rPr>
        <w:t>Supervised Trials Median Residue</w:t>
      </w:r>
      <w:r w:rsidRPr="00BF1738">
        <w:rPr>
          <w:rFonts w:hint="eastAsia"/>
          <w:b/>
          <w:bCs/>
          <w:sz w:val="24"/>
        </w:rPr>
        <w:t>（</w:t>
      </w:r>
      <w:r w:rsidRPr="00BF1738">
        <w:rPr>
          <w:b/>
          <w:bCs/>
          <w:sz w:val="24"/>
        </w:rPr>
        <w:t>STMR</w:t>
      </w:r>
      <w:r w:rsidRPr="00BF1738">
        <w:rPr>
          <w:rFonts w:hint="eastAsia"/>
          <w:b/>
          <w:bCs/>
          <w:sz w:val="24"/>
        </w:rPr>
        <w:t>）：</w:t>
      </w:r>
      <w:r w:rsidRPr="00BF1738">
        <w:rPr>
          <w:rFonts w:hint="eastAsia"/>
          <w:sz w:val="24"/>
        </w:rPr>
        <w:t>有效残留数据的中间值。</w:t>
      </w:r>
    </w:p>
    <w:p w14:paraId="36BA991C" w14:textId="77777777" w:rsidR="00BF1738" w:rsidRPr="00BF1738" w:rsidRDefault="00BF1738" w:rsidP="00BF1738">
      <w:pPr>
        <w:spacing w:line="360" w:lineRule="auto"/>
        <w:ind w:firstLineChars="200" w:firstLine="482"/>
        <w:rPr>
          <w:sz w:val="24"/>
        </w:rPr>
      </w:pPr>
      <w:r w:rsidRPr="00BF1738">
        <w:rPr>
          <w:rFonts w:hint="eastAsia"/>
          <w:b/>
          <w:bCs/>
          <w:sz w:val="24"/>
        </w:rPr>
        <w:t>（九）最高残留值</w:t>
      </w:r>
      <w:r w:rsidRPr="00BF1738">
        <w:rPr>
          <w:b/>
          <w:bCs/>
          <w:sz w:val="24"/>
        </w:rPr>
        <w:t xml:space="preserve"> Highest Residue</w:t>
      </w:r>
      <w:r w:rsidRPr="00BF1738">
        <w:rPr>
          <w:rFonts w:hint="eastAsia"/>
          <w:b/>
          <w:bCs/>
          <w:sz w:val="24"/>
        </w:rPr>
        <w:t>（</w:t>
      </w:r>
      <w:r w:rsidRPr="00BF1738">
        <w:rPr>
          <w:b/>
          <w:bCs/>
          <w:sz w:val="24"/>
        </w:rPr>
        <w:t>HR</w:t>
      </w:r>
      <w:r w:rsidRPr="00BF1738">
        <w:rPr>
          <w:rFonts w:hint="eastAsia"/>
          <w:b/>
          <w:bCs/>
          <w:sz w:val="24"/>
        </w:rPr>
        <w:t>）：</w:t>
      </w:r>
      <w:r w:rsidRPr="00BF1738">
        <w:rPr>
          <w:rFonts w:hint="eastAsia"/>
          <w:sz w:val="24"/>
        </w:rPr>
        <w:t>有效残留数据的最大值。</w:t>
      </w:r>
    </w:p>
    <w:p w14:paraId="2F909E8A" w14:textId="77777777" w:rsidR="00BF1738" w:rsidRPr="00BF1738" w:rsidRDefault="00BF1738" w:rsidP="00BF1738">
      <w:pPr>
        <w:spacing w:line="360" w:lineRule="auto"/>
        <w:ind w:firstLineChars="200" w:firstLine="482"/>
        <w:rPr>
          <w:sz w:val="24"/>
        </w:rPr>
      </w:pPr>
      <w:r w:rsidRPr="00BF1738">
        <w:rPr>
          <w:rFonts w:hint="eastAsia"/>
          <w:b/>
          <w:bCs/>
          <w:sz w:val="24"/>
        </w:rPr>
        <w:t>（十）国家估算每日摄入量</w:t>
      </w:r>
      <w:r w:rsidRPr="00BF1738">
        <w:rPr>
          <w:b/>
          <w:bCs/>
          <w:sz w:val="24"/>
        </w:rPr>
        <w:t>National Estimated Daily Intake (NEDI)</w:t>
      </w:r>
      <w:r w:rsidRPr="00BF1738">
        <w:rPr>
          <w:rFonts w:hint="eastAsia"/>
          <w:b/>
          <w:bCs/>
          <w:sz w:val="24"/>
        </w:rPr>
        <w:t>：</w:t>
      </w:r>
      <w:r w:rsidRPr="00BF1738">
        <w:rPr>
          <w:rFonts w:hint="eastAsia"/>
          <w:sz w:val="24"/>
        </w:rPr>
        <w:t>是对长期农药残留摄入的估计。它是基于每人每日平均食物消费量和规范残留试验中值计算的，包括食品加工过程中残留变化，其它来源的膳食摄入和有毒理学意义的转化产物。以毫克为单位。</w:t>
      </w:r>
    </w:p>
    <w:p w14:paraId="5A1EE607" w14:textId="77777777" w:rsidR="00BF1738" w:rsidRPr="00BF1738" w:rsidRDefault="00BF1738" w:rsidP="00BF1738">
      <w:pPr>
        <w:spacing w:line="360" w:lineRule="auto"/>
        <w:ind w:firstLineChars="200" w:firstLine="482"/>
        <w:rPr>
          <w:sz w:val="24"/>
        </w:rPr>
      </w:pPr>
      <w:r w:rsidRPr="00BF1738">
        <w:rPr>
          <w:rFonts w:hint="eastAsia"/>
          <w:b/>
          <w:bCs/>
          <w:sz w:val="24"/>
        </w:rPr>
        <w:t>（十一）国家估算短期摄入量</w:t>
      </w:r>
      <w:r w:rsidRPr="00BF1738">
        <w:rPr>
          <w:b/>
          <w:bCs/>
          <w:sz w:val="24"/>
        </w:rPr>
        <w:t>National Estimated Short Term Intake</w:t>
      </w:r>
      <w:r w:rsidRPr="00BF1738">
        <w:rPr>
          <w:rFonts w:hint="eastAsia"/>
          <w:b/>
          <w:bCs/>
          <w:sz w:val="24"/>
        </w:rPr>
        <w:t>（</w:t>
      </w:r>
      <w:r w:rsidRPr="00BF1738">
        <w:rPr>
          <w:b/>
          <w:bCs/>
          <w:sz w:val="24"/>
        </w:rPr>
        <w:t>NESTI</w:t>
      </w:r>
      <w:r w:rsidRPr="00BF1738">
        <w:rPr>
          <w:rFonts w:hint="eastAsia"/>
          <w:b/>
          <w:bCs/>
          <w:sz w:val="24"/>
        </w:rPr>
        <w:t>）：</w:t>
      </w:r>
      <w:r w:rsidRPr="00BF1738">
        <w:rPr>
          <w:rFonts w:hint="eastAsia"/>
          <w:sz w:val="24"/>
        </w:rPr>
        <w:t>是对短期农药残留摄入的估计。它是基于每人每日（餐）某种食物摄入量和规范残留试验的最高残留值计算的，主要考虑食品可食部分的残留，包括其它来源的膳食摄入和有毒理学意义的转化产物，以每千克体重的毫克数为单位。</w:t>
      </w:r>
    </w:p>
    <w:p w14:paraId="6E6B88D6" w14:textId="77777777" w:rsidR="00BF1738" w:rsidRPr="00BF1738" w:rsidRDefault="00BF1738" w:rsidP="00D70EF1">
      <w:pPr>
        <w:spacing w:line="360" w:lineRule="auto"/>
        <w:ind w:firstLineChars="200" w:firstLine="482"/>
        <w:rPr>
          <w:sz w:val="24"/>
        </w:rPr>
      </w:pPr>
      <w:r w:rsidRPr="00BF1738">
        <w:rPr>
          <w:rFonts w:hint="eastAsia"/>
          <w:b/>
          <w:bCs/>
          <w:sz w:val="24"/>
        </w:rPr>
        <w:t>（十二）良好实验室规范</w:t>
      </w:r>
      <w:r w:rsidRPr="00BF1738">
        <w:rPr>
          <w:b/>
          <w:bCs/>
          <w:sz w:val="24"/>
        </w:rPr>
        <w:t xml:space="preserve">GoodLaboratory Practice </w:t>
      </w:r>
      <w:r w:rsidRPr="00BF1738">
        <w:rPr>
          <w:rFonts w:hint="eastAsia"/>
          <w:b/>
          <w:bCs/>
          <w:sz w:val="24"/>
        </w:rPr>
        <w:t>（</w:t>
      </w:r>
      <w:r w:rsidRPr="00BF1738">
        <w:rPr>
          <w:b/>
          <w:bCs/>
          <w:sz w:val="24"/>
        </w:rPr>
        <w:t>GLP</w:t>
      </w:r>
      <w:r w:rsidRPr="00BF1738">
        <w:rPr>
          <w:rFonts w:hint="eastAsia"/>
          <w:b/>
          <w:bCs/>
          <w:sz w:val="24"/>
        </w:rPr>
        <w:t>）</w:t>
      </w:r>
      <w:r w:rsidRPr="00BF1738">
        <w:rPr>
          <w:b/>
          <w:bCs/>
          <w:sz w:val="24"/>
        </w:rPr>
        <w:t>:</w:t>
      </w:r>
      <w:r w:rsidRPr="00BF1738">
        <w:rPr>
          <w:rFonts w:hint="eastAsia"/>
          <w:sz w:val="24"/>
        </w:rPr>
        <w:t>是一种有关非临床人类健康和环境安全试验的设计、实施、查验、记录、归档及报告等的组织过程和条件的质量体系。</w:t>
      </w:r>
    </w:p>
    <w:p w14:paraId="2E6D61F8" w14:textId="77777777" w:rsidR="00AE07D9" w:rsidRPr="00AE07D9" w:rsidRDefault="00AE07D9"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3" w:name="_Toc435011323"/>
      <w:r w:rsidRPr="00AE07D9">
        <w:rPr>
          <w:rFonts w:ascii="Helvetica" w:hAnsi="Helvetica"/>
          <w:bCs w:val="0"/>
          <w:color w:val="000000"/>
          <w:sz w:val="24"/>
          <w:szCs w:val="24"/>
        </w:rPr>
        <w:t>食药总局（</w:t>
      </w:r>
      <w:r w:rsidRPr="00AE07D9">
        <w:rPr>
          <w:rFonts w:ascii="Helvetica" w:hAnsi="Helvetica"/>
          <w:bCs w:val="0"/>
          <w:color w:val="000000"/>
          <w:sz w:val="24"/>
          <w:szCs w:val="24"/>
        </w:rPr>
        <w:t>2015</w:t>
      </w:r>
      <w:r w:rsidRPr="00AE07D9">
        <w:rPr>
          <w:rFonts w:ascii="Helvetica" w:hAnsi="Helvetica"/>
          <w:bCs w:val="0"/>
          <w:color w:val="000000"/>
          <w:sz w:val="24"/>
          <w:szCs w:val="24"/>
        </w:rPr>
        <w:t>年</w:t>
      </w:r>
      <w:r w:rsidRPr="00AE07D9">
        <w:rPr>
          <w:rFonts w:ascii="Helvetica" w:hAnsi="Helvetica"/>
          <w:bCs w:val="0"/>
          <w:color w:val="000000"/>
          <w:sz w:val="24"/>
          <w:szCs w:val="24"/>
        </w:rPr>
        <w:t> </w:t>
      </w:r>
      <w:r w:rsidRPr="00AE07D9">
        <w:rPr>
          <w:rFonts w:ascii="Helvetica" w:hAnsi="Helvetica"/>
          <w:bCs w:val="0"/>
          <w:color w:val="000000"/>
          <w:sz w:val="24"/>
          <w:szCs w:val="24"/>
        </w:rPr>
        <w:t>第</w:t>
      </w:r>
      <w:r w:rsidRPr="00AE07D9">
        <w:rPr>
          <w:rFonts w:ascii="Helvetica" w:hAnsi="Helvetica"/>
          <w:bCs w:val="0"/>
          <w:color w:val="000000"/>
          <w:sz w:val="24"/>
          <w:szCs w:val="24"/>
        </w:rPr>
        <w:t>70</w:t>
      </w:r>
      <w:r w:rsidRPr="00AE07D9">
        <w:rPr>
          <w:rFonts w:ascii="Helvetica" w:hAnsi="Helvetica"/>
          <w:bCs w:val="0"/>
          <w:color w:val="000000"/>
          <w:sz w:val="24"/>
          <w:szCs w:val="24"/>
        </w:rPr>
        <w:t>号）</w:t>
      </w:r>
      <w:r w:rsidRPr="00AE07D9">
        <w:rPr>
          <w:rFonts w:ascii="Helvetica" w:hAnsi="Helvetica" w:hint="eastAsia"/>
          <w:bCs w:val="0"/>
          <w:color w:val="000000"/>
          <w:sz w:val="24"/>
          <w:szCs w:val="24"/>
        </w:rPr>
        <w:t>抽检公告，一批次酒类不合格</w:t>
      </w:r>
      <w:bookmarkEnd w:id="23"/>
    </w:p>
    <w:p w14:paraId="3554340C" w14:textId="77777777" w:rsidR="00BF1738" w:rsidRPr="008476EF" w:rsidRDefault="00FA74B8" w:rsidP="00BF1738">
      <w:pPr>
        <w:spacing w:line="360" w:lineRule="auto"/>
        <w:ind w:firstLineChars="200" w:firstLine="480"/>
        <w:rPr>
          <w:rFonts w:ascii="Helvetica" w:hAnsi="Helvetica"/>
          <w:bCs/>
          <w:sz w:val="24"/>
        </w:rPr>
      </w:pPr>
      <w:r w:rsidRPr="008476EF">
        <w:rPr>
          <w:rFonts w:hint="eastAsia"/>
          <w:sz w:val="24"/>
        </w:rPr>
        <w:t>食药总局</w:t>
      </w:r>
      <w:r w:rsidRPr="008476EF">
        <w:rPr>
          <w:rFonts w:hint="eastAsia"/>
          <w:sz w:val="24"/>
        </w:rPr>
        <w:t>10</w:t>
      </w:r>
      <w:r w:rsidRPr="008476EF">
        <w:rPr>
          <w:rFonts w:hint="eastAsia"/>
          <w:sz w:val="24"/>
        </w:rPr>
        <w:t>月</w:t>
      </w:r>
      <w:r w:rsidRPr="008476EF">
        <w:rPr>
          <w:rFonts w:hint="eastAsia"/>
          <w:sz w:val="24"/>
        </w:rPr>
        <w:t>13</w:t>
      </w:r>
      <w:r w:rsidRPr="008476EF">
        <w:rPr>
          <w:rFonts w:hint="eastAsia"/>
          <w:sz w:val="24"/>
        </w:rPr>
        <w:t>日发布</w:t>
      </w:r>
      <w:r w:rsidRPr="008476EF">
        <w:rPr>
          <w:rFonts w:ascii="Helvetica" w:hAnsi="Helvetica"/>
          <w:bCs/>
          <w:sz w:val="24"/>
        </w:rPr>
        <w:t>（</w:t>
      </w:r>
      <w:r w:rsidRPr="008476EF">
        <w:rPr>
          <w:rFonts w:ascii="Helvetica" w:hAnsi="Helvetica"/>
          <w:bCs/>
          <w:sz w:val="24"/>
        </w:rPr>
        <w:t>2015</w:t>
      </w:r>
      <w:r w:rsidRPr="008476EF">
        <w:rPr>
          <w:rFonts w:ascii="Helvetica" w:hAnsi="Helvetica"/>
          <w:bCs/>
          <w:sz w:val="24"/>
        </w:rPr>
        <w:t>年</w:t>
      </w:r>
      <w:r w:rsidRPr="008476EF">
        <w:rPr>
          <w:rFonts w:ascii="Helvetica" w:hAnsi="Helvetica"/>
          <w:bCs/>
          <w:sz w:val="24"/>
        </w:rPr>
        <w:t> </w:t>
      </w:r>
      <w:r w:rsidRPr="008476EF">
        <w:rPr>
          <w:rFonts w:ascii="Helvetica" w:hAnsi="Helvetica"/>
          <w:bCs/>
          <w:sz w:val="24"/>
        </w:rPr>
        <w:t>第</w:t>
      </w:r>
      <w:r w:rsidRPr="008476EF">
        <w:rPr>
          <w:rFonts w:ascii="Helvetica" w:hAnsi="Helvetica"/>
          <w:bCs/>
          <w:sz w:val="24"/>
        </w:rPr>
        <w:t>70</w:t>
      </w:r>
      <w:r w:rsidRPr="008476EF">
        <w:rPr>
          <w:rFonts w:ascii="Helvetica" w:hAnsi="Helvetica"/>
          <w:bCs/>
          <w:sz w:val="24"/>
        </w:rPr>
        <w:t>号）</w:t>
      </w:r>
      <w:r w:rsidRPr="008476EF">
        <w:rPr>
          <w:rFonts w:ascii="Helvetica" w:hAnsi="Helvetica" w:hint="eastAsia"/>
          <w:bCs/>
          <w:sz w:val="24"/>
        </w:rPr>
        <w:t>抽检公告，抽检粮食及粮食制品、豆及豆制品、蜂产品、酒类等</w:t>
      </w:r>
      <w:r w:rsidRPr="008476EF">
        <w:rPr>
          <w:rFonts w:ascii="Helvetica" w:hAnsi="Helvetica" w:hint="eastAsia"/>
          <w:bCs/>
          <w:sz w:val="24"/>
        </w:rPr>
        <w:t>8</w:t>
      </w:r>
      <w:r w:rsidRPr="008476EF">
        <w:rPr>
          <w:rFonts w:ascii="Helvetica" w:hAnsi="Helvetica" w:hint="eastAsia"/>
          <w:bCs/>
          <w:sz w:val="24"/>
        </w:rPr>
        <w:t>类食品共</w:t>
      </w:r>
      <w:r w:rsidRPr="008476EF">
        <w:rPr>
          <w:rFonts w:ascii="Helvetica" w:hAnsi="Helvetica" w:hint="eastAsia"/>
          <w:bCs/>
          <w:sz w:val="24"/>
        </w:rPr>
        <w:t>512</w:t>
      </w:r>
      <w:r w:rsidRPr="008476EF">
        <w:rPr>
          <w:rFonts w:ascii="Helvetica" w:hAnsi="Helvetica" w:hint="eastAsia"/>
          <w:bCs/>
          <w:sz w:val="24"/>
        </w:rPr>
        <w:t>批次样品。合格样品</w:t>
      </w:r>
      <w:r w:rsidRPr="008476EF">
        <w:rPr>
          <w:rFonts w:ascii="Helvetica" w:hAnsi="Helvetica" w:hint="eastAsia"/>
          <w:bCs/>
          <w:sz w:val="24"/>
        </w:rPr>
        <w:t>505</w:t>
      </w:r>
      <w:r w:rsidRPr="008476EF">
        <w:rPr>
          <w:rFonts w:ascii="Helvetica" w:hAnsi="Helvetica" w:hint="eastAsia"/>
          <w:bCs/>
          <w:sz w:val="24"/>
        </w:rPr>
        <w:t>批次，不合格样品</w:t>
      </w:r>
      <w:r w:rsidRPr="008476EF">
        <w:rPr>
          <w:rFonts w:ascii="Helvetica" w:hAnsi="Helvetica" w:hint="eastAsia"/>
          <w:bCs/>
          <w:sz w:val="24"/>
        </w:rPr>
        <w:t>7</w:t>
      </w:r>
      <w:r w:rsidRPr="008476EF">
        <w:rPr>
          <w:rFonts w:ascii="Helvetica" w:hAnsi="Helvetica" w:hint="eastAsia"/>
          <w:bCs/>
          <w:sz w:val="24"/>
        </w:rPr>
        <w:t>批次。其中，酒类</w:t>
      </w:r>
      <w:r w:rsidRPr="008476EF">
        <w:rPr>
          <w:rFonts w:ascii="Helvetica" w:hAnsi="Helvetica" w:hint="eastAsia"/>
          <w:bCs/>
          <w:sz w:val="24"/>
        </w:rPr>
        <w:t>96</w:t>
      </w:r>
      <w:r w:rsidRPr="008476EF">
        <w:rPr>
          <w:rFonts w:ascii="Helvetica" w:hAnsi="Helvetica" w:hint="eastAsia"/>
          <w:bCs/>
          <w:sz w:val="24"/>
        </w:rPr>
        <w:t>批次，不合格样品</w:t>
      </w:r>
      <w:r w:rsidRPr="008476EF">
        <w:rPr>
          <w:rFonts w:ascii="Helvetica" w:hAnsi="Helvetica" w:hint="eastAsia"/>
          <w:bCs/>
          <w:sz w:val="24"/>
        </w:rPr>
        <w:t>1</w:t>
      </w:r>
      <w:r w:rsidRPr="008476EF">
        <w:rPr>
          <w:rFonts w:ascii="Helvetica" w:hAnsi="Helvetica" w:hint="eastAsia"/>
          <w:bCs/>
          <w:sz w:val="24"/>
        </w:rPr>
        <w:t>批次，占</w:t>
      </w:r>
      <w:r w:rsidRPr="008476EF">
        <w:rPr>
          <w:rFonts w:ascii="Helvetica" w:hAnsi="Helvetica" w:hint="eastAsia"/>
          <w:bCs/>
          <w:sz w:val="24"/>
        </w:rPr>
        <w:t>1.04%</w:t>
      </w:r>
      <w:r w:rsidRPr="008476EF">
        <w:rPr>
          <w:rFonts w:ascii="Helvetica" w:hAnsi="Helvetica" w:hint="eastAsia"/>
          <w:bCs/>
          <w:sz w:val="24"/>
        </w:rPr>
        <w:t>；酒类不合格样品</w:t>
      </w:r>
      <w:r w:rsidRPr="008476EF">
        <w:rPr>
          <w:rFonts w:ascii="Helvetica" w:hAnsi="Helvetica" w:hint="eastAsia"/>
          <w:bCs/>
          <w:sz w:val="24"/>
        </w:rPr>
        <w:t>1</w:t>
      </w:r>
      <w:r w:rsidRPr="008476EF">
        <w:rPr>
          <w:rFonts w:ascii="Helvetica" w:hAnsi="Helvetica" w:hint="eastAsia"/>
          <w:bCs/>
          <w:sz w:val="24"/>
        </w:rPr>
        <w:t>批次为得顺泉酒业有限公司生产的野生原汁爽口山葡萄露酒酒精度不达标。</w:t>
      </w:r>
    </w:p>
    <w:p w14:paraId="7A5D78BD" w14:textId="77777777" w:rsidR="00267B4A" w:rsidRPr="008476EF" w:rsidRDefault="00267B4A" w:rsidP="00267B4A">
      <w:pPr>
        <w:spacing w:line="360" w:lineRule="auto"/>
        <w:ind w:firstLineChars="200" w:firstLine="480"/>
        <w:rPr>
          <w:sz w:val="24"/>
        </w:rPr>
      </w:pPr>
      <w:r w:rsidRPr="008476EF">
        <w:rPr>
          <w:rFonts w:hint="eastAsia"/>
          <w:sz w:val="24"/>
        </w:rPr>
        <w:t>本次抽检的酒类主要包括葡萄酒和配制酒。</w:t>
      </w:r>
    </w:p>
    <w:p w14:paraId="6EEDD654" w14:textId="77777777" w:rsidR="00267B4A" w:rsidRPr="008476EF" w:rsidRDefault="00267B4A" w:rsidP="00267B4A">
      <w:pPr>
        <w:spacing w:line="360" w:lineRule="auto"/>
        <w:ind w:firstLineChars="200" w:firstLine="480"/>
        <w:rPr>
          <w:sz w:val="24"/>
        </w:rPr>
      </w:pPr>
      <w:r w:rsidRPr="008476EF">
        <w:rPr>
          <w:rFonts w:hint="eastAsia"/>
          <w:sz w:val="24"/>
        </w:rPr>
        <w:lastRenderedPageBreak/>
        <w:t>抽检依据《食品安全国家标准</w:t>
      </w:r>
      <w:r w:rsidRPr="008476EF">
        <w:rPr>
          <w:rFonts w:hint="eastAsia"/>
          <w:sz w:val="24"/>
        </w:rPr>
        <w:t xml:space="preserve"> </w:t>
      </w:r>
      <w:r w:rsidRPr="008476EF">
        <w:rPr>
          <w:rFonts w:hint="eastAsia"/>
          <w:sz w:val="24"/>
        </w:rPr>
        <w:t>蒸馏酒及其配制酒》（</w:t>
      </w:r>
      <w:r w:rsidRPr="008476EF">
        <w:rPr>
          <w:rFonts w:hint="eastAsia"/>
          <w:sz w:val="24"/>
        </w:rPr>
        <w:t>GB 2757-2012</w:t>
      </w:r>
      <w:r w:rsidRPr="008476EF">
        <w:rPr>
          <w:rFonts w:hint="eastAsia"/>
          <w:sz w:val="24"/>
        </w:rPr>
        <w:t>）、《食品安全国家标准</w:t>
      </w:r>
      <w:r w:rsidRPr="008476EF">
        <w:rPr>
          <w:rFonts w:hint="eastAsia"/>
          <w:sz w:val="24"/>
        </w:rPr>
        <w:t xml:space="preserve"> </w:t>
      </w:r>
      <w:r w:rsidRPr="008476EF">
        <w:rPr>
          <w:rFonts w:hint="eastAsia"/>
          <w:sz w:val="24"/>
        </w:rPr>
        <w:t>发酵酒及其配制酒》（</w:t>
      </w:r>
      <w:r w:rsidRPr="008476EF">
        <w:rPr>
          <w:rFonts w:hint="eastAsia"/>
          <w:sz w:val="24"/>
        </w:rPr>
        <w:t>GB 2758-2012</w:t>
      </w:r>
      <w:r w:rsidRPr="008476EF">
        <w:rPr>
          <w:rFonts w:hint="eastAsia"/>
          <w:sz w:val="24"/>
        </w:rPr>
        <w:t>）、《食品安全国家标准</w:t>
      </w:r>
      <w:r w:rsidRPr="008476EF">
        <w:rPr>
          <w:rFonts w:hint="eastAsia"/>
          <w:sz w:val="24"/>
        </w:rPr>
        <w:t xml:space="preserve"> </w:t>
      </w:r>
      <w:r w:rsidRPr="008476EF">
        <w:rPr>
          <w:rFonts w:hint="eastAsia"/>
          <w:sz w:val="24"/>
        </w:rPr>
        <w:t>食品添加剂使用标准》（</w:t>
      </w:r>
      <w:r w:rsidRPr="008476EF">
        <w:rPr>
          <w:rFonts w:hint="eastAsia"/>
          <w:sz w:val="24"/>
        </w:rPr>
        <w:t>GB 2760-2011</w:t>
      </w:r>
      <w:r w:rsidRPr="008476EF">
        <w:rPr>
          <w:rFonts w:hint="eastAsia"/>
          <w:sz w:val="24"/>
        </w:rPr>
        <w:t>）、《食品安全国家标准</w:t>
      </w:r>
      <w:r w:rsidRPr="008476EF">
        <w:rPr>
          <w:rFonts w:hint="eastAsia"/>
          <w:sz w:val="24"/>
        </w:rPr>
        <w:t xml:space="preserve"> </w:t>
      </w:r>
      <w:r w:rsidRPr="008476EF">
        <w:rPr>
          <w:rFonts w:hint="eastAsia"/>
          <w:sz w:val="24"/>
        </w:rPr>
        <w:t>食品中污染物限量》（</w:t>
      </w:r>
      <w:r w:rsidRPr="008476EF">
        <w:rPr>
          <w:rFonts w:hint="eastAsia"/>
          <w:sz w:val="24"/>
        </w:rPr>
        <w:t>GB 2762-2012</w:t>
      </w:r>
      <w:r w:rsidRPr="008476EF">
        <w:rPr>
          <w:rFonts w:hint="eastAsia"/>
          <w:sz w:val="24"/>
        </w:rPr>
        <w:t>）、《葡萄酒》（</w:t>
      </w:r>
      <w:r w:rsidRPr="008476EF">
        <w:rPr>
          <w:rFonts w:hint="eastAsia"/>
          <w:sz w:val="24"/>
        </w:rPr>
        <w:t>GB 15037-2006</w:t>
      </w:r>
      <w:r w:rsidRPr="008476EF">
        <w:rPr>
          <w:rFonts w:hint="eastAsia"/>
          <w:sz w:val="24"/>
        </w:rPr>
        <w:t>）等标准及产品明示标准和指标的要求。</w:t>
      </w:r>
    </w:p>
    <w:p w14:paraId="35445578" w14:textId="77777777" w:rsidR="00267B4A" w:rsidRPr="008476EF" w:rsidRDefault="00267B4A" w:rsidP="00267B4A">
      <w:pPr>
        <w:spacing w:line="360" w:lineRule="auto"/>
        <w:ind w:firstLineChars="200" w:firstLine="480"/>
        <w:rPr>
          <w:sz w:val="24"/>
        </w:rPr>
      </w:pPr>
      <w:r w:rsidRPr="008476EF">
        <w:rPr>
          <w:rFonts w:hint="eastAsia"/>
          <w:sz w:val="24"/>
        </w:rPr>
        <w:t>抽检项目包括铅等重金属、二氧化硫、氰化物等其他污染物、食品添加剂及品质指标等</w:t>
      </w:r>
      <w:r w:rsidRPr="008476EF">
        <w:rPr>
          <w:rFonts w:hint="eastAsia"/>
          <w:sz w:val="24"/>
        </w:rPr>
        <w:t>20</w:t>
      </w:r>
      <w:r w:rsidRPr="008476EF">
        <w:rPr>
          <w:rFonts w:hint="eastAsia"/>
          <w:sz w:val="24"/>
        </w:rPr>
        <w:t>个指标，共抽检酒类</w:t>
      </w:r>
      <w:r w:rsidRPr="008476EF">
        <w:rPr>
          <w:rFonts w:hint="eastAsia"/>
          <w:sz w:val="24"/>
        </w:rPr>
        <w:t>96</w:t>
      </w:r>
      <w:r w:rsidRPr="008476EF">
        <w:rPr>
          <w:rFonts w:hint="eastAsia"/>
          <w:sz w:val="24"/>
        </w:rPr>
        <w:t>批次，覆盖</w:t>
      </w:r>
      <w:r w:rsidRPr="008476EF">
        <w:rPr>
          <w:rFonts w:hint="eastAsia"/>
          <w:sz w:val="24"/>
        </w:rPr>
        <w:t>17</w:t>
      </w:r>
      <w:r w:rsidRPr="008476EF">
        <w:rPr>
          <w:rFonts w:hint="eastAsia"/>
          <w:sz w:val="24"/>
        </w:rPr>
        <w:t>个生产省份的</w:t>
      </w:r>
      <w:r w:rsidRPr="008476EF">
        <w:rPr>
          <w:rFonts w:hint="eastAsia"/>
          <w:sz w:val="24"/>
        </w:rPr>
        <w:t>57</w:t>
      </w:r>
      <w:r w:rsidRPr="008476EF">
        <w:rPr>
          <w:rFonts w:hint="eastAsia"/>
          <w:sz w:val="24"/>
        </w:rPr>
        <w:t>家企业。</w:t>
      </w:r>
    </w:p>
    <w:p w14:paraId="198FA74D" w14:textId="77777777" w:rsidR="00283F47" w:rsidRPr="008476EF" w:rsidRDefault="00283F47" w:rsidP="00283F47">
      <w:pPr>
        <w:widowControl/>
        <w:shd w:val="clear" w:color="auto" w:fill="FFFFFF"/>
        <w:spacing w:line="375" w:lineRule="atLeast"/>
        <w:jc w:val="center"/>
        <w:rPr>
          <w:rFonts w:ascii="Helvetica" w:hAnsi="Helvetica" w:cs="Helvetica"/>
          <w:kern w:val="0"/>
          <w:sz w:val="24"/>
        </w:rPr>
      </w:pPr>
      <w:r w:rsidRPr="00283F47">
        <w:rPr>
          <w:rFonts w:ascii="Helvetica" w:hAnsi="Helvetica" w:cs="Helvetica"/>
          <w:kern w:val="0"/>
          <w:sz w:val="24"/>
        </w:rPr>
        <w:t>附表：不合格产品信息</w:t>
      </w:r>
    </w:p>
    <w:tbl>
      <w:tblPr>
        <w:tblStyle w:val="25"/>
        <w:tblW w:w="8528" w:type="dxa"/>
        <w:tblLook w:val="04A0" w:firstRow="1" w:lastRow="0" w:firstColumn="1" w:lastColumn="0" w:noHBand="0" w:noVBand="1"/>
      </w:tblPr>
      <w:tblGrid>
        <w:gridCol w:w="535"/>
        <w:gridCol w:w="963"/>
        <w:gridCol w:w="849"/>
        <w:gridCol w:w="1260"/>
        <w:gridCol w:w="860"/>
        <w:gridCol w:w="698"/>
        <w:gridCol w:w="536"/>
        <w:gridCol w:w="698"/>
        <w:gridCol w:w="860"/>
        <w:gridCol w:w="1269"/>
      </w:tblGrid>
      <w:tr w:rsidR="00283F47" w:rsidRPr="00D70EF1" w14:paraId="2CBCD44F" w14:textId="77777777" w:rsidTr="008476EF">
        <w:trPr>
          <w:trHeight w:val="600"/>
        </w:trPr>
        <w:tc>
          <w:tcPr>
            <w:tcW w:w="535" w:type="dxa"/>
            <w:hideMark/>
          </w:tcPr>
          <w:p w14:paraId="3711EC1F"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序号</w:t>
            </w:r>
          </w:p>
        </w:tc>
        <w:tc>
          <w:tcPr>
            <w:tcW w:w="963" w:type="dxa"/>
            <w:hideMark/>
          </w:tcPr>
          <w:p w14:paraId="459C2F1D"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标称生产企业名称</w:t>
            </w:r>
          </w:p>
        </w:tc>
        <w:tc>
          <w:tcPr>
            <w:tcW w:w="849" w:type="dxa"/>
            <w:hideMark/>
          </w:tcPr>
          <w:p w14:paraId="13C83AD0"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被抽样单位名称</w:t>
            </w:r>
          </w:p>
        </w:tc>
        <w:tc>
          <w:tcPr>
            <w:tcW w:w="1260" w:type="dxa"/>
            <w:hideMark/>
          </w:tcPr>
          <w:p w14:paraId="0384F7C9"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样品名称</w:t>
            </w:r>
          </w:p>
        </w:tc>
        <w:tc>
          <w:tcPr>
            <w:tcW w:w="860" w:type="dxa"/>
            <w:hideMark/>
          </w:tcPr>
          <w:p w14:paraId="1F2292AB"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规格型号</w:t>
            </w:r>
          </w:p>
        </w:tc>
        <w:tc>
          <w:tcPr>
            <w:tcW w:w="698" w:type="dxa"/>
            <w:hideMark/>
          </w:tcPr>
          <w:p w14:paraId="0C6169E3"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商标</w:t>
            </w:r>
          </w:p>
        </w:tc>
        <w:tc>
          <w:tcPr>
            <w:tcW w:w="536" w:type="dxa"/>
            <w:hideMark/>
          </w:tcPr>
          <w:p w14:paraId="1027F30C"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生产日期</w:t>
            </w:r>
          </w:p>
        </w:tc>
        <w:tc>
          <w:tcPr>
            <w:tcW w:w="698" w:type="dxa"/>
            <w:hideMark/>
          </w:tcPr>
          <w:p w14:paraId="67A3D512"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不合格项目</w:t>
            </w:r>
          </w:p>
        </w:tc>
        <w:tc>
          <w:tcPr>
            <w:tcW w:w="860" w:type="dxa"/>
            <w:hideMark/>
          </w:tcPr>
          <w:p w14:paraId="1331F8D8"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检验结果</w:t>
            </w:r>
          </w:p>
        </w:tc>
        <w:tc>
          <w:tcPr>
            <w:tcW w:w="1269" w:type="dxa"/>
            <w:hideMark/>
          </w:tcPr>
          <w:p w14:paraId="7F24401F"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标准值</w:t>
            </w:r>
          </w:p>
        </w:tc>
      </w:tr>
      <w:tr w:rsidR="00283F47" w:rsidRPr="00D70EF1" w14:paraId="4A3B794C" w14:textId="77777777" w:rsidTr="008476EF">
        <w:trPr>
          <w:trHeight w:val="825"/>
        </w:trPr>
        <w:tc>
          <w:tcPr>
            <w:tcW w:w="535" w:type="dxa"/>
            <w:hideMark/>
          </w:tcPr>
          <w:p w14:paraId="632995AA"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1</w:t>
            </w:r>
          </w:p>
        </w:tc>
        <w:tc>
          <w:tcPr>
            <w:tcW w:w="963" w:type="dxa"/>
            <w:hideMark/>
          </w:tcPr>
          <w:p w14:paraId="4D5F9916"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得顺泉酒业有限公司</w:t>
            </w:r>
          </w:p>
        </w:tc>
        <w:tc>
          <w:tcPr>
            <w:tcW w:w="849" w:type="dxa"/>
            <w:hideMark/>
          </w:tcPr>
          <w:p w14:paraId="6780C445"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嫩江华富量贩有限公司</w:t>
            </w:r>
          </w:p>
        </w:tc>
        <w:tc>
          <w:tcPr>
            <w:tcW w:w="1260" w:type="dxa"/>
            <w:hideMark/>
          </w:tcPr>
          <w:p w14:paraId="51F67EC1"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野生原汁爽口山葡萄露酒</w:t>
            </w:r>
          </w:p>
        </w:tc>
        <w:tc>
          <w:tcPr>
            <w:tcW w:w="860" w:type="dxa"/>
            <w:hideMark/>
          </w:tcPr>
          <w:p w14:paraId="78699D55"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330mL/</w:t>
            </w:r>
            <w:r w:rsidRPr="00D70EF1">
              <w:rPr>
                <w:rFonts w:ascii="Helvetica" w:hAnsi="Helvetica" w:cs="Helvetica"/>
                <w:kern w:val="0"/>
                <w:szCs w:val="21"/>
              </w:rPr>
              <w:t>瓶</w:t>
            </w:r>
            <w:r w:rsidRPr="00D70EF1">
              <w:rPr>
                <w:rFonts w:ascii="Helvetica" w:hAnsi="Helvetica" w:cs="Helvetica"/>
                <w:kern w:val="0"/>
                <w:szCs w:val="21"/>
              </w:rPr>
              <w:t xml:space="preserve"> 4%vol </w:t>
            </w:r>
            <w:r w:rsidRPr="00D70EF1">
              <w:rPr>
                <w:rFonts w:ascii="Helvetica" w:hAnsi="Helvetica" w:cs="Helvetica"/>
                <w:kern w:val="0"/>
                <w:szCs w:val="21"/>
              </w:rPr>
              <w:t>半甜型</w:t>
            </w:r>
          </w:p>
        </w:tc>
        <w:tc>
          <w:tcPr>
            <w:tcW w:w="698" w:type="dxa"/>
            <w:hideMark/>
          </w:tcPr>
          <w:p w14:paraId="06C5C350"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扶井王</w:t>
            </w:r>
          </w:p>
        </w:tc>
        <w:tc>
          <w:tcPr>
            <w:tcW w:w="536" w:type="dxa"/>
            <w:hideMark/>
          </w:tcPr>
          <w:p w14:paraId="6BE28A3C"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2015-3-1</w:t>
            </w:r>
          </w:p>
        </w:tc>
        <w:tc>
          <w:tcPr>
            <w:tcW w:w="698" w:type="dxa"/>
            <w:hideMark/>
          </w:tcPr>
          <w:p w14:paraId="6CDE0626"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酒精度</w:t>
            </w:r>
          </w:p>
        </w:tc>
        <w:tc>
          <w:tcPr>
            <w:tcW w:w="860" w:type="dxa"/>
            <w:hideMark/>
          </w:tcPr>
          <w:p w14:paraId="1C9EBE71"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0.8%vol</w:t>
            </w:r>
          </w:p>
        </w:tc>
        <w:tc>
          <w:tcPr>
            <w:tcW w:w="1269" w:type="dxa"/>
            <w:hideMark/>
          </w:tcPr>
          <w:p w14:paraId="10FCB86A" w14:textId="77777777" w:rsidR="00283F47" w:rsidRPr="00D70EF1" w:rsidRDefault="00283F47" w:rsidP="00D70EF1">
            <w:pPr>
              <w:widowControl/>
              <w:wordWrap w:val="0"/>
              <w:jc w:val="left"/>
              <w:rPr>
                <w:rFonts w:ascii="Helvetica" w:hAnsi="Helvetica" w:cs="Helvetica"/>
                <w:kern w:val="0"/>
                <w:szCs w:val="21"/>
              </w:rPr>
            </w:pPr>
            <w:r w:rsidRPr="00D70EF1">
              <w:rPr>
                <w:rFonts w:ascii="Helvetica" w:hAnsi="Helvetica" w:cs="Helvetica"/>
                <w:kern w:val="0"/>
                <w:szCs w:val="21"/>
              </w:rPr>
              <w:t>明示值（</w:t>
            </w:r>
            <w:r w:rsidRPr="00D70EF1">
              <w:rPr>
                <w:rFonts w:ascii="Helvetica" w:hAnsi="Helvetica" w:cs="Helvetica"/>
                <w:kern w:val="0"/>
                <w:szCs w:val="21"/>
              </w:rPr>
              <w:t>4</w:t>
            </w:r>
            <w:r w:rsidRPr="00D70EF1">
              <w:rPr>
                <w:rFonts w:ascii="Helvetica" w:hAnsi="Helvetica" w:cs="Helvetica"/>
                <w:kern w:val="0"/>
                <w:szCs w:val="21"/>
              </w:rPr>
              <w:t>）</w:t>
            </w:r>
            <w:r w:rsidRPr="00D70EF1">
              <w:rPr>
                <w:rFonts w:ascii="Helvetica" w:hAnsi="Helvetica" w:cs="Helvetica"/>
                <w:kern w:val="0"/>
                <w:szCs w:val="21"/>
              </w:rPr>
              <w:t>±1.0%vol</w:t>
            </w:r>
          </w:p>
        </w:tc>
      </w:tr>
    </w:tbl>
    <w:p w14:paraId="66A93AB0" w14:textId="77777777" w:rsidR="00283F47" w:rsidRPr="00B71AB8" w:rsidRDefault="00880A00"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4" w:name="_Toc435011324"/>
      <w:r w:rsidRPr="00B71AB8">
        <w:rPr>
          <w:rFonts w:ascii="Helvetica" w:hAnsi="Helvetica" w:hint="eastAsia"/>
          <w:bCs w:val="0"/>
          <w:color w:val="000000"/>
          <w:sz w:val="24"/>
          <w:szCs w:val="24"/>
        </w:rPr>
        <w:t>山东抽检出</w:t>
      </w:r>
      <w:r w:rsidRPr="00B71AB8">
        <w:rPr>
          <w:rFonts w:ascii="Helvetica" w:hAnsi="Helvetica" w:hint="eastAsia"/>
          <w:bCs w:val="0"/>
          <w:color w:val="000000"/>
          <w:sz w:val="24"/>
          <w:szCs w:val="24"/>
        </w:rPr>
        <w:t>22</w:t>
      </w:r>
      <w:r w:rsidRPr="00B71AB8">
        <w:rPr>
          <w:rFonts w:ascii="Helvetica" w:hAnsi="Helvetica" w:hint="eastAsia"/>
          <w:bCs w:val="0"/>
          <w:color w:val="000000"/>
          <w:sz w:val="24"/>
          <w:szCs w:val="24"/>
        </w:rPr>
        <w:t>批次不合格酒</w:t>
      </w:r>
      <w:r w:rsidRPr="00B71AB8">
        <w:rPr>
          <w:rFonts w:ascii="Helvetica" w:hAnsi="Helvetica" w:hint="eastAsia"/>
          <w:bCs w:val="0"/>
          <w:color w:val="000000"/>
          <w:sz w:val="24"/>
          <w:szCs w:val="24"/>
        </w:rPr>
        <w:t xml:space="preserve"> 12</w:t>
      </w:r>
      <w:r w:rsidRPr="00B71AB8">
        <w:rPr>
          <w:rFonts w:ascii="Helvetica" w:hAnsi="Helvetica" w:hint="eastAsia"/>
          <w:bCs w:val="0"/>
          <w:color w:val="000000"/>
          <w:sz w:val="24"/>
          <w:szCs w:val="24"/>
        </w:rPr>
        <w:t>批次含违禁甜蜜素</w:t>
      </w:r>
      <w:bookmarkEnd w:id="24"/>
    </w:p>
    <w:p w14:paraId="053D693A" w14:textId="77777777" w:rsidR="00880A00" w:rsidRDefault="00880A00" w:rsidP="00B71AB8">
      <w:pPr>
        <w:spacing w:line="360" w:lineRule="auto"/>
        <w:ind w:firstLineChars="200" w:firstLine="480"/>
        <w:rPr>
          <w:sz w:val="24"/>
        </w:rPr>
      </w:pPr>
      <w:r w:rsidRPr="00B71AB8">
        <w:rPr>
          <w:rFonts w:hint="eastAsia"/>
          <w:sz w:val="24"/>
        </w:rPr>
        <w:t>11</w:t>
      </w:r>
      <w:r w:rsidRPr="00B71AB8">
        <w:rPr>
          <w:rFonts w:hint="eastAsia"/>
          <w:sz w:val="24"/>
        </w:rPr>
        <w:t>月</w:t>
      </w:r>
      <w:r w:rsidRPr="00B71AB8">
        <w:rPr>
          <w:sz w:val="24"/>
        </w:rPr>
        <w:t>4</w:t>
      </w:r>
      <w:r w:rsidRPr="00B71AB8">
        <w:rPr>
          <w:sz w:val="24"/>
        </w:rPr>
        <w:t>日，</w:t>
      </w:r>
      <w:r w:rsidRPr="00B71AB8">
        <w:rPr>
          <w:rFonts w:hint="eastAsia"/>
          <w:sz w:val="24"/>
        </w:rPr>
        <w:t>山东</w:t>
      </w:r>
      <w:r w:rsidRPr="00B71AB8">
        <w:rPr>
          <w:sz w:val="24"/>
        </w:rPr>
        <w:t>省食药监局通报新一期食品安全监督抽检结果，</w:t>
      </w:r>
      <w:r w:rsidRPr="00B71AB8">
        <w:rPr>
          <w:rFonts w:hint="eastAsia"/>
          <w:sz w:val="24"/>
        </w:rPr>
        <w:t>通报称：今年</w:t>
      </w:r>
      <w:r w:rsidRPr="00B71AB8">
        <w:rPr>
          <w:rFonts w:hint="eastAsia"/>
          <w:sz w:val="24"/>
        </w:rPr>
        <w:t>8</w:t>
      </w:r>
      <w:r w:rsidRPr="00B71AB8">
        <w:rPr>
          <w:rFonts w:hint="eastAsia"/>
          <w:sz w:val="24"/>
        </w:rPr>
        <w:t>月</w:t>
      </w:r>
      <w:r w:rsidRPr="00B71AB8">
        <w:rPr>
          <w:rFonts w:hint="eastAsia"/>
          <w:sz w:val="24"/>
        </w:rPr>
        <w:t>-9</w:t>
      </w:r>
      <w:r w:rsidRPr="00B71AB8">
        <w:rPr>
          <w:rFonts w:hint="eastAsia"/>
          <w:sz w:val="24"/>
        </w:rPr>
        <w:t>月，省食药监局在食品生产环节对蔬菜制品、水果制品、水产制品、饮料、调味品、食糖、酒类、食品添加剂等</w:t>
      </w:r>
      <w:r w:rsidRPr="00B71AB8">
        <w:rPr>
          <w:rFonts w:hint="eastAsia"/>
          <w:sz w:val="24"/>
        </w:rPr>
        <w:t>10</w:t>
      </w:r>
      <w:r w:rsidRPr="00B71AB8">
        <w:rPr>
          <w:rFonts w:hint="eastAsia"/>
          <w:sz w:val="24"/>
        </w:rPr>
        <w:t>大类</w:t>
      </w:r>
      <w:r w:rsidRPr="00B71AB8">
        <w:rPr>
          <w:rFonts w:hint="eastAsia"/>
          <w:sz w:val="24"/>
        </w:rPr>
        <w:t>2273</w:t>
      </w:r>
      <w:r w:rsidRPr="00B71AB8">
        <w:rPr>
          <w:rFonts w:hint="eastAsia"/>
          <w:sz w:val="24"/>
        </w:rPr>
        <w:t>批次的食品进行了监督抽检。其中抽检项目合格的产品</w:t>
      </w:r>
      <w:r w:rsidRPr="00B71AB8">
        <w:rPr>
          <w:rFonts w:hint="eastAsia"/>
          <w:sz w:val="24"/>
        </w:rPr>
        <w:t>2217</w:t>
      </w:r>
      <w:r w:rsidRPr="00B71AB8">
        <w:rPr>
          <w:rFonts w:hint="eastAsia"/>
          <w:sz w:val="24"/>
        </w:rPr>
        <w:t>批次，不合格产品</w:t>
      </w:r>
      <w:r w:rsidRPr="00B71AB8">
        <w:rPr>
          <w:rFonts w:hint="eastAsia"/>
          <w:sz w:val="24"/>
        </w:rPr>
        <w:t>56</w:t>
      </w:r>
      <w:r w:rsidRPr="00B71AB8">
        <w:rPr>
          <w:rFonts w:hint="eastAsia"/>
          <w:sz w:val="24"/>
        </w:rPr>
        <w:t>批次，合格率</w:t>
      </w:r>
      <w:r w:rsidRPr="00B71AB8">
        <w:rPr>
          <w:rFonts w:hint="eastAsia"/>
          <w:sz w:val="24"/>
        </w:rPr>
        <w:t>97.54%</w:t>
      </w:r>
      <w:r w:rsidRPr="00B71AB8">
        <w:rPr>
          <w:rFonts w:hint="eastAsia"/>
          <w:sz w:val="24"/>
        </w:rPr>
        <w:t>。在不合格产品中，酒类有</w:t>
      </w:r>
      <w:r w:rsidRPr="00B71AB8">
        <w:rPr>
          <w:rFonts w:hint="eastAsia"/>
          <w:sz w:val="24"/>
        </w:rPr>
        <w:t>22</w:t>
      </w:r>
      <w:r w:rsidRPr="00B71AB8">
        <w:rPr>
          <w:rFonts w:hint="eastAsia"/>
          <w:sz w:val="24"/>
        </w:rPr>
        <w:t>批次产品，其中，</w:t>
      </w:r>
      <w:r w:rsidRPr="00B71AB8">
        <w:rPr>
          <w:rFonts w:hint="eastAsia"/>
          <w:sz w:val="24"/>
        </w:rPr>
        <w:t>12</w:t>
      </w:r>
      <w:r w:rsidRPr="00B71AB8">
        <w:rPr>
          <w:rFonts w:hint="eastAsia"/>
          <w:sz w:val="24"/>
        </w:rPr>
        <w:t>个批次产品被检出禁用的甜蜜素。</w:t>
      </w:r>
    </w:p>
    <w:p w14:paraId="1FFA9024" w14:textId="77777777" w:rsidR="00753B24" w:rsidRDefault="00753B24" w:rsidP="00753B24">
      <w:pPr>
        <w:spacing w:line="360" w:lineRule="auto"/>
        <w:ind w:firstLineChars="200" w:firstLine="480"/>
        <w:rPr>
          <w:sz w:val="24"/>
        </w:rPr>
      </w:pPr>
      <w:r w:rsidRPr="00753B24">
        <w:rPr>
          <w:sz w:val="24"/>
        </w:rPr>
        <w:t>标称夏津县鲁夏酒厂生产的浓香型白酒、标称禹城市大禹酒业有限公司生产的糖城特曲酒、标称山东洛北春集团有限公司生产的十年陈酿、标称山东醉一斗酒业有限公司生产的九粮芝麻香白酒、标称山东绿洲醇食品有限公司生产的绿洲醇浓香型白酒两批次、标称山东沾化金爵酒业有限公司生产的金不倒（白酒）、标称山东省博兴县中天酒业有限公司生产的中天玉液（白酒）、标称山东博山老酒工原酒厂生产的原山人家生态白酒</w:t>
      </w:r>
      <w:r w:rsidRPr="00753B24">
        <w:rPr>
          <w:sz w:val="24"/>
        </w:rPr>
        <w:t>(38%vol)</w:t>
      </w:r>
      <w:r w:rsidRPr="00753B24">
        <w:rPr>
          <w:sz w:val="24"/>
        </w:rPr>
        <w:t>和原山人家世纪经典白酒</w:t>
      </w:r>
      <w:r w:rsidRPr="00753B24">
        <w:rPr>
          <w:sz w:val="24"/>
        </w:rPr>
        <w:lastRenderedPageBreak/>
        <w:t>(38%vol)</w:t>
      </w:r>
      <w:r w:rsidRPr="00753B24">
        <w:rPr>
          <w:sz w:val="24"/>
        </w:rPr>
        <w:t>、标称海阳市地雷战酒厂生产的地雷战酒</w:t>
      </w:r>
      <w:r w:rsidRPr="00753B24">
        <w:rPr>
          <w:sz w:val="24"/>
        </w:rPr>
        <w:t xml:space="preserve">42%vol </w:t>
      </w:r>
      <w:r w:rsidRPr="00753B24">
        <w:rPr>
          <w:sz w:val="24"/>
        </w:rPr>
        <w:t>两批次，</w:t>
      </w:r>
      <w:r w:rsidRPr="00CA1FBC">
        <w:rPr>
          <w:sz w:val="24"/>
          <w:highlight w:val="yellow"/>
        </w:rPr>
        <w:t>合计</w:t>
      </w:r>
      <w:r w:rsidRPr="00CA1FBC">
        <w:rPr>
          <w:sz w:val="24"/>
          <w:highlight w:val="yellow"/>
        </w:rPr>
        <w:t>12</w:t>
      </w:r>
      <w:r w:rsidRPr="00CA1FBC">
        <w:rPr>
          <w:sz w:val="24"/>
          <w:highlight w:val="yellow"/>
        </w:rPr>
        <w:t>批次样品均为甜蜜素</w:t>
      </w:r>
      <w:r w:rsidRPr="00CA1FBC">
        <w:rPr>
          <w:sz w:val="24"/>
          <w:highlight w:val="yellow"/>
        </w:rPr>
        <w:t>(</w:t>
      </w:r>
      <w:r w:rsidRPr="00CA1FBC">
        <w:rPr>
          <w:sz w:val="24"/>
          <w:highlight w:val="yellow"/>
        </w:rPr>
        <w:t>以环己基氨基磺酸计</w:t>
      </w:r>
      <w:r w:rsidRPr="00CA1FBC">
        <w:rPr>
          <w:sz w:val="24"/>
          <w:highlight w:val="yellow"/>
        </w:rPr>
        <w:t>)</w:t>
      </w:r>
      <w:r w:rsidRPr="00CA1FBC">
        <w:rPr>
          <w:sz w:val="24"/>
          <w:highlight w:val="yellow"/>
        </w:rPr>
        <w:t>超标</w:t>
      </w:r>
      <w:r w:rsidRPr="00753B24">
        <w:rPr>
          <w:sz w:val="24"/>
        </w:rPr>
        <w:t>；标称威海佳美生物科技有限公司生产的参杞鹿鞭酒</w:t>
      </w:r>
      <w:r w:rsidRPr="00753B24">
        <w:rPr>
          <w:sz w:val="24"/>
        </w:rPr>
        <w:t>2</w:t>
      </w:r>
      <w:r w:rsidRPr="00753B24">
        <w:rPr>
          <w:sz w:val="24"/>
        </w:rPr>
        <w:t>批次均为</w:t>
      </w:r>
      <w:r w:rsidRPr="00CA1FBC">
        <w:rPr>
          <w:sz w:val="24"/>
          <w:highlight w:val="yellow"/>
        </w:rPr>
        <w:t>乙酰磺胺酸钾（安赛蜜）超标</w:t>
      </w:r>
      <w:r w:rsidRPr="00753B24">
        <w:rPr>
          <w:sz w:val="24"/>
        </w:rPr>
        <w:t>；标称济南市长清区长清特酿酒业有限公司生产的长清特酿</w:t>
      </w:r>
      <w:r w:rsidRPr="00753B24">
        <w:rPr>
          <w:sz w:val="24"/>
        </w:rPr>
        <w:t xml:space="preserve">(42%vol) </w:t>
      </w:r>
      <w:r w:rsidRPr="00753B24">
        <w:rPr>
          <w:sz w:val="24"/>
        </w:rPr>
        <w:t>中</w:t>
      </w:r>
      <w:r w:rsidRPr="00CA1FBC">
        <w:rPr>
          <w:sz w:val="24"/>
          <w:highlight w:val="yellow"/>
        </w:rPr>
        <w:t>糖精钠超标</w:t>
      </w:r>
      <w:r w:rsidRPr="00753B24">
        <w:rPr>
          <w:sz w:val="24"/>
        </w:rPr>
        <w:t>；标称泰安金泽源酒业有限公司生产的红色恋人高级红酒</w:t>
      </w:r>
      <w:r w:rsidRPr="00753B24">
        <w:rPr>
          <w:sz w:val="24"/>
        </w:rPr>
        <w:t>1</w:t>
      </w:r>
      <w:r w:rsidRPr="00753B24">
        <w:rPr>
          <w:sz w:val="24"/>
        </w:rPr>
        <w:t>批次、精品金伯纳红酒</w:t>
      </w:r>
      <w:r w:rsidRPr="00753B24">
        <w:rPr>
          <w:sz w:val="24"/>
        </w:rPr>
        <w:t>1</w:t>
      </w:r>
      <w:r w:rsidRPr="00753B24">
        <w:rPr>
          <w:sz w:val="24"/>
        </w:rPr>
        <w:t>批次、冰红提子酒（葡萄露酒）</w:t>
      </w:r>
      <w:r w:rsidRPr="00753B24">
        <w:rPr>
          <w:sz w:val="24"/>
        </w:rPr>
        <w:t>1</w:t>
      </w:r>
      <w:r w:rsidRPr="00753B24">
        <w:rPr>
          <w:sz w:val="24"/>
        </w:rPr>
        <w:t>批次，均为</w:t>
      </w:r>
      <w:r w:rsidRPr="00CA1FBC">
        <w:rPr>
          <w:sz w:val="24"/>
          <w:highlight w:val="yellow"/>
        </w:rPr>
        <w:t>酒精度（</w:t>
      </w:r>
      <w:r w:rsidRPr="00CA1FBC">
        <w:rPr>
          <w:sz w:val="24"/>
          <w:highlight w:val="yellow"/>
        </w:rPr>
        <w:t>20</w:t>
      </w:r>
      <w:r w:rsidRPr="00CA1FBC">
        <w:rPr>
          <w:rFonts w:ascii="宋体" w:hAnsi="宋体" w:cs="宋体" w:hint="eastAsia"/>
          <w:sz w:val="24"/>
          <w:highlight w:val="yellow"/>
        </w:rPr>
        <w:t>℃</w:t>
      </w:r>
      <w:r w:rsidRPr="00CA1FBC">
        <w:rPr>
          <w:sz w:val="24"/>
          <w:highlight w:val="yellow"/>
        </w:rPr>
        <w:t>）不合格</w:t>
      </w:r>
      <w:r w:rsidRPr="00753B24">
        <w:rPr>
          <w:sz w:val="24"/>
        </w:rPr>
        <w:t>；标称泰安金泽源酒业有限公司生产的黄金蓝莓酒中酒精度（</w:t>
      </w:r>
      <w:r w:rsidRPr="00753B24">
        <w:rPr>
          <w:sz w:val="24"/>
        </w:rPr>
        <w:t>20</w:t>
      </w:r>
      <w:r w:rsidRPr="00753B24">
        <w:rPr>
          <w:rFonts w:ascii="宋体" w:hAnsi="宋体" w:cs="宋体" w:hint="eastAsia"/>
          <w:sz w:val="24"/>
        </w:rPr>
        <w:t>℃</w:t>
      </w:r>
      <w:r w:rsidRPr="00753B24">
        <w:rPr>
          <w:sz w:val="24"/>
        </w:rPr>
        <w:t>）和环己基氨基磺酸钠（甜蜜素）不合格；标称山东圣源酒业有限公司生产的椹果之酷（干型果酒）</w:t>
      </w:r>
      <w:r w:rsidRPr="00753B24">
        <w:rPr>
          <w:sz w:val="24"/>
        </w:rPr>
        <w:t>2</w:t>
      </w:r>
      <w:r w:rsidRPr="00753B24">
        <w:rPr>
          <w:sz w:val="24"/>
        </w:rPr>
        <w:t>批次均为二氧化硫超标；标称苍山县庄户坊酒业有限公司生产的老庄户酒中</w:t>
      </w:r>
      <w:r w:rsidRPr="00CA1FBC">
        <w:rPr>
          <w:sz w:val="24"/>
          <w:highlight w:val="yellow"/>
        </w:rPr>
        <w:t>氰化物（以</w:t>
      </w:r>
      <w:r w:rsidRPr="00CA1FBC">
        <w:rPr>
          <w:sz w:val="24"/>
          <w:highlight w:val="yellow"/>
        </w:rPr>
        <w:t>HCN</w:t>
      </w:r>
      <w:r w:rsidRPr="00CA1FBC">
        <w:rPr>
          <w:sz w:val="24"/>
          <w:highlight w:val="yellow"/>
        </w:rPr>
        <w:t>计）超标</w:t>
      </w:r>
      <w:r w:rsidRPr="00753B24">
        <w:rPr>
          <w:sz w:val="24"/>
        </w:rPr>
        <w:t>。</w:t>
      </w:r>
    </w:p>
    <w:tbl>
      <w:tblPr>
        <w:tblStyle w:val="25"/>
        <w:tblW w:w="4967" w:type="pct"/>
        <w:tblLayout w:type="fixed"/>
        <w:tblLook w:val="04A0" w:firstRow="1" w:lastRow="0" w:firstColumn="1" w:lastColumn="0" w:noHBand="0" w:noVBand="1"/>
      </w:tblPr>
      <w:tblGrid>
        <w:gridCol w:w="475"/>
        <w:gridCol w:w="1013"/>
        <w:gridCol w:w="1745"/>
        <w:gridCol w:w="707"/>
        <w:gridCol w:w="879"/>
        <w:gridCol w:w="676"/>
        <w:gridCol w:w="1203"/>
        <w:gridCol w:w="923"/>
        <w:gridCol w:w="851"/>
      </w:tblGrid>
      <w:tr w:rsidR="001B2542" w:rsidRPr="00163CA9" w14:paraId="03BC31CE" w14:textId="77777777" w:rsidTr="00EF0237">
        <w:trPr>
          <w:trHeight w:val="660"/>
        </w:trPr>
        <w:tc>
          <w:tcPr>
            <w:tcW w:w="280" w:type="pct"/>
            <w:hideMark/>
          </w:tcPr>
          <w:p w14:paraId="6A788626"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序号</w:t>
            </w:r>
          </w:p>
        </w:tc>
        <w:tc>
          <w:tcPr>
            <w:tcW w:w="598" w:type="pct"/>
            <w:hideMark/>
          </w:tcPr>
          <w:p w14:paraId="2CBF4E2D"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食品名称</w:t>
            </w:r>
          </w:p>
        </w:tc>
        <w:tc>
          <w:tcPr>
            <w:tcW w:w="1030" w:type="pct"/>
            <w:hideMark/>
          </w:tcPr>
          <w:p w14:paraId="4226DD2E"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标称生产企业名称</w:t>
            </w:r>
          </w:p>
        </w:tc>
        <w:tc>
          <w:tcPr>
            <w:tcW w:w="417" w:type="pct"/>
            <w:hideMark/>
          </w:tcPr>
          <w:p w14:paraId="67FFF677"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商标</w:t>
            </w:r>
          </w:p>
        </w:tc>
        <w:tc>
          <w:tcPr>
            <w:tcW w:w="519" w:type="pct"/>
            <w:hideMark/>
          </w:tcPr>
          <w:p w14:paraId="619F1B61"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规格型号</w:t>
            </w:r>
          </w:p>
        </w:tc>
        <w:tc>
          <w:tcPr>
            <w:tcW w:w="399" w:type="pct"/>
            <w:hideMark/>
          </w:tcPr>
          <w:p w14:paraId="2FEA4483"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生产日期</w:t>
            </w:r>
          </w:p>
        </w:tc>
        <w:tc>
          <w:tcPr>
            <w:tcW w:w="710" w:type="pct"/>
            <w:hideMark/>
          </w:tcPr>
          <w:p w14:paraId="49531B20"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不合格项目</w:t>
            </w:r>
          </w:p>
        </w:tc>
        <w:tc>
          <w:tcPr>
            <w:tcW w:w="545" w:type="pct"/>
            <w:hideMark/>
          </w:tcPr>
          <w:p w14:paraId="144463AF"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检测值</w:t>
            </w:r>
          </w:p>
        </w:tc>
        <w:tc>
          <w:tcPr>
            <w:tcW w:w="502" w:type="pct"/>
            <w:hideMark/>
          </w:tcPr>
          <w:p w14:paraId="1EB0E7E0" w14:textId="77777777" w:rsidR="001B2542" w:rsidRPr="001B2542" w:rsidRDefault="001B2542" w:rsidP="00163CA9">
            <w:pPr>
              <w:widowControl/>
              <w:adjustRightInd w:val="0"/>
              <w:snapToGrid w:val="0"/>
              <w:jc w:val="center"/>
              <w:rPr>
                <w:rFonts w:ascii="宋体" w:hAnsi="宋体" w:cs="宋体"/>
                <w:b/>
                <w:bCs/>
                <w:kern w:val="0"/>
                <w:sz w:val="18"/>
                <w:szCs w:val="18"/>
              </w:rPr>
            </w:pPr>
            <w:r w:rsidRPr="001B2542">
              <w:rPr>
                <w:rFonts w:ascii="宋体" w:hAnsi="宋体" w:cs="宋体" w:hint="eastAsia"/>
                <w:b/>
                <w:bCs/>
                <w:kern w:val="0"/>
                <w:sz w:val="18"/>
                <w:szCs w:val="18"/>
              </w:rPr>
              <w:t>标准值(标注单位)</w:t>
            </w:r>
          </w:p>
        </w:tc>
      </w:tr>
      <w:tr w:rsidR="001B2542" w:rsidRPr="00163CA9" w14:paraId="094C2652" w14:textId="77777777" w:rsidTr="00EF0237">
        <w:trPr>
          <w:trHeight w:val="799"/>
        </w:trPr>
        <w:tc>
          <w:tcPr>
            <w:tcW w:w="280" w:type="pct"/>
            <w:hideMark/>
          </w:tcPr>
          <w:p w14:paraId="65CF4C81"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w:t>
            </w:r>
          </w:p>
        </w:tc>
        <w:tc>
          <w:tcPr>
            <w:tcW w:w="598" w:type="pct"/>
            <w:hideMark/>
          </w:tcPr>
          <w:p w14:paraId="5CB6D232"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长清特酿(42%vol)</w:t>
            </w:r>
          </w:p>
        </w:tc>
        <w:tc>
          <w:tcPr>
            <w:tcW w:w="1030" w:type="pct"/>
            <w:hideMark/>
          </w:tcPr>
          <w:p w14:paraId="6CAAA02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济南市长清区长清特酿酒业有限公司</w:t>
            </w:r>
          </w:p>
        </w:tc>
        <w:tc>
          <w:tcPr>
            <w:tcW w:w="417" w:type="pct"/>
            <w:hideMark/>
          </w:tcPr>
          <w:p w14:paraId="68CDF544"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长清特酿</w:t>
            </w:r>
          </w:p>
        </w:tc>
        <w:tc>
          <w:tcPr>
            <w:tcW w:w="519" w:type="pct"/>
            <w:hideMark/>
          </w:tcPr>
          <w:p w14:paraId="40472578"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490mL/瓶</w:t>
            </w:r>
          </w:p>
        </w:tc>
        <w:tc>
          <w:tcPr>
            <w:tcW w:w="399" w:type="pct"/>
            <w:hideMark/>
          </w:tcPr>
          <w:p w14:paraId="0475386D"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2015-7-3</w:t>
            </w:r>
          </w:p>
        </w:tc>
        <w:tc>
          <w:tcPr>
            <w:tcW w:w="710" w:type="pct"/>
            <w:hideMark/>
          </w:tcPr>
          <w:p w14:paraId="20025A2F"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糖精钠</w:t>
            </w:r>
          </w:p>
        </w:tc>
        <w:tc>
          <w:tcPr>
            <w:tcW w:w="545" w:type="pct"/>
            <w:hideMark/>
          </w:tcPr>
          <w:p w14:paraId="154A737A"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0.0045g/kg</w:t>
            </w:r>
          </w:p>
        </w:tc>
        <w:tc>
          <w:tcPr>
            <w:tcW w:w="502" w:type="pct"/>
            <w:hideMark/>
          </w:tcPr>
          <w:p w14:paraId="643CBDD9"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不得检出</w:t>
            </w:r>
          </w:p>
        </w:tc>
      </w:tr>
      <w:tr w:rsidR="001B2542" w:rsidRPr="00163CA9" w14:paraId="7B43E7E4" w14:textId="77777777" w:rsidTr="00EF0237">
        <w:trPr>
          <w:trHeight w:val="799"/>
        </w:trPr>
        <w:tc>
          <w:tcPr>
            <w:tcW w:w="280" w:type="pct"/>
            <w:hideMark/>
          </w:tcPr>
          <w:p w14:paraId="4966CE43"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2</w:t>
            </w:r>
          </w:p>
        </w:tc>
        <w:tc>
          <w:tcPr>
            <w:tcW w:w="598" w:type="pct"/>
            <w:hideMark/>
          </w:tcPr>
          <w:p w14:paraId="0803BC3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原山人家生态白酒(38%vol)</w:t>
            </w:r>
          </w:p>
        </w:tc>
        <w:tc>
          <w:tcPr>
            <w:tcW w:w="1030" w:type="pct"/>
            <w:hideMark/>
          </w:tcPr>
          <w:p w14:paraId="1257E4E5"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山东博山老酒工原酒厂</w:t>
            </w:r>
          </w:p>
        </w:tc>
        <w:tc>
          <w:tcPr>
            <w:tcW w:w="417" w:type="pct"/>
            <w:hideMark/>
          </w:tcPr>
          <w:p w14:paraId="50F4DC0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草籽</w:t>
            </w:r>
          </w:p>
        </w:tc>
        <w:tc>
          <w:tcPr>
            <w:tcW w:w="519" w:type="pct"/>
            <w:hideMark/>
          </w:tcPr>
          <w:p w14:paraId="5CAA43F9"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0AFE8738"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2015-1-12</w:t>
            </w:r>
          </w:p>
        </w:tc>
        <w:tc>
          <w:tcPr>
            <w:tcW w:w="710" w:type="pct"/>
            <w:hideMark/>
          </w:tcPr>
          <w:p w14:paraId="61962810"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588BDAE8"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0.00224g/kg</w:t>
            </w:r>
          </w:p>
        </w:tc>
        <w:tc>
          <w:tcPr>
            <w:tcW w:w="502" w:type="pct"/>
            <w:hideMark/>
          </w:tcPr>
          <w:p w14:paraId="0859E21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449913B2" w14:textId="77777777" w:rsidTr="00EF0237">
        <w:trPr>
          <w:trHeight w:val="799"/>
        </w:trPr>
        <w:tc>
          <w:tcPr>
            <w:tcW w:w="280" w:type="pct"/>
            <w:hideMark/>
          </w:tcPr>
          <w:p w14:paraId="77241DF8"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3</w:t>
            </w:r>
          </w:p>
        </w:tc>
        <w:tc>
          <w:tcPr>
            <w:tcW w:w="598" w:type="pct"/>
            <w:hideMark/>
          </w:tcPr>
          <w:p w14:paraId="3F9EB4F2"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原山人家世纪经典白酒(38%vol)</w:t>
            </w:r>
          </w:p>
        </w:tc>
        <w:tc>
          <w:tcPr>
            <w:tcW w:w="1030" w:type="pct"/>
            <w:hideMark/>
          </w:tcPr>
          <w:p w14:paraId="46907983"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山东博山老酒工原酒厂</w:t>
            </w:r>
          </w:p>
        </w:tc>
        <w:tc>
          <w:tcPr>
            <w:tcW w:w="417" w:type="pct"/>
            <w:hideMark/>
          </w:tcPr>
          <w:p w14:paraId="2F926903"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草籽</w:t>
            </w:r>
          </w:p>
        </w:tc>
        <w:tc>
          <w:tcPr>
            <w:tcW w:w="519" w:type="pct"/>
            <w:hideMark/>
          </w:tcPr>
          <w:p w14:paraId="1ED36A7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2FA71611"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2015-1-12</w:t>
            </w:r>
          </w:p>
        </w:tc>
        <w:tc>
          <w:tcPr>
            <w:tcW w:w="710" w:type="pct"/>
            <w:hideMark/>
          </w:tcPr>
          <w:p w14:paraId="380659AD"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66AB10F8"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0.00222g/kg</w:t>
            </w:r>
          </w:p>
        </w:tc>
        <w:tc>
          <w:tcPr>
            <w:tcW w:w="502" w:type="pct"/>
            <w:hideMark/>
          </w:tcPr>
          <w:p w14:paraId="4BB6F31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139D65E1" w14:textId="77777777" w:rsidTr="00EF0237">
        <w:trPr>
          <w:trHeight w:val="799"/>
        </w:trPr>
        <w:tc>
          <w:tcPr>
            <w:tcW w:w="280" w:type="pct"/>
            <w:hideMark/>
          </w:tcPr>
          <w:p w14:paraId="3F95790B"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4</w:t>
            </w:r>
          </w:p>
        </w:tc>
        <w:tc>
          <w:tcPr>
            <w:tcW w:w="598" w:type="pct"/>
            <w:hideMark/>
          </w:tcPr>
          <w:p w14:paraId="64516B9E"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浓香型白酒</w:t>
            </w:r>
          </w:p>
        </w:tc>
        <w:tc>
          <w:tcPr>
            <w:tcW w:w="1030" w:type="pct"/>
            <w:hideMark/>
          </w:tcPr>
          <w:p w14:paraId="229A7753"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夏津县鲁夏酒厂</w:t>
            </w:r>
          </w:p>
        </w:tc>
        <w:tc>
          <w:tcPr>
            <w:tcW w:w="417" w:type="pct"/>
            <w:hideMark/>
          </w:tcPr>
          <w:p w14:paraId="1AE06659"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鲁夏</w:t>
            </w:r>
          </w:p>
        </w:tc>
        <w:tc>
          <w:tcPr>
            <w:tcW w:w="519" w:type="pct"/>
            <w:hideMark/>
          </w:tcPr>
          <w:p w14:paraId="2DC32AD7"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334F510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2015.6.7</w:t>
            </w:r>
          </w:p>
        </w:tc>
        <w:tc>
          <w:tcPr>
            <w:tcW w:w="710" w:type="pct"/>
            <w:hideMark/>
          </w:tcPr>
          <w:p w14:paraId="04E421A2"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3EEAFE25"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0.335mg/kg</w:t>
            </w:r>
          </w:p>
        </w:tc>
        <w:tc>
          <w:tcPr>
            <w:tcW w:w="502" w:type="pct"/>
            <w:hideMark/>
          </w:tcPr>
          <w:p w14:paraId="5824B76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370F6228" w14:textId="77777777" w:rsidTr="00EF0237">
        <w:trPr>
          <w:trHeight w:val="799"/>
        </w:trPr>
        <w:tc>
          <w:tcPr>
            <w:tcW w:w="280" w:type="pct"/>
            <w:hideMark/>
          </w:tcPr>
          <w:p w14:paraId="185A32B2"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5</w:t>
            </w:r>
          </w:p>
        </w:tc>
        <w:tc>
          <w:tcPr>
            <w:tcW w:w="598" w:type="pct"/>
            <w:hideMark/>
          </w:tcPr>
          <w:p w14:paraId="575794DA"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糖城特曲酒</w:t>
            </w:r>
          </w:p>
        </w:tc>
        <w:tc>
          <w:tcPr>
            <w:tcW w:w="1030" w:type="pct"/>
            <w:hideMark/>
          </w:tcPr>
          <w:p w14:paraId="55F6664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禹城市大禹酒业有限公司</w:t>
            </w:r>
          </w:p>
        </w:tc>
        <w:tc>
          <w:tcPr>
            <w:tcW w:w="417" w:type="pct"/>
            <w:hideMark/>
          </w:tcPr>
          <w:p w14:paraId="68BDBD8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糖城风采</w:t>
            </w:r>
          </w:p>
        </w:tc>
        <w:tc>
          <w:tcPr>
            <w:tcW w:w="519" w:type="pct"/>
            <w:hideMark/>
          </w:tcPr>
          <w:p w14:paraId="521BDB4C"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11B8DFDC"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2015.1.19</w:t>
            </w:r>
          </w:p>
        </w:tc>
        <w:tc>
          <w:tcPr>
            <w:tcW w:w="710" w:type="pct"/>
            <w:hideMark/>
          </w:tcPr>
          <w:p w14:paraId="7C70A7F3"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08E81BD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0.102mg/kg</w:t>
            </w:r>
          </w:p>
        </w:tc>
        <w:tc>
          <w:tcPr>
            <w:tcW w:w="502" w:type="pct"/>
            <w:hideMark/>
          </w:tcPr>
          <w:p w14:paraId="4B81365D"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45C20A2B" w14:textId="77777777" w:rsidTr="00EF0237">
        <w:trPr>
          <w:trHeight w:val="799"/>
        </w:trPr>
        <w:tc>
          <w:tcPr>
            <w:tcW w:w="280" w:type="pct"/>
            <w:hideMark/>
          </w:tcPr>
          <w:p w14:paraId="6435603C"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6</w:t>
            </w:r>
          </w:p>
        </w:tc>
        <w:tc>
          <w:tcPr>
            <w:tcW w:w="598" w:type="pct"/>
            <w:hideMark/>
          </w:tcPr>
          <w:p w14:paraId="6EB9D77A"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十年陈酿</w:t>
            </w:r>
          </w:p>
        </w:tc>
        <w:tc>
          <w:tcPr>
            <w:tcW w:w="1030" w:type="pct"/>
            <w:hideMark/>
          </w:tcPr>
          <w:p w14:paraId="6A8C62EC"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山东洛北春集团有限公司</w:t>
            </w:r>
          </w:p>
        </w:tc>
        <w:tc>
          <w:tcPr>
            <w:tcW w:w="417" w:type="pct"/>
            <w:hideMark/>
          </w:tcPr>
          <w:p w14:paraId="26BBDE7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洛北春</w:t>
            </w:r>
          </w:p>
        </w:tc>
        <w:tc>
          <w:tcPr>
            <w:tcW w:w="519" w:type="pct"/>
            <w:hideMark/>
          </w:tcPr>
          <w:p w14:paraId="10522FD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3C01C57D"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2013.11.6</w:t>
            </w:r>
          </w:p>
        </w:tc>
        <w:tc>
          <w:tcPr>
            <w:tcW w:w="710" w:type="pct"/>
            <w:hideMark/>
          </w:tcPr>
          <w:p w14:paraId="2B020E59"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08ED402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0.294mg/kg</w:t>
            </w:r>
          </w:p>
        </w:tc>
        <w:tc>
          <w:tcPr>
            <w:tcW w:w="502" w:type="pct"/>
            <w:hideMark/>
          </w:tcPr>
          <w:p w14:paraId="10C3E20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315F4F0E" w14:textId="77777777" w:rsidTr="00EF0237">
        <w:trPr>
          <w:trHeight w:val="799"/>
        </w:trPr>
        <w:tc>
          <w:tcPr>
            <w:tcW w:w="280" w:type="pct"/>
            <w:hideMark/>
          </w:tcPr>
          <w:p w14:paraId="400CEA3D"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7</w:t>
            </w:r>
          </w:p>
        </w:tc>
        <w:tc>
          <w:tcPr>
            <w:tcW w:w="598" w:type="pct"/>
            <w:hideMark/>
          </w:tcPr>
          <w:p w14:paraId="4A82FF1A"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九粮芝麻香白酒</w:t>
            </w:r>
          </w:p>
        </w:tc>
        <w:tc>
          <w:tcPr>
            <w:tcW w:w="1030" w:type="pct"/>
            <w:hideMark/>
          </w:tcPr>
          <w:p w14:paraId="1E81533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山东醉一斗酒业有限公司</w:t>
            </w:r>
          </w:p>
        </w:tc>
        <w:tc>
          <w:tcPr>
            <w:tcW w:w="417" w:type="pct"/>
            <w:hideMark/>
          </w:tcPr>
          <w:p w14:paraId="6262962F"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丁块醉一斗</w:t>
            </w:r>
          </w:p>
        </w:tc>
        <w:tc>
          <w:tcPr>
            <w:tcW w:w="519" w:type="pct"/>
            <w:hideMark/>
          </w:tcPr>
          <w:p w14:paraId="7B28792A"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5ABD364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2014.7.10</w:t>
            </w:r>
          </w:p>
        </w:tc>
        <w:tc>
          <w:tcPr>
            <w:tcW w:w="710" w:type="pct"/>
            <w:hideMark/>
          </w:tcPr>
          <w:p w14:paraId="27D7D234"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1DA7E644"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0.186mg/kg</w:t>
            </w:r>
          </w:p>
        </w:tc>
        <w:tc>
          <w:tcPr>
            <w:tcW w:w="502" w:type="pct"/>
            <w:hideMark/>
          </w:tcPr>
          <w:p w14:paraId="4D397C38"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2914EE84" w14:textId="77777777" w:rsidTr="00EF0237">
        <w:trPr>
          <w:trHeight w:val="799"/>
        </w:trPr>
        <w:tc>
          <w:tcPr>
            <w:tcW w:w="280" w:type="pct"/>
            <w:hideMark/>
          </w:tcPr>
          <w:p w14:paraId="30689657"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8</w:t>
            </w:r>
          </w:p>
        </w:tc>
        <w:tc>
          <w:tcPr>
            <w:tcW w:w="598" w:type="pct"/>
            <w:hideMark/>
          </w:tcPr>
          <w:p w14:paraId="375C61AC"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绿洲醇浓香型白酒</w:t>
            </w:r>
          </w:p>
        </w:tc>
        <w:tc>
          <w:tcPr>
            <w:tcW w:w="1030" w:type="pct"/>
            <w:hideMark/>
          </w:tcPr>
          <w:p w14:paraId="6E1BC3B2"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山东绿洲醇食品有限公司</w:t>
            </w:r>
          </w:p>
        </w:tc>
        <w:tc>
          <w:tcPr>
            <w:tcW w:w="417" w:type="pct"/>
            <w:hideMark/>
          </w:tcPr>
          <w:p w14:paraId="3A2F770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绿洲醇</w:t>
            </w:r>
          </w:p>
        </w:tc>
        <w:tc>
          <w:tcPr>
            <w:tcW w:w="519" w:type="pct"/>
            <w:hideMark/>
          </w:tcPr>
          <w:p w14:paraId="49F7236F"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291740E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2014.11.20</w:t>
            </w:r>
          </w:p>
        </w:tc>
        <w:tc>
          <w:tcPr>
            <w:tcW w:w="710" w:type="pct"/>
            <w:hideMark/>
          </w:tcPr>
          <w:p w14:paraId="7C20AC42"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0C7D6CD8"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0.113mg/kg</w:t>
            </w:r>
          </w:p>
        </w:tc>
        <w:tc>
          <w:tcPr>
            <w:tcW w:w="502" w:type="pct"/>
            <w:hideMark/>
          </w:tcPr>
          <w:p w14:paraId="42C5608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0AD1B403" w14:textId="77777777" w:rsidTr="00EF0237">
        <w:trPr>
          <w:trHeight w:val="799"/>
        </w:trPr>
        <w:tc>
          <w:tcPr>
            <w:tcW w:w="280" w:type="pct"/>
            <w:hideMark/>
          </w:tcPr>
          <w:p w14:paraId="230EFEC5"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9</w:t>
            </w:r>
          </w:p>
        </w:tc>
        <w:tc>
          <w:tcPr>
            <w:tcW w:w="598" w:type="pct"/>
            <w:hideMark/>
          </w:tcPr>
          <w:p w14:paraId="1150839E"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绿洲醇浓香型白酒</w:t>
            </w:r>
          </w:p>
        </w:tc>
        <w:tc>
          <w:tcPr>
            <w:tcW w:w="1030" w:type="pct"/>
            <w:hideMark/>
          </w:tcPr>
          <w:p w14:paraId="58D5F2C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山东绿洲醇食品有限公司</w:t>
            </w:r>
          </w:p>
        </w:tc>
        <w:tc>
          <w:tcPr>
            <w:tcW w:w="417" w:type="pct"/>
            <w:hideMark/>
          </w:tcPr>
          <w:p w14:paraId="22CFA6D8"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绿洲醇</w:t>
            </w:r>
          </w:p>
        </w:tc>
        <w:tc>
          <w:tcPr>
            <w:tcW w:w="519" w:type="pct"/>
            <w:hideMark/>
          </w:tcPr>
          <w:p w14:paraId="13406B3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295CC53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2015.4.20</w:t>
            </w:r>
          </w:p>
        </w:tc>
        <w:tc>
          <w:tcPr>
            <w:tcW w:w="710" w:type="pct"/>
            <w:hideMark/>
          </w:tcPr>
          <w:p w14:paraId="6705977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5C9129B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0.134mg/kg</w:t>
            </w:r>
          </w:p>
        </w:tc>
        <w:tc>
          <w:tcPr>
            <w:tcW w:w="502" w:type="pct"/>
            <w:hideMark/>
          </w:tcPr>
          <w:p w14:paraId="47FB329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2C2ADD3C" w14:textId="77777777" w:rsidTr="00EF0237">
        <w:trPr>
          <w:trHeight w:val="799"/>
        </w:trPr>
        <w:tc>
          <w:tcPr>
            <w:tcW w:w="280" w:type="pct"/>
            <w:hideMark/>
          </w:tcPr>
          <w:p w14:paraId="29F39E0C"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10</w:t>
            </w:r>
          </w:p>
        </w:tc>
        <w:tc>
          <w:tcPr>
            <w:tcW w:w="598" w:type="pct"/>
            <w:hideMark/>
          </w:tcPr>
          <w:p w14:paraId="02030CBA"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金不倒（白酒）</w:t>
            </w:r>
          </w:p>
        </w:tc>
        <w:tc>
          <w:tcPr>
            <w:tcW w:w="1030" w:type="pct"/>
            <w:hideMark/>
          </w:tcPr>
          <w:p w14:paraId="4A0BF14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山东沾化金爵酒业有限公司</w:t>
            </w:r>
          </w:p>
        </w:tc>
        <w:tc>
          <w:tcPr>
            <w:tcW w:w="417" w:type="pct"/>
            <w:hideMark/>
          </w:tcPr>
          <w:p w14:paraId="4734AD2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金爵</w:t>
            </w:r>
          </w:p>
        </w:tc>
        <w:tc>
          <w:tcPr>
            <w:tcW w:w="519" w:type="pct"/>
            <w:hideMark/>
          </w:tcPr>
          <w:p w14:paraId="4AE3990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500ml/瓶48%vol</w:t>
            </w:r>
          </w:p>
        </w:tc>
        <w:tc>
          <w:tcPr>
            <w:tcW w:w="399" w:type="pct"/>
            <w:hideMark/>
          </w:tcPr>
          <w:p w14:paraId="18722538"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2014.9.12</w:t>
            </w:r>
          </w:p>
        </w:tc>
        <w:tc>
          <w:tcPr>
            <w:tcW w:w="710" w:type="pct"/>
            <w:hideMark/>
          </w:tcPr>
          <w:p w14:paraId="6E0A84FF"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249D188F"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0.509mg/kg</w:t>
            </w:r>
          </w:p>
        </w:tc>
        <w:tc>
          <w:tcPr>
            <w:tcW w:w="502" w:type="pct"/>
            <w:hideMark/>
          </w:tcPr>
          <w:p w14:paraId="39C3EB69"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4913EA41" w14:textId="77777777" w:rsidTr="00EF0237">
        <w:trPr>
          <w:trHeight w:val="799"/>
        </w:trPr>
        <w:tc>
          <w:tcPr>
            <w:tcW w:w="280" w:type="pct"/>
            <w:hideMark/>
          </w:tcPr>
          <w:p w14:paraId="03760238"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lastRenderedPageBreak/>
              <w:t>11</w:t>
            </w:r>
          </w:p>
        </w:tc>
        <w:tc>
          <w:tcPr>
            <w:tcW w:w="598" w:type="pct"/>
            <w:hideMark/>
          </w:tcPr>
          <w:p w14:paraId="613FD364"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中天玉液（白酒）</w:t>
            </w:r>
          </w:p>
        </w:tc>
        <w:tc>
          <w:tcPr>
            <w:tcW w:w="1030" w:type="pct"/>
            <w:hideMark/>
          </w:tcPr>
          <w:p w14:paraId="689D943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山东省博兴县中天酒业有限公司</w:t>
            </w:r>
          </w:p>
        </w:tc>
        <w:tc>
          <w:tcPr>
            <w:tcW w:w="417" w:type="pct"/>
            <w:hideMark/>
          </w:tcPr>
          <w:p w14:paraId="004D047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图形商标</w:t>
            </w:r>
          </w:p>
        </w:tc>
        <w:tc>
          <w:tcPr>
            <w:tcW w:w="519" w:type="pct"/>
            <w:hideMark/>
          </w:tcPr>
          <w:p w14:paraId="25B0F8F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450ml/瓶</w:t>
            </w:r>
          </w:p>
        </w:tc>
        <w:tc>
          <w:tcPr>
            <w:tcW w:w="399" w:type="pct"/>
            <w:hideMark/>
          </w:tcPr>
          <w:p w14:paraId="114BC3E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2009.3.1</w:t>
            </w:r>
          </w:p>
        </w:tc>
        <w:tc>
          <w:tcPr>
            <w:tcW w:w="710" w:type="pct"/>
            <w:hideMark/>
          </w:tcPr>
          <w:p w14:paraId="22A6F7D8"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甜蜜素(以环己基氨基磺酸计)</w:t>
            </w:r>
          </w:p>
        </w:tc>
        <w:tc>
          <w:tcPr>
            <w:tcW w:w="545" w:type="pct"/>
            <w:hideMark/>
          </w:tcPr>
          <w:p w14:paraId="7A7ED02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0.109mg/kg</w:t>
            </w:r>
          </w:p>
        </w:tc>
        <w:tc>
          <w:tcPr>
            <w:tcW w:w="502" w:type="pct"/>
            <w:hideMark/>
          </w:tcPr>
          <w:p w14:paraId="6E04CC06"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1CA8C38F" w14:textId="77777777" w:rsidTr="00EF0237">
        <w:trPr>
          <w:trHeight w:val="799"/>
        </w:trPr>
        <w:tc>
          <w:tcPr>
            <w:tcW w:w="280" w:type="pct"/>
            <w:hideMark/>
          </w:tcPr>
          <w:p w14:paraId="1C0EA4FE"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12</w:t>
            </w:r>
          </w:p>
        </w:tc>
        <w:tc>
          <w:tcPr>
            <w:tcW w:w="598" w:type="pct"/>
            <w:hideMark/>
          </w:tcPr>
          <w:p w14:paraId="78DC74E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椹果之酷（干型果酒）</w:t>
            </w:r>
          </w:p>
        </w:tc>
        <w:tc>
          <w:tcPr>
            <w:tcW w:w="1030" w:type="pct"/>
            <w:hideMark/>
          </w:tcPr>
          <w:p w14:paraId="3C7D601D"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山东圣源酒业有限公司</w:t>
            </w:r>
          </w:p>
        </w:tc>
        <w:tc>
          <w:tcPr>
            <w:tcW w:w="417" w:type="pct"/>
            <w:hideMark/>
          </w:tcPr>
          <w:p w14:paraId="30DD1A2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圣源</w:t>
            </w:r>
          </w:p>
        </w:tc>
        <w:tc>
          <w:tcPr>
            <w:tcW w:w="519" w:type="pct"/>
            <w:hideMark/>
          </w:tcPr>
          <w:p w14:paraId="2D41B119"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750ml/瓶</w:t>
            </w:r>
          </w:p>
        </w:tc>
        <w:tc>
          <w:tcPr>
            <w:tcW w:w="399" w:type="pct"/>
            <w:hideMark/>
          </w:tcPr>
          <w:p w14:paraId="4C33DEE1"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2015-6-17</w:t>
            </w:r>
          </w:p>
        </w:tc>
        <w:tc>
          <w:tcPr>
            <w:tcW w:w="710" w:type="pct"/>
            <w:hideMark/>
          </w:tcPr>
          <w:p w14:paraId="7CFA2C8F"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二氧化硫</w:t>
            </w:r>
          </w:p>
        </w:tc>
        <w:tc>
          <w:tcPr>
            <w:tcW w:w="545" w:type="pct"/>
            <w:hideMark/>
          </w:tcPr>
          <w:p w14:paraId="248C6D73"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0.373g/kg</w:t>
            </w:r>
          </w:p>
        </w:tc>
        <w:tc>
          <w:tcPr>
            <w:tcW w:w="502" w:type="pct"/>
            <w:hideMark/>
          </w:tcPr>
          <w:p w14:paraId="3A4FA63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≤0.25g/kg</w:t>
            </w:r>
          </w:p>
        </w:tc>
      </w:tr>
      <w:tr w:rsidR="001B2542" w:rsidRPr="00163CA9" w14:paraId="1F982E06" w14:textId="77777777" w:rsidTr="00EF0237">
        <w:trPr>
          <w:trHeight w:val="799"/>
        </w:trPr>
        <w:tc>
          <w:tcPr>
            <w:tcW w:w="280" w:type="pct"/>
            <w:hideMark/>
          </w:tcPr>
          <w:p w14:paraId="1162F92D"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13</w:t>
            </w:r>
          </w:p>
        </w:tc>
        <w:tc>
          <w:tcPr>
            <w:tcW w:w="598" w:type="pct"/>
            <w:hideMark/>
          </w:tcPr>
          <w:p w14:paraId="1CFDFDFB"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椹果之酷（干型果酒）</w:t>
            </w:r>
          </w:p>
        </w:tc>
        <w:tc>
          <w:tcPr>
            <w:tcW w:w="1030" w:type="pct"/>
            <w:hideMark/>
          </w:tcPr>
          <w:p w14:paraId="5705365D"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山东圣源酒业有限公司</w:t>
            </w:r>
          </w:p>
        </w:tc>
        <w:tc>
          <w:tcPr>
            <w:tcW w:w="417" w:type="pct"/>
            <w:hideMark/>
          </w:tcPr>
          <w:p w14:paraId="7E035FC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圣源</w:t>
            </w:r>
          </w:p>
        </w:tc>
        <w:tc>
          <w:tcPr>
            <w:tcW w:w="519" w:type="pct"/>
            <w:hideMark/>
          </w:tcPr>
          <w:p w14:paraId="627D646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750ml/瓶</w:t>
            </w:r>
          </w:p>
        </w:tc>
        <w:tc>
          <w:tcPr>
            <w:tcW w:w="399" w:type="pct"/>
            <w:hideMark/>
          </w:tcPr>
          <w:p w14:paraId="7F809B0D"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2015-5-17</w:t>
            </w:r>
          </w:p>
        </w:tc>
        <w:tc>
          <w:tcPr>
            <w:tcW w:w="710" w:type="pct"/>
            <w:hideMark/>
          </w:tcPr>
          <w:p w14:paraId="03C93C4F"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二氧化硫</w:t>
            </w:r>
          </w:p>
        </w:tc>
        <w:tc>
          <w:tcPr>
            <w:tcW w:w="545" w:type="pct"/>
            <w:hideMark/>
          </w:tcPr>
          <w:p w14:paraId="5A1B5C78"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0.381g/kg</w:t>
            </w:r>
          </w:p>
        </w:tc>
        <w:tc>
          <w:tcPr>
            <w:tcW w:w="502" w:type="pct"/>
            <w:hideMark/>
          </w:tcPr>
          <w:p w14:paraId="66B7432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≤0.25g/kg</w:t>
            </w:r>
          </w:p>
        </w:tc>
      </w:tr>
      <w:tr w:rsidR="001B2542" w:rsidRPr="00163CA9" w14:paraId="04FB2401" w14:textId="77777777" w:rsidTr="00EF0237">
        <w:trPr>
          <w:trHeight w:val="799"/>
        </w:trPr>
        <w:tc>
          <w:tcPr>
            <w:tcW w:w="280" w:type="pct"/>
            <w:hideMark/>
          </w:tcPr>
          <w:p w14:paraId="2C2A6383"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14</w:t>
            </w:r>
          </w:p>
        </w:tc>
        <w:tc>
          <w:tcPr>
            <w:tcW w:w="598" w:type="pct"/>
            <w:hideMark/>
          </w:tcPr>
          <w:p w14:paraId="71386F6E"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参杞鹿鞭酒</w:t>
            </w:r>
          </w:p>
        </w:tc>
        <w:tc>
          <w:tcPr>
            <w:tcW w:w="1030" w:type="pct"/>
            <w:hideMark/>
          </w:tcPr>
          <w:p w14:paraId="1D17BCCF"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威海佳美生物科技有限公司</w:t>
            </w:r>
          </w:p>
        </w:tc>
        <w:tc>
          <w:tcPr>
            <w:tcW w:w="417" w:type="pct"/>
            <w:hideMark/>
          </w:tcPr>
          <w:p w14:paraId="32B30FC4"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一品博</w:t>
            </w:r>
          </w:p>
        </w:tc>
        <w:tc>
          <w:tcPr>
            <w:tcW w:w="519" w:type="pct"/>
            <w:hideMark/>
          </w:tcPr>
          <w:p w14:paraId="1A709F62"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125ml/瓶</w:t>
            </w:r>
          </w:p>
        </w:tc>
        <w:tc>
          <w:tcPr>
            <w:tcW w:w="399" w:type="pct"/>
            <w:hideMark/>
          </w:tcPr>
          <w:p w14:paraId="6D9F298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2015-7-15</w:t>
            </w:r>
          </w:p>
        </w:tc>
        <w:tc>
          <w:tcPr>
            <w:tcW w:w="710" w:type="pct"/>
            <w:hideMark/>
          </w:tcPr>
          <w:p w14:paraId="0E08D8FE"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乙酰磺胺酸钾（安赛蜜）</w:t>
            </w:r>
          </w:p>
        </w:tc>
        <w:tc>
          <w:tcPr>
            <w:tcW w:w="545" w:type="pct"/>
            <w:hideMark/>
          </w:tcPr>
          <w:p w14:paraId="04793D8D"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0.033g/kg</w:t>
            </w:r>
          </w:p>
        </w:tc>
        <w:tc>
          <w:tcPr>
            <w:tcW w:w="502" w:type="pct"/>
            <w:hideMark/>
          </w:tcPr>
          <w:p w14:paraId="3A3B0352"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085A2A05" w14:textId="77777777" w:rsidTr="00EF0237">
        <w:trPr>
          <w:trHeight w:val="799"/>
        </w:trPr>
        <w:tc>
          <w:tcPr>
            <w:tcW w:w="280" w:type="pct"/>
            <w:hideMark/>
          </w:tcPr>
          <w:p w14:paraId="31A0EB38"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15</w:t>
            </w:r>
          </w:p>
        </w:tc>
        <w:tc>
          <w:tcPr>
            <w:tcW w:w="598" w:type="pct"/>
            <w:hideMark/>
          </w:tcPr>
          <w:p w14:paraId="056C874F"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参杞鹿鞭酒</w:t>
            </w:r>
          </w:p>
        </w:tc>
        <w:tc>
          <w:tcPr>
            <w:tcW w:w="1030" w:type="pct"/>
            <w:hideMark/>
          </w:tcPr>
          <w:p w14:paraId="2F8F8B83"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威海佳美生物科技有限公司</w:t>
            </w:r>
          </w:p>
        </w:tc>
        <w:tc>
          <w:tcPr>
            <w:tcW w:w="417" w:type="pct"/>
            <w:hideMark/>
          </w:tcPr>
          <w:p w14:paraId="30E7E1B4"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立倍健</w:t>
            </w:r>
          </w:p>
        </w:tc>
        <w:tc>
          <w:tcPr>
            <w:tcW w:w="519" w:type="pct"/>
            <w:hideMark/>
          </w:tcPr>
          <w:p w14:paraId="4ACA8A4F"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125ml/瓶</w:t>
            </w:r>
          </w:p>
        </w:tc>
        <w:tc>
          <w:tcPr>
            <w:tcW w:w="399" w:type="pct"/>
            <w:hideMark/>
          </w:tcPr>
          <w:p w14:paraId="5728E352"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2015-6-10</w:t>
            </w:r>
          </w:p>
        </w:tc>
        <w:tc>
          <w:tcPr>
            <w:tcW w:w="710" w:type="pct"/>
            <w:hideMark/>
          </w:tcPr>
          <w:p w14:paraId="56A5ACD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乙酰磺胺酸钾（安赛蜜）</w:t>
            </w:r>
          </w:p>
        </w:tc>
        <w:tc>
          <w:tcPr>
            <w:tcW w:w="545" w:type="pct"/>
            <w:hideMark/>
          </w:tcPr>
          <w:p w14:paraId="2CE464BC"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0.040g/kg</w:t>
            </w:r>
          </w:p>
        </w:tc>
        <w:tc>
          <w:tcPr>
            <w:tcW w:w="502" w:type="pct"/>
            <w:hideMark/>
          </w:tcPr>
          <w:p w14:paraId="50F955B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不得检出</w:t>
            </w:r>
          </w:p>
        </w:tc>
      </w:tr>
      <w:tr w:rsidR="001B2542" w:rsidRPr="00163CA9" w14:paraId="56D8C5B0" w14:textId="77777777" w:rsidTr="00EF0237">
        <w:trPr>
          <w:trHeight w:val="799"/>
        </w:trPr>
        <w:tc>
          <w:tcPr>
            <w:tcW w:w="280" w:type="pct"/>
            <w:hideMark/>
          </w:tcPr>
          <w:p w14:paraId="060AC1CF"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16</w:t>
            </w:r>
          </w:p>
        </w:tc>
        <w:tc>
          <w:tcPr>
            <w:tcW w:w="598" w:type="pct"/>
            <w:hideMark/>
          </w:tcPr>
          <w:p w14:paraId="65B9DA52"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红色恋人高级红酒</w:t>
            </w:r>
          </w:p>
        </w:tc>
        <w:tc>
          <w:tcPr>
            <w:tcW w:w="1030" w:type="pct"/>
            <w:hideMark/>
          </w:tcPr>
          <w:p w14:paraId="25F9578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泰安金泽源酒业有限公司</w:t>
            </w:r>
          </w:p>
        </w:tc>
        <w:tc>
          <w:tcPr>
            <w:tcW w:w="417" w:type="pct"/>
            <w:hideMark/>
          </w:tcPr>
          <w:p w14:paraId="699EAFED"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茂泽</w:t>
            </w:r>
          </w:p>
        </w:tc>
        <w:tc>
          <w:tcPr>
            <w:tcW w:w="519" w:type="pct"/>
            <w:hideMark/>
          </w:tcPr>
          <w:p w14:paraId="07CFFC8E"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4%vol 750ml/瓶（植物类露酒）</w:t>
            </w:r>
          </w:p>
        </w:tc>
        <w:tc>
          <w:tcPr>
            <w:tcW w:w="399" w:type="pct"/>
            <w:hideMark/>
          </w:tcPr>
          <w:p w14:paraId="511884D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2015-6-28</w:t>
            </w:r>
          </w:p>
        </w:tc>
        <w:tc>
          <w:tcPr>
            <w:tcW w:w="710" w:type="pct"/>
            <w:hideMark/>
          </w:tcPr>
          <w:p w14:paraId="34AC065D"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酒精度（20℃）</w:t>
            </w:r>
          </w:p>
        </w:tc>
        <w:tc>
          <w:tcPr>
            <w:tcW w:w="545" w:type="pct"/>
            <w:hideMark/>
          </w:tcPr>
          <w:p w14:paraId="467CFFB7"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1.1%vol</w:t>
            </w:r>
          </w:p>
        </w:tc>
        <w:tc>
          <w:tcPr>
            <w:tcW w:w="502" w:type="pct"/>
            <w:hideMark/>
          </w:tcPr>
          <w:p w14:paraId="446AF8D4"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4.0-60.0%vol（标签标示值允许差为±1.0）</w:t>
            </w:r>
          </w:p>
        </w:tc>
      </w:tr>
      <w:tr w:rsidR="001B2542" w:rsidRPr="00163CA9" w14:paraId="7E63D6A8" w14:textId="77777777" w:rsidTr="00EF0237">
        <w:trPr>
          <w:trHeight w:val="979"/>
        </w:trPr>
        <w:tc>
          <w:tcPr>
            <w:tcW w:w="280" w:type="pct"/>
            <w:hideMark/>
          </w:tcPr>
          <w:p w14:paraId="5524E79F"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17</w:t>
            </w:r>
          </w:p>
        </w:tc>
        <w:tc>
          <w:tcPr>
            <w:tcW w:w="598" w:type="pct"/>
            <w:hideMark/>
          </w:tcPr>
          <w:p w14:paraId="03D6B42E"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黄金蓝莓酒</w:t>
            </w:r>
          </w:p>
        </w:tc>
        <w:tc>
          <w:tcPr>
            <w:tcW w:w="1030" w:type="pct"/>
            <w:hideMark/>
          </w:tcPr>
          <w:p w14:paraId="5ECAEE06"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泰安金泽源酒业有限公司</w:t>
            </w:r>
          </w:p>
        </w:tc>
        <w:tc>
          <w:tcPr>
            <w:tcW w:w="417" w:type="pct"/>
            <w:hideMark/>
          </w:tcPr>
          <w:p w14:paraId="2A1A478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茂泽</w:t>
            </w:r>
          </w:p>
        </w:tc>
        <w:tc>
          <w:tcPr>
            <w:tcW w:w="519" w:type="pct"/>
            <w:hideMark/>
          </w:tcPr>
          <w:p w14:paraId="4D37D13A"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5%vol 690ml/瓶（植物类露酒）</w:t>
            </w:r>
          </w:p>
        </w:tc>
        <w:tc>
          <w:tcPr>
            <w:tcW w:w="399" w:type="pct"/>
            <w:hideMark/>
          </w:tcPr>
          <w:p w14:paraId="7162723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2015-7-1</w:t>
            </w:r>
          </w:p>
        </w:tc>
        <w:tc>
          <w:tcPr>
            <w:tcW w:w="710" w:type="pct"/>
            <w:hideMark/>
          </w:tcPr>
          <w:p w14:paraId="68C4812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酒精度（20℃）；</w:t>
            </w:r>
            <w:r w:rsidRPr="001B2542">
              <w:rPr>
                <w:rFonts w:ascii="宋体" w:hAnsi="宋体" w:cs="宋体" w:hint="eastAsia"/>
                <w:kern w:val="0"/>
                <w:sz w:val="18"/>
                <w:szCs w:val="18"/>
              </w:rPr>
              <w:br/>
              <w:t>环己基氨基磺酸钠（甜蜜素）</w:t>
            </w:r>
          </w:p>
        </w:tc>
        <w:tc>
          <w:tcPr>
            <w:tcW w:w="545" w:type="pct"/>
            <w:hideMark/>
          </w:tcPr>
          <w:p w14:paraId="559B4846"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0.7%vol;</w:t>
            </w:r>
            <w:r w:rsidRPr="001B2542">
              <w:rPr>
                <w:rFonts w:ascii="宋体" w:hAnsi="宋体" w:cs="宋体" w:hint="eastAsia"/>
                <w:color w:val="000000"/>
                <w:kern w:val="0"/>
                <w:sz w:val="18"/>
                <w:szCs w:val="18"/>
              </w:rPr>
              <w:br/>
              <w:t>0.81g/kg</w:t>
            </w:r>
          </w:p>
        </w:tc>
        <w:tc>
          <w:tcPr>
            <w:tcW w:w="502" w:type="pct"/>
            <w:hideMark/>
          </w:tcPr>
          <w:p w14:paraId="41308B7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4.0-60.0%vol（标签标示值允许差为±1.0）;</w:t>
            </w:r>
            <w:r w:rsidRPr="001B2542">
              <w:rPr>
                <w:rFonts w:ascii="宋体" w:hAnsi="宋体" w:cs="宋体" w:hint="eastAsia"/>
                <w:color w:val="000000"/>
                <w:kern w:val="0"/>
                <w:sz w:val="18"/>
                <w:szCs w:val="18"/>
              </w:rPr>
              <w:br/>
              <w:t>0.65g/kg</w:t>
            </w:r>
          </w:p>
        </w:tc>
      </w:tr>
      <w:tr w:rsidR="001B2542" w:rsidRPr="00163CA9" w14:paraId="1A0B6DFD" w14:textId="77777777" w:rsidTr="00EF0237">
        <w:trPr>
          <w:trHeight w:val="799"/>
        </w:trPr>
        <w:tc>
          <w:tcPr>
            <w:tcW w:w="280" w:type="pct"/>
            <w:hideMark/>
          </w:tcPr>
          <w:p w14:paraId="572ED73A"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18</w:t>
            </w:r>
          </w:p>
        </w:tc>
        <w:tc>
          <w:tcPr>
            <w:tcW w:w="598" w:type="pct"/>
            <w:hideMark/>
          </w:tcPr>
          <w:p w14:paraId="3B03B10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精品金伯纳红酒</w:t>
            </w:r>
          </w:p>
        </w:tc>
        <w:tc>
          <w:tcPr>
            <w:tcW w:w="1030" w:type="pct"/>
            <w:hideMark/>
          </w:tcPr>
          <w:p w14:paraId="17AA1A2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泰安金泽源酒业有限公司</w:t>
            </w:r>
          </w:p>
        </w:tc>
        <w:tc>
          <w:tcPr>
            <w:tcW w:w="417" w:type="pct"/>
            <w:hideMark/>
          </w:tcPr>
          <w:p w14:paraId="73BB0DA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茂泽</w:t>
            </w:r>
          </w:p>
        </w:tc>
        <w:tc>
          <w:tcPr>
            <w:tcW w:w="519" w:type="pct"/>
            <w:hideMark/>
          </w:tcPr>
          <w:p w14:paraId="6A06DF28"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4%vol 植物类露酒750ml/瓶</w:t>
            </w:r>
          </w:p>
        </w:tc>
        <w:tc>
          <w:tcPr>
            <w:tcW w:w="399" w:type="pct"/>
            <w:hideMark/>
          </w:tcPr>
          <w:p w14:paraId="24AC0389"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2015-5-16</w:t>
            </w:r>
          </w:p>
        </w:tc>
        <w:tc>
          <w:tcPr>
            <w:tcW w:w="710" w:type="pct"/>
            <w:hideMark/>
          </w:tcPr>
          <w:p w14:paraId="761057DD"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酒精度（20℃）</w:t>
            </w:r>
          </w:p>
        </w:tc>
        <w:tc>
          <w:tcPr>
            <w:tcW w:w="545" w:type="pct"/>
            <w:hideMark/>
          </w:tcPr>
          <w:p w14:paraId="6C07A2D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1.0%vol</w:t>
            </w:r>
          </w:p>
        </w:tc>
        <w:tc>
          <w:tcPr>
            <w:tcW w:w="502" w:type="pct"/>
            <w:hideMark/>
          </w:tcPr>
          <w:p w14:paraId="7BFFA936"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4.0-60.0%vol（标签标示值允许差为±1.0）</w:t>
            </w:r>
          </w:p>
        </w:tc>
      </w:tr>
      <w:tr w:rsidR="001B2542" w:rsidRPr="00163CA9" w14:paraId="10764E0B" w14:textId="77777777" w:rsidTr="00EF0237">
        <w:trPr>
          <w:trHeight w:val="799"/>
        </w:trPr>
        <w:tc>
          <w:tcPr>
            <w:tcW w:w="280" w:type="pct"/>
            <w:hideMark/>
          </w:tcPr>
          <w:p w14:paraId="43872FA4"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19</w:t>
            </w:r>
          </w:p>
        </w:tc>
        <w:tc>
          <w:tcPr>
            <w:tcW w:w="598" w:type="pct"/>
            <w:hideMark/>
          </w:tcPr>
          <w:p w14:paraId="343B9147"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冰红提子酒（葡萄露酒）</w:t>
            </w:r>
          </w:p>
        </w:tc>
        <w:tc>
          <w:tcPr>
            <w:tcW w:w="1030" w:type="pct"/>
            <w:hideMark/>
          </w:tcPr>
          <w:p w14:paraId="6C411D7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泰安金泽源酒业有限公司</w:t>
            </w:r>
          </w:p>
        </w:tc>
        <w:tc>
          <w:tcPr>
            <w:tcW w:w="417" w:type="pct"/>
            <w:hideMark/>
          </w:tcPr>
          <w:p w14:paraId="1913714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w:t>
            </w:r>
          </w:p>
        </w:tc>
        <w:tc>
          <w:tcPr>
            <w:tcW w:w="519" w:type="pct"/>
            <w:hideMark/>
          </w:tcPr>
          <w:p w14:paraId="19EDD377"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4%vol 750ml/瓶</w:t>
            </w:r>
          </w:p>
        </w:tc>
        <w:tc>
          <w:tcPr>
            <w:tcW w:w="399" w:type="pct"/>
            <w:hideMark/>
          </w:tcPr>
          <w:p w14:paraId="53D63CD1"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2015-7-21</w:t>
            </w:r>
          </w:p>
        </w:tc>
        <w:tc>
          <w:tcPr>
            <w:tcW w:w="710" w:type="pct"/>
            <w:hideMark/>
          </w:tcPr>
          <w:p w14:paraId="5CE80DCB"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酒精度（20℃）</w:t>
            </w:r>
          </w:p>
        </w:tc>
        <w:tc>
          <w:tcPr>
            <w:tcW w:w="545" w:type="pct"/>
            <w:hideMark/>
          </w:tcPr>
          <w:p w14:paraId="4D6605DA"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1.1%vol</w:t>
            </w:r>
          </w:p>
        </w:tc>
        <w:tc>
          <w:tcPr>
            <w:tcW w:w="502" w:type="pct"/>
            <w:hideMark/>
          </w:tcPr>
          <w:p w14:paraId="5DFB659E"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4.0-60.0%vol（标签标示值允许差为±1.0）</w:t>
            </w:r>
          </w:p>
        </w:tc>
      </w:tr>
      <w:tr w:rsidR="001B2542" w:rsidRPr="00163CA9" w14:paraId="7A7D95DC" w14:textId="77777777" w:rsidTr="00EF0237">
        <w:trPr>
          <w:trHeight w:val="799"/>
        </w:trPr>
        <w:tc>
          <w:tcPr>
            <w:tcW w:w="280" w:type="pct"/>
            <w:hideMark/>
          </w:tcPr>
          <w:p w14:paraId="259CC833"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20</w:t>
            </w:r>
          </w:p>
        </w:tc>
        <w:tc>
          <w:tcPr>
            <w:tcW w:w="598" w:type="pct"/>
            <w:hideMark/>
          </w:tcPr>
          <w:p w14:paraId="0AB91BF4"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老庄户酒</w:t>
            </w:r>
          </w:p>
        </w:tc>
        <w:tc>
          <w:tcPr>
            <w:tcW w:w="1030" w:type="pct"/>
            <w:hideMark/>
          </w:tcPr>
          <w:p w14:paraId="7A7227C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苍山县庄户坊酒业有限公司</w:t>
            </w:r>
          </w:p>
        </w:tc>
        <w:tc>
          <w:tcPr>
            <w:tcW w:w="417" w:type="pct"/>
            <w:hideMark/>
          </w:tcPr>
          <w:p w14:paraId="086D93E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w:t>
            </w:r>
          </w:p>
        </w:tc>
        <w:tc>
          <w:tcPr>
            <w:tcW w:w="519" w:type="pct"/>
            <w:hideMark/>
          </w:tcPr>
          <w:p w14:paraId="6ECEDF6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38%vol 450ml/瓶</w:t>
            </w:r>
          </w:p>
        </w:tc>
        <w:tc>
          <w:tcPr>
            <w:tcW w:w="399" w:type="pct"/>
            <w:hideMark/>
          </w:tcPr>
          <w:p w14:paraId="115D42E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2015-4-28</w:t>
            </w:r>
          </w:p>
        </w:tc>
        <w:tc>
          <w:tcPr>
            <w:tcW w:w="710" w:type="pct"/>
            <w:hideMark/>
          </w:tcPr>
          <w:p w14:paraId="41DC01F7"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氰化物（以HCN计）</w:t>
            </w:r>
          </w:p>
        </w:tc>
        <w:tc>
          <w:tcPr>
            <w:tcW w:w="545" w:type="pct"/>
            <w:hideMark/>
          </w:tcPr>
          <w:p w14:paraId="3044321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9.7mg/L%vol</w:t>
            </w:r>
          </w:p>
        </w:tc>
        <w:tc>
          <w:tcPr>
            <w:tcW w:w="502" w:type="pct"/>
            <w:hideMark/>
          </w:tcPr>
          <w:p w14:paraId="4342F353"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≤8.0mg/L</w:t>
            </w:r>
          </w:p>
        </w:tc>
      </w:tr>
      <w:tr w:rsidR="001B2542" w:rsidRPr="00163CA9" w14:paraId="7FFB5C36" w14:textId="77777777" w:rsidTr="00EF0237">
        <w:trPr>
          <w:trHeight w:val="720"/>
        </w:trPr>
        <w:tc>
          <w:tcPr>
            <w:tcW w:w="280" w:type="pct"/>
            <w:hideMark/>
          </w:tcPr>
          <w:p w14:paraId="3EEB098A"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21</w:t>
            </w:r>
          </w:p>
        </w:tc>
        <w:tc>
          <w:tcPr>
            <w:tcW w:w="598" w:type="pct"/>
            <w:hideMark/>
          </w:tcPr>
          <w:p w14:paraId="59D9CD4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地雷战酒42%vol</w:t>
            </w:r>
          </w:p>
        </w:tc>
        <w:tc>
          <w:tcPr>
            <w:tcW w:w="1030" w:type="pct"/>
            <w:hideMark/>
          </w:tcPr>
          <w:p w14:paraId="13A4BD9D"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海阳市地雷战酒厂</w:t>
            </w:r>
          </w:p>
        </w:tc>
        <w:tc>
          <w:tcPr>
            <w:tcW w:w="417" w:type="pct"/>
            <w:hideMark/>
          </w:tcPr>
          <w:p w14:paraId="320AF8F1"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阳酒宴</w:t>
            </w:r>
          </w:p>
        </w:tc>
        <w:tc>
          <w:tcPr>
            <w:tcW w:w="519" w:type="pct"/>
            <w:hideMark/>
          </w:tcPr>
          <w:p w14:paraId="69FD054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2AC03276"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2015.6.27</w:t>
            </w:r>
          </w:p>
        </w:tc>
        <w:tc>
          <w:tcPr>
            <w:tcW w:w="710" w:type="pct"/>
            <w:hideMark/>
          </w:tcPr>
          <w:p w14:paraId="2A5C9F27"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甜蜜素(以环己基氨基磺酸计)</w:t>
            </w:r>
          </w:p>
        </w:tc>
        <w:tc>
          <w:tcPr>
            <w:tcW w:w="545" w:type="pct"/>
            <w:noWrap/>
            <w:hideMark/>
          </w:tcPr>
          <w:p w14:paraId="3E525D2E"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0.216mg/kg</w:t>
            </w:r>
          </w:p>
        </w:tc>
        <w:tc>
          <w:tcPr>
            <w:tcW w:w="502" w:type="pct"/>
            <w:hideMark/>
          </w:tcPr>
          <w:p w14:paraId="78CD8885"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不得检出</w:t>
            </w:r>
          </w:p>
        </w:tc>
      </w:tr>
      <w:tr w:rsidR="001B2542" w:rsidRPr="00163CA9" w14:paraId="3F492521" w14:textId="77777777" w:rsidTr="00EF0237">
        <w:trPr>
          <w:trHeight w:val="720"/>
        </w:trPr>
        <w:tc>
          <w:tcPr>
            <w:tcW w:w="280" w:type="pct"/>
            <w:hideMark/>
          </w:tcPr>
          <w:p w14:paraId="690D743B" w14:textId="77777777" w:rsidR="001B2542" w:rsidRPr="001B2542" w:rsidRDefault="001B2542" w:rsidP="00163CA9">
            <w:pPr>
              <w:widowControl/>
              <w:adjustRightInd w:val="0"/>
              <w:snapToGrid w:val="0"/>
              <w:jc w:val="center"/>
              <w:rPr>
                <w:rFonts w:ascii="仿宋" w:eastAsia="仿宋" w:hAnsi="仿宋" w:cs="宋体"/>
                <w:kern w:val="0"/>
                <w:sz w:val="18"/>
                <w:szCs w:val="18"/>
              </w:rPr>
            </w:pPr>
            <w:r w:rsidRPr="001B2542">
              <w:rPr>
                <w:rFonts w:ascii="仿宋" w:eastAsia="仿宋" w:hAnsi="仿宋" w:cs="宋体" w:hint="eastAsia"/>
                <w:kern w:val="0"/>
                <w:sz w:val="18"/>
                <w:szCs w:val="18"/>
              </w:rPr>
              <w:t>22</w:t>
            </w:r>
          </w:p>
        </w:tc>
        <w:tc>
          <w:tcPr>
            <w:tcW w:w="598" w:type="pct"/>
            <w:hideMark/>
          </w:tcPr>
          <w:p w14:paraId="4430FBF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地雷战酒42%vol</w:t>
            </w:r>
          </w:p>
        </w:tc>
        <w:tc>
          <w:tcPr>
            <w:tcW w:w="1030" w:type="pct"/>
            <w:hideMark/>
          </w:tcPr>
          <w:p w14:paraId="263DED5F"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海阳市地雷战酒厂</w:t>
            </w:r>
          </w:p>
        </w:tc>
        <w:tc>
          <w:tcPr>
            <w:tcW w:w="417" w:type="pct"/>
            <w:hideMark/>
          </w:tcPr>
          <w:p w14:paraId="30C81E6B" w14:textId="77777777" w:rsidR="001B2542" w:rsidRPr="001B2542" w:rsidRDefault="001B2542" w:rsidP="00163CA9">
            <w:pPr>
              <w:widowControl/>
              <w:adjustRightInd w:val="0"/>
              <w:snapToGrid w:val="0"/>
              <w:jc w:val="center"/>
              <w:rPr>
                <w:rFonts w:ascii="宋体" w:hAnsi="宋体" w:cs="宋体"/>
                <w:color w:val="000000"/>
                <w:kern w:val="0"/>
                <w:sz w:val="18"/>
                <w:szCs w:val="18"/>
              </w:rPr>
            </w:pPr>
            <w:r w:rsidRPr="001B2542">
              <w:rPr>
                <w:rFonts w:ascii="宋体" w:hAnsi="宋体" w:cs="宋体" w:hint="eastAsia"/>
                <w:color w:val="000000"/>
                <w:kern w:val="0"/>
                <w:sz w:val="18"/>
                <w:szCs w:val="18"/>
              </w:rPr>
              <w:t>阳酒宴</w:t>
            </w:r>
          </w:p>
        </w:tc>
        <w:tc>
          <w:tcPr>
            <w:tcW w:w="519" w:type="pct"/>
            <w:hideMark/>
          </w:tcPr>
          <w:p w14:paraId="0843BE99"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500ml/瓶</w:t>
            </w:r>
          </w:p>
        </w:tc>
        <w:tc>
          <w:tcPr>
            <w:tcW w:w="399" w:type="pct"/>
            <w:hideMark/>
          </w:tcPr>
          <w:p w14:paraId="29F3B140"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2015.4.15</w:t>
            </w:r>
          </w:p>
        </w:tc>
        <w:tc>
          <w:tcPr>
            <w:tcW w:w="710" w:type="pct"/>
            <w:hideMark/>
          </w:tcPr>
          <w:p w14:paraId="04E3AA89"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甜蜜素(以环己基氨基磺酸计)</w:t>
            </w:r>
          </w:p>
        </w:tc>
        <w:tc>
          <w:tcPr>
            <w:tcW w:w="545" w:type="pct"/>
            <w:noWrap/>
            <w:hideMark/>
          </w:tcPr>
          <w:p w14:paraId="2D120BC8"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0.236mg/kg</w:t>
            </w:r>
          </w:p>
        </w:tc>
        <w:tc>
          <w:tcPr>
            <w:tcW w:w="502" w:type="pct"/>
            <w:hideMark/>
          </w:tcPr>
          <w:p w14:paraId="285AD279" w14:textId="77777777" w:rsidR="001B2542" w:rsidRPr="001B2542" w:rsidRDefault="001B2542" w:rsidP="00163CA9">
            <w:pPr>
              <w:widowControl/>
              <w:adjustRightInd w:val="0"/>
              <w:snapToGrid w:val="0"/>
              <w:jc w:val="center"/>
              <w:rPr>
                <w:rFonts w:ascii="宋体" w:hAnsi="宋体" w:cs="宋体"/>
                <w:kern w:val="0"/>
                <w:sz w:val="18"/>
                <w:szCs w:val="18"/>
              </w:rPr>
            </w:pPr>
            <w:r w:rsidRPr="001B2542">
              <w:rPr>
                <w:rFonts w:ascii="宋体" w:hAnsi="宋体" w:cs="宋体" w:hint="eastAsia"/>
                <w:kern w:val="0"/>
                <w:sz w:val="18"/>
                <w:szCs w:val="18"/>
              </w:rPr>
              <w:t>不得检出</w:t>
            </w:r>
          </w:p>
        </w:tc>
      </w:tr>
    </w:tbl>
    <w:p w14:paraId="74222D2A" w14:textId="77777777" w:rsidR="001B2542" w:rsidRPr="00EF0237" w:rsidRDefault="00EF0237"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5" w:name="_Toc435011325"/>
      <w:r w:rsidRPr="00EF0237">
        <w:rPr>
          <w:rFonts w:ascii="Helvetica" w:hAnsi="Helvetica" w:hint="eastAsia"/>
          <w:bCs w:val="0"/>
          <w:color w:val="000000"/>
          <w:sz w:val="24"/>
          <w:szCs w:val="24"/>
        </w:rPr>
        <w:lastRenderedPageBreak/>
        <w:t>山西：</w:t>
      </w:r>
      <w:r w:rsidRPr="00EF0237">
        <w:rPr>
          <w:rFonts w:ascii="Helvetica" w:hAnsi="Helvetica" w:hint="eastAsia"/>
          <w:bCs w:val="0"/>
          <w:color w:val="000000"/>
          <w:sz w:val="24"/>
          <w:szCs w:val="24"/>
        </w:rPr>
        <w:t>15</w:t>
      </w:r>
      <w:r w:rsidRPr="00EF0237">
        <w:rPr>
          <w:rFonts w:ascii="Helvetica" w:hAnsi="Helvetica" w:hint="eastAsia"/>
          <w:bCs w:val="0"/>
          <w:color w:val="000000"/>
          <w:sz w:val="24"/>
          <w:szCs w:val="24"/>
        </w:rPr>
        <w:t>批次食品不合格</w:t>
      </w:r>
      <w:r w:rsidRPr="00EF0237">
        <w:rPr>
          <w:rFonts w:ascii="Helvetica" w:hAnsi="Helvetica" w:hint="eastAsia"/>
          <w:bCs w:val="0"/>
          <w:color w:val="000000"/>
          <w:sz w:val="24"/>
          <w:szCs w:val="24"/>
        </w:rPr>
        <w:t xml:space="preserve"> </w:t>
      </w:r>
      <w:r w:rsidRPr="00EF0237">
        <w:rPr>
          <w:rFonts w:ascii="Helvetica" w:hAnsi="Helvetica" w:hint="eastAsia"/>
          <w:bCs w:val="0"/>
          <w:color w:val="000000"/>
          <w:sz w:val="24"/>
          <w:szCs w:val="24"/>
        </w:rPr>
        <w:t>涉酒类</w:t>
      </w:r>
      <w:r w:rsidRPr="00EF0237">
        <w:rPr>
          <w:rFonts w:ascii="Helvetica" w:hAnsi="Helvetica" w:hint="eastAsia"/>
          <w:bCs w:val="0"/>
          <w:color w:val="000000"/>
          <w:sz w:val="24"/>
          <w:szCs w:val="24"/>
        </w:rPr>
        <w:t>8</w:t>
      </w:r>
      <w:r w:rsidRPr="00EF0237">
        <w:rPr>
          <w:rFonts w:ascii="Helvetica" w:hAnsi="Helvetica" w:hint="eastAsia"/>
          <w:bCs w:val="0"/>
          <w:color w:val="000000"/>
          <w:sz w:val="24"/>
          <w:szCs w:val="24"/>
        </w:rPr>
        <w:t>批次</w:t>
      </w:r>
      <w:bookmarkEnd w:id="25"/>
    </w:p>
    <w:p w14:paraId="5E2B9DB7" w14:textId="77777777" w:rsidR="00EF0237" w:rsidRPr="002C7C0D" w:rsidRDefault="00EF0237" w:rsidP="00DA06BD">
      <w:pPr>
        <w:spacing w:line="360" w:lineRule="auto"/>
        <w:ind w:firstLineChars="200" w:firstLine="480"/>
        <w:rPr>
          <w:sz w:val="24"/>
        </w:rPr>
      </w:pPr>
      <w:r w:rsidRPr="002C7C0D">
        <w:rPr>
          <w:sz w:val="24"/>
        </w:rPr>
        <w:t>11</w:t>
      </w:r>
      <w:r w:rsidRPr="002C7C0D">
        <w:rPr>
          <w:sz w:val="24"/>
        </w:rPr>
        <w:t>月</w:t>
      </w:r>
      <w:r w:rsidRPr="002C7C0D">
        <w:rPr>
          <w:sz w:val="24"/>
        </w:rPr>
        <w:t>3</w:t>
      </w:r>
      <w:r w:rsidRPr="002C7C0D">
        <w:rPr>
          <w:sz w:val="24"/>
        </w:rPr>
        <w:t>日，</w:t>
      </w:r>
      <w:r w:rsidR="00424326" w:rsidRPr="002C7C0D">
        <w:rPr>
          <w:rFonts w:hint="eastAsia"/>
          <w:sz w:val="24"/>
        </w:rPr>
        <w:t>山西</w:t>
      </w:r>
      <w:r w:rsidRPr="002C7C0D">
        <w:rPr>
          <w:sz w:val="24"/>
        </w:rPr>
        <w:t>省食品药品监督管理局公布今年第</w:t>
      </w:r>
      <w:r w:rsidRPr="002C7C0D">
        <w:rPr>
          <w:sz w:val="24"/>
        </w:rPr>
        <w:t>17</w:t>
      </w:r>
      <w:r w:rsidRPr="002C7C0D">
        <w:rPr>
          <w:sz w:val="24"/>
        </w:rPr>
        <w:t>期食品安全监督抽检信息。本期公布</w:t>
      </w:r>
      <w:r w:rsidRPr="002C7C0D">
        <w:rPr>
          <w:sz w:val="24"/>
        </w:rPr>
        <w:t>175</w:t>
      </w:r>
      <w:r w:rsidRPr="002C7C0D">
        <w:rPr>
          <w:sz w:val="24"/>
        </w:rPr>
        <w:t>批次监督抽检结果，涉及酒类、饮料、焙烤食品、食用植物油、乳制品和调味品等</w:t>
      </w:r>
      <w:r w:rsidRPr="002C7C0D">
        <w:rPr>
          <w:sz w:val="24"/>
        </w:rPr>
        <w:t>6</w:t>
      </w:r>
      <w:r w:rsidRPr="002C7C0D">
        <w:rPr>
          <w:sz w:val="24"/>
        </w:rPr>
        <w:t>大类。不合格</w:t>
      </w:r>
      <w:r w:rsidRPr="002C7C0D">
        <w:rPr>
          <w:sz w:val="24"/>
        </w:rPr>
        <w:t>15</w:t>
      </w:r>
      <w:r w:rsidRPr="002C7C0D">
        <w:rPr>
          <w:sz w:val="24"/>
        </w:rPr>
        <w:t>批次。涉及酒类、饮料、焙烤食品。其中，酒类不合格</w:t>
      </w:r>
      <w:r w:rsidRPr="002C7C0D">
        <w:rPr>
          <w:sz w:val="24"/>
        </w:rPr>
        <w:t>8</w:t>
      </w:r>
      <w:r w:rsidRPr="002C7C0D">
        <w:rPr>
          <w:sz w:val="24"/>
        </w:rPr>
        <w:t>批次。分别是：山西杏花古井酒业股份有限公司生产的杏井竹酒、汾阳市杏亨老酒坊酒业有限公司生产的杏亨竹酒（露酒）、山西金杏花酒业有限公司生产的鸿运福露酒、山西杏牧酒业有限公司生产的山楂枸杞露酒和山西杏花汾瓷酒业有限公司生产的杏牧品鉴露酒中酒精度低于明示值；运城市润达医疗养生保健有限公司生产的关神酒、山西红粮王酒业有限公司生产的枸杞露酒和山西金源酒业有限公司生产的精品定阳酒（配制酒）中酒精度高于明示值。</w:t>
      </w:r>
    </w:p>
    <w:p w14:paraId="4A4E6041" w14:textId="77777777" w:rsidR="00EF0237" w:rsidRPr="002C7C0D" w:rsidRDefault="002C7C0D"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6" w:name="_Toc435011326"/>
      <w:r w:rsidRPr="002C7C0D">
        <w:rPr>
          <w:rFonts w:ascii="Helvetica" w:hAnsi="Helvetica" w:hint="eastAsia"/>
          <w:bCs w:val="0"/>
          <w:color w:val="000000"/>
          <w:sz w:val="24"/>
          <w:szCs w:val="24"/>
        </w:rPr>
        <w:t>上海市食药监局检酒类样品</w:t>
      </w:r>
      <w:r w:rsidRPr="002C7C0D">
        <w:rPr>
          <w:rFonts w:ascii="Helvetica" w:hAnsi="Helvetica" w:hint="eastAsia"/>
          <w:bCs w:val="0"/>
          <w:color w:val="000000"/>
          <w:sz w:val="24"/>
          <w:szCs w:val="24"/>
        </w:rPr>
        <w:t>52</w:t>
      </w:r>
      <w:r w:rsidRPr="002C7C0D">
        <w:rPr>
          <w:rFonts w:ascii="Helvetica" w:hAnsi="Helvetica" w:hint="eastAsia"/>
          <w:bCs w:val="0"/>
          <w:color w:val="000000"/>
          <w:sz w:val="24"/>
          <w:szCs w:val="24"/>
        </w:rPr>
        <w:t>批次</w:t>
      </w:r>
      <w:r w:rsidRPr="002C7C0D">
        <w:rPr>
          <w:rFonts w:ascii="Helvetica" w:hAnsi="Helvetica" w:hint="eastAsia"/>
          <w:bCs w:val="0"/>
          <w:color w:val="000000"/>
          <w:sz w:val="24"/>
          <w:szCs w:val="24"/>
        </w:rPr>
        <w:t xml:space="preserve"> </w:t>
      </w:r>
      <w:r w:rsidRPr="002C7C0D">
        <w:rPr>
          <w:rFonts w:ascii="Helvetica" w:hAnsi="Helvetica" w:hint="eastAsia"/>
          <w:bCs w:val="0"/>
          <w:color w:val="000000"/>
          <w:sz w:val="24"/>
          <w:szCs w:val="24"/>
        </w:rPr>
        <w:t>不合格</w:t>
      </w:r>
      <w:r w:rsidRPr="002C7C0D">
        <w:rPr>
          <w:rFonts w:ascii="Helvetica" w:hAnsi="Helvetica" w:hint="eastAsia"/>
          <w:bCs w:val="0"/>
          <w:color w:val="000000"/>
          <w:sz w:val="24"/>
          <w:szCs w:val="24"/>
        </w:rPr>
        <w:t>2</w:t>
      </w:r>
      <w:r w:rsidRPr="002C7C0D">
        <w:rPr>
          <w:rFonts w:ascii="Helvetica" w:hAnsi="Helvetica" w:hint="eastAsia"/>
          <w:bCs w:val="0"/>
          <w:color w:val="000000"/>
          <w:sz w:val="24"/>
          <w:szCs w:val="24"/>
        </w:rPr>
        <w:t>批次</w:t>
      </w:r>
      <w:bookmarkEnd w:id="26"/>
    </w:p>
    <w:p w14:paraId="3BCF713C" w14:textId="1F7E6D02" w:rsidR="002C7C0D" w:rsidRPr="002C7C0D" w:rsidRDefault="002C7C0D" w:rsidP="002C7C0D">
      <w:pPr>
        <w:spacing w:line="360" w:lineRule="auto"/>
        <w:ind w:firstLineChars="200" w:firstLine="480"/>
        <w:rPr>
          <w:sz w:val="24"/>
        </w:rPr>
      </w:pPr>
      <w:r w:rsidRPr="002C7C0D">
        <w:rPr>
          <w:sz w:val="24"/>
        </w:rPr>
        <w:t>4</w:t>
      </w:r>
      <w:r w:rsidRPr="002C7C0D">
        <w:rPr>
          <w:sz w:val="24"/>
        </w:rPr>
        <w:t>日，上海市食品药品监督管理局在其官网通报</w:t>
      </w:r>
      <w:r w:rsidRPr="002C7C0D">
        <w:rPr>
          <w:sz w:val="24"/>
        </w:rPr>
        <w:t>2015</w:t>
      </w:r>
      <w:r w:rsidRPr="002C7C0D">
        <w:rPr>
          <w:sz w:val="24"/>
        </w:rPr>
        <w:t>年</w:t>
      </w:r>
      <w:r w:rsidRPr="002C7C0D">
        <w:rPr>
          <w:sz w:val="24"/>
        </w:rPr>
        <w:t>8</w:t>
      </w:r>
      <w:r w:rsidRPr="002C7C0D">
        <w:rPr>
          <w:sz w:val="24"/>
        </w:rPr>
        <w:t>月酒类监督抽检信息，共抽检酒类样品</w:t>
      </w:r>
      <w:r w:rsidRPr="002C7C0D">
        <w:rPr>
          <w:sz w:val="24"/>
        </w:rPr>
        <w:t>52</w:t>
      </w:r>
      <w:r w:rsidRPr="002C7C0D">
        <w:rPr>
          <w:sz w:val="24"/>
        </w:rPr>
        <w:t>批次，发现不合格样品</w:t>
      </w:r>
      <w:r w:rsidRPr="002C7C0D">
        <w:rPr>
          <w:sz w:val="24"/>
        </w:rPr>
        <w:t>2</w:t>
      </w:r>
      <w:r w:rsidRPr="002C7C0D">
        <w:rPr>
          <w:sz w:val="24"/>
        </w:rPr>
        <w:t>批次，样品不合格率为</w:t>
      </w:r>
      <w:r w:rsidRPr="002C7C0D">
        <w:rPr>
          <w:sz w:val="24"/>
        </w:rPr>
        <w:t>3.85%</w:t>
      </w:r>
      <w:r w:rsidRPr="002C7C0D">
        <w:rPr>
          <w:sz w:val="24"/>
        </w:rPr>
        <w:t>。</w:t>
      </w:r>
    </w:p>
    <w:p w14:paraId="2037D98C" w14:textId="11108DE5" w:rsidR="002C7C0D" w:rsidRPr="002C7C0D" w:rsidRDefault="002C7C0D" w:rsidP="002C7C0D">
      <w:pPr>
        <w:spacing w:line="360" w:lineRule="auto"/>
        <w:ind w:firstLineChars="200" w:firstLine="480"/>
        <w:rPr>
          <w:sz w:val="24"/>
        </w:rPr>
      </w:pPr>
      <w:r w:rsidRPr="002C7C0D">
        <w:rPr>
          <w:sz w:val="24"/>
        </w:rPr>
        <w:t>本次抽检的酒类主要包括白酒、黄酒等。抽检依据是《食品安全国家标准蒸馏酒及其配制酒》（</w:t>
      </w:r>
      <w:r w:rsidRPr="002C7C0D">
        <w:rPr>
          <w:sz w:val="24"/>
        </w:rPr>
        <w:t>GB2757</w:t>
      </w:r>
      <w:r w:rsidRPr="002C7C0D">
        <w:rPr>
          <w:sz w:val="24"/>
        </w:rPr>
        <w:t>）、《食品安全国家标准发酵酒及其配制酒》（</w:t>
      </w:r>
      <w:r w:rsidRPr="002C7C0D">
        <w:rPr>
          <w:sz w:val="24"/>
        </w:rPr>
        <w:t>GB2758-2012</w:t>
      </w:r>
      <w:r w:rsidRPr="002C7C0D">
        <w:rPr>
          <w:sz w:val="24"/>
        </w:rPr>
        <w:t>）、《食品安全国家标准</w:t>
      </w:r>
      <w:r w:rsidRPr="001155E7">
        <w:rPr>
          <w:bCs/>
          <w:sz w:val="24"/>
        </w:rPr>
        <w:t>食品添加剂使用标准</w:t>
      </w:r>
      <w:r w:rsidRPr="001155E7">
        <w:rPr>
          <w:sz w:val="24"/>
        </w:rPr>
        <w:t>》</w:t>
      </w:r>
      <w:r w:rsidRPr="002C7C0D">
        <w:rPr>
          <w:sz w:val="24"/>
        </w:rPr>
        <w:t>（</w:t>
      </w:r>
      <w:r w:rsidRPr="002C7C0D">
        <w:rPr>
          <w:sz w:val="24"/>
        </w:rPr>
        <w:t>GB2760-2014</w:t>
      </w:r>
      <w:r w:rsidRPr="002C7C0D">
        <w:rPr>
          <w:sz w:val="24"/>
        </w:rPr>
        <w:t>）、《食品安全国家标准食品中污染物限量》（</w:t>
      </w:r>
      <w:r w:rsidRPr="002C7C0D">
        <w:rPr>
          <w:sz w:val="24"/>
        </w:rPr>
        <w:t>GB2762-2012</w:t>
      </w:r>
      <w:r w:rsidRPr="002C7C0D">
        <w:rPr>
          <w:sz w:val="24"/>
        </w:rPr>
        <w:t>）、《黄酒》（</w:t>
      </w:r>
      <w:r w:rsidRPr="002C7C0D">
        <w:rPr>
          <w:sz w:val="24"/>
        </w:rPr>
        <w:t>GB/T13662-2008</w:t>
      </w:r>
      <w:r w:rsidRPr="002C7C0D">
        <w:rPr>
          <w:sz w:val="24"/>
        </w:rPr>
        <w:t>）等标准及产品明示标准和指标的要求。抽检项目包括重金属、污染物、食品添加剂及品质指标等</w:t>
      </w:r>
      <w:r w:rsidRPr="002C7C0D">
        <w:rPr>
          <w:sz w:val="24"/>
        </w:rPr>
        <w:t>13</w:t>
      </w:r>
      <w:r w:rsidRPr="002C7C0D">
        <w:rPr>
          <w:sz w:val="24"/>
        </w:rPr>
        <w:t>个指标。</w:t>
      </w:r>
    </w:p>
    <w:p w14:paraId="19A1A608" w14:textId="77777777" w:rsidR="002C7C0D" w:rsidRPr="002C7C0D" w:rsidRDefault="002C7C0D" w:rsidP="002C7C0D">
      <w:pPr>
        <w:spacing w:line="360" w:lineRule="auto"/>
        <w:ind w:firstLineChars="200" w:firstLine="480"/>
        <w:rPr>
          <w:sz w:val="24"/>
        </w:rPr>
      </w:pPr>
      <w:r w:rsidRPr="002C7C0D">
        <w:rPr>
          <w:sz w:val="24"/>
        </w:rPr>
        <w:t>据通报，</w:t>
      </w:r>
      <w:r w:rsidRPr="002C7C0D">
        <w:rPr>
          <w:sz w:val="24"/>
        </w:rPr>
        <w:t>2</w:t>
      </w:r>
      <w:r w:rsidRPr="002C7C0D">
        <w:rPr>
          <w:sz w:val="24"/>
        </w:rPr>
        <w:t>批次样品氨基酸态氮项目不合格，包括标称浙江古泉酿酒有限公司生产的美雕绍兴加饭酒（</w:t>
      </w:r>
      <w:r w:rsidRPr="002C7C0D">
        <w:rPr>
          <w:sz w:val="24"/>
        </w:rPr>
        <w:t>12.0%vol500mL/</w:t>
      </w:r>
      <w:r w:rsidRPr="002C7C0D">
        <w:rPr>
          <w:sz w:val="24"/>
        </w:rPr>
        <w:t>瓶</w:t>
      </w:r>
      <w:r w:rsidRPr="002C7C0D">
        <w:rPr>
          <w:sz w:val="24"/>
        </w:rPr>
        <w:t>20141217</w:t>
      </w:r>
      <w:r w:rsidRPr="002C7C0D">
        <w:rPr>
          <w:sz w:val="24"/>
        </w:rPr>
        <w:t>）、标称湖州浙一家酒业有限公司生产的上海老酒浙一家黄酒（</w:t>
      </w:r>
      <w:r w:rsidRPr="002C7C0D">
        <w:rPr>
          <w:sz w:val="24"/>
        </w:rPr>
        <w:t>11.0%vol500mL/</w:t>
      </w:r>
      <w:r w:rsidRPr="002C7C0D">
        <w:rPr>
          <w:sz w:val="24"/>
        </w:rPr>
        <w:t>瓶</w:t>
      </w:r>
      <w:r w:rsidRPr="002C7C0D">
        <w:rPr>
          <w:sz w:val="24"/>
        </w:rPr>
        <w:t>2014-3-26</w:t>
      </w:r>
      <w:r w:rsidRPr="002C7C0D">
        <w:rPr>
          <w:sz w:val="24"/>
        </w:rPr>
        <w:t>）。</w:t>
      </w:r>
    </w:p>
    <w:p w14:paraId="696B3009" w14:textId="77777777" w:rsidR="002C7C0D" w:rsidRDefault="002C7C0D" w:rsidP="001155E7">
      <w:pPr>
        <w:spacing w:line="360" w:lineRule="auto"/>
        <w:ind w:firstLineChars="200" w:firstLine="480"/>
        <w:rPr>
          <w:sz w:val="24"/>
        </w:rPr>
      </w:pPr>
      <w:r w:rsidRPr="002C7C0D">
        <w:rPr>
          <w:sz w:val="24"/>
        </w:rPr>
        <w:t>上海市食品药品监管部门已依法对不合格食品采取下架、召回措施，并对生产经营不合格食品的企业进行立案查处。</w:t>
      </w:r>
    </w:p>
    <w:p w14:paraId="501EACC6" w14:textId="77777777" w:rsidR="001A691F" w:rsidRPr="002C7C0D" w:rsidRDefault="001A691F" w:rsidP="001A691F">
      <w:pPr>
        <w:spacing w:line="360" w:lineRule="auto"/>
        <w:ind w:firstLineChars="200" w:firstLine="420"/>
        <w:jc w:val="center"/>
        <w:rPr>
          <w:sz w:val="24"/>
        </w:rPr>
      </w:pPr>
      <w:r>
        <w:t>表</w:t>
      </w:r>
      <w:r>
        <w:t>1.</w:t>
      </w:r>
      <w:r>
        <w:t>酒类监督抽检产品不合格信息</w:t>
      </w:r>
    </w:p>
    <w:tbl>
      <w:tblPr>
        <w:tblStyle w:val="25"/>
        <w:tblW w:w="4934" w:type="pct"/>
        <w:tblLayout w:type="fixed"/>
        <w:tblLook w:val="04A0" w:firstRow="1" w:lastRow="0" w:firstColumn="1" w:lastColumn="0" w:noHBand="0" w:noVBand="1"/>
      </w:tblPr>
      <w:tblGrid>
        <w:gridCol w:w="391"/>
        <w:gridCol w:w="858"/>
        <w:gridCol w:w="985"/>
        <w:gridCol w:w="709"/>
        <w:gridCol w:w="626"/>
        <w:gridCol w:w="475"/>
        <w:gridCol w:w="742"/>
        <w:gridCol w:w="996"/>
        <w:gridCol w:w="847"/>
        <w:gridCol w:w="567"/>
        <w:gridCol w:w="448"/>
        <w:gridCol w:w="771"/>
      </w:tblGrid>
      <w:tr w:rsidR="001155E7" w:rsidRPr="00E274BE" w14:paraId="7E0077E2" w14:textId="77777777" w:rsidTr="001A691F">
        <w:trPr>
          <w:trHeight w:val="450"/>
        </w:trPr>
        <w:tc>
          <w:tcPr>
            <w:tcW w:w="232" w:type="pct"/>
            <w:hideMark/>
          </w:tcPr>
          <w:p w14:paraId="43D70A29" w14:textId="77777777" w:rsidR="002C7C0D" w:rsidRPr="00E274BE" w:rsidRDefault="002C7C0D" w:rsidP="005937CE">
            <w:pPr>
              <w:adjustRightInd w:val="0"/>
              <w:snapToGrid w:val="0"/>
              <w:rPr>
                <w:rFonts w:ascii="宋体" w:hAnsi="宋体" w:cs="宋体"/>
                <w:sz w:val="18"/>
                <w:szCs w:val="18"/>
              </w:rPr>
            </w:pPr>
            <w:r w:rsidRPr="00E274BE">
              <w:rPr>
                <w:sz w:val="18"/>
                <w:szCs w:val="18"/>
              </w:rPr>
              <w:t>序号</w:t>
            </w:r>
          </w:p>
        </w:tc>
        <w:tc>
          <w:tcPr>
            <w:tcW w:w="510" w:type="pct"/>
            <w:hideMark/>
          </w:tcPr>
          <w:p w14:paraId="2BADA5C1" w14:textId="77777777" w:rsidR="002C7C0D" w:rsidRPr="00E274BE" w:rsidRDefault="002C7C0D" w:rsidP="005937CE">
            <w:pPr>
              <w:adjustRightInd w:val="0"/>
              <w:snapToGrid w:val="0"/>
              <w:rPr>
                <w:rFonts w:ascii="宋体" w:hAnsi="宋体" w:cs="宋体"/>
                <w:sz w:val="18"/>
                <w:szCs w:val="18"/>
              </w:rPr>
            </w:pPr>
            <w:r w:rsidRPr="00E274BE">
              <w:rPr>
                <w:sz w:val="18"/>
                <w:szCs w:val="18"/>
              </w:rPr>
              <w:t>被抽样单位名称</w:t>
            </w:r>
          </w:p>
        </w:tc>
        <w:tc>
          <w:tcPr>
            <w:tcW w:w="585" w:type="pct"/>
            <w:hideMark/>
          </w:tcPr>
          <w:p w14:paraId="3FBCB54E" w14:textId="77777777" w:rsidR="002C7C0D" w:rsidRPr="00E274BE" w:rsidRDefault="002C7C0D" w:rsidP="005937CE">
            <w:pPr>
              <w:adjustRightInd w:val="0"/>
              <w:snapToGrid w:val="0"/>
              <w:rPr>
                <w:rFonts w:ascii="宋体" w:hAnsi="宋体" w:cs="宋体"/>
                <w:sz w:val="18"/>
                <w:szCs w:val="18"/>
              </w:rPr>
            </w:pPr>
            <w:r w:rsidRPr="00E274BE">
              <w:rPr>
                <w:sz w:val="18"/>
                <w:szCs w:val="18"/>
              </w:rPr>
              <w:t>被抽样单位地址</w:t>
            </w:r>
          </w:p>
        </w:tc>
        <w:tc>
          <w:tcPr>
            <w:tcW w:w="421" w:type="pct"/>
            <w:hideMark/>
          </w:tcPr>
          <w:p w14:paraId="45844328" w14:textId="77777777" w:rsidR="002C7C0D" w:rsidRPr="00E274BE" w:rsidRDefault="002C7C0D" w:rsidP="005937CE">
            <w:pPr>
              <w:adjustRightInd w:val="0"/>
              <w:snapToGrid w:val="0"/>
              <w:rPr>
                <w:rFonts w:ascii="宋体" w:hAnsi="宋体" w:cs="宋体"/>
                <w:sz w:val="18"/>
                <w:szCs w:val="18"/>
              </w:rPr>
            </w:pPr>
            <w:r w:rsidRPr="00E274BE">
              <w:rPr>
                <w:sz w:val="18"/>
                <w:szCs w:val="18"/>
              </w:rPr>
              <w:t>食品名称</w:t>
            </w:r>
          </w:p>
        </w:tc>
        <w:tc>
          <w:tcPr>
            <w:tcW w:w="372" w:type="pct"/>
            <w:hideMark/>
          </w:tcPr>
          <w:p w14:paraId="7E113CDB" w14:textId="77777777" w:rsidR="002C7C0D" w:rsidRPr="00E274BE" w:rsidRDefault="002C7C0D" w:rsidP="005937CE">
            <w:pPr>
              <w:adjustRightInd w:val="0"/>
              <w:snapToGrid w:val="0"/>
              <w:rPr>
                <w:rFonts w:ascii="宋体" w:hAnsi="宋体" w:cs="宋体"/>
                <w:sz w:val="18"/>
                <w:szCs w:val="18"/>
              </w:rPr>
            </w:pPr>
            <w:r w:rsidRPr="00E274BE">
              <w:rPr>
                <w:sz w:val="18"/>
                <w:szCs w:val="18"/>
              </w:rPr>
              <w:t>规格型号</w:t>
            </w:r>
          </w:p>
        </w:tc>
        <w:tc>
          <w:tcPr>
            <w:tcW w:w="282" w:type="pct"/>
            <w:hideMark/>
          </w:tcPr>
          <w:p w14:paraId="765889E7" w14:textId="77777777" w:rsidR="002C7C0D" w:rsidRPr="00E274BE" w:rsidRDefault="002C7C0D" w:rsidP="005937CE">
            <w:pPr>
              <w:adjustRightInd w:val="0"/>
              <w:snapToGrid w:val="0"/>
              <w:rPr>
                <w:rFonts w:ascii="宋体" w:hAnsi="宋体" w:cs="宋体"/>
                <w:sz w:val="18"/>
                <w:szCs w:val="18"/>
              </w:rPr>
            </w:pPr>
            <w:r w:rsidRPr="00E274BE">
              <w:rPr>
                <w:sz w:val="18"/>
                <w:szCs w:val="18"/>
              </w:rPr>
              <w:t>商标</w:t>
            </w:r>
          </w:p>
        </w:tc>
        <w:tc>
          <w:tcPr>
            <w:tcW w:w="441" w:type="pct"/>
            <w:hideMark/>
          </w:tcPr>
          <w:p w14:paraId="3DAF55EF" w14:textId="77777777" w:rsidR="002C7C0D" w:rsidRPr="00E274BE" w:rsidRDefault="002C7C0D" w:rsidP="005937CE">
            <w:pPr>
              <w:adjustRightInd w:val="0"/>
              <w:snapToGrid w:val="0"/>
              <w:rPr>
                <w:rFonts w:ascii="宋体" w:hAnsi="宋体" w:cs="宋体"/>
                <w:sz w:val="18"/>
                <w:szCs w:val="18"/>
              </w:rPr>
            </w:pPr>
            <w:r w:rsidRPr="00E274BE">
              <w:rPr>
                <w:sz w:val="18"/>
                <w:szCs w:val="18"/>
              </w:rPr>
              <w:t>生产日期</w:t>
            </w:r>
            <w:r w:rsidRPr="00E274BE">
              <w:rPr>
                <w:sz w:val="18"/>
                <w:szCs w:val="18"/>
              </w:rPr>
              <w:t>/</w:t>
            </w:r>
            <w:r w:rsidRPr="00E274BE">
              <w:rPr>
                <w:sz w:val="18"/>
                <w:szCs w:val="18"/>
              </w:rPr>
              <w:t>批号</w:t>
            </w:r>
          </w:p>
        </w:tc>
        <w:tc>
          <w:tcPr>
            <w:tcW w:w="592" w:type="pct"/>
            <w:hideMark/>
          </w:tcPr>
          <w:p w14:paraId="0A8084C6" w14:textId="77777777" w:rsidR="002C7C0D" w:rsidRPr="00E274BE" w:rsidRDefault="002C7C0D" w:rsidP="005937CE">
            <w:pPr>
              <w:adjustRightInd w:val="0"/>
              <w:snapToGrid w:val="0"/>
              <w:rPr>
                <w:rFonts w:ascii="宋体" w:hAnsi="宋体" w:cs="宋体"/>
                <w:sz w:val="18"/>
                <w:szCs w:val="18"/>
              </w:rPr>
            </w:pPr>
            <w:r w:rsidRPr="00E274BE">
              <w:rPr>
                <w:sz w:val="18"/>
                <w:szCs w:val="18"/>
              </w:rPr>
              <w:t>标称生产企业名称</w:t>
            </w:r>
          </w:p>
        </w:tc>
        <w:tc>
          <w:tcPr>
            <w:tcW w:w="503" w:type="pct"/>
            <w:hideMark/>
          </w:tcPr>
          <w:p w14:paraId="7F725653" w14:textId="77777777" w:rsidR="002C7C0D" w:rsidRPr="00E274BE" w:rsidRDefault="002C7C0D" w:rsidP="005937CE">
            <w:pPr>
              <w:adjustRightInd w:val="0"/>
              <w:snapToGrid w:val="0"/>
              <w:rPr>
                <w:rFonts w:ascii="宋体" w:hAnsi="宋体" w:cs="宋体"/>
                <w:sz w:val="18"/>
                <w:szCs w:val="18"/>
              </w:rPr>
            </w:pPr>
            <w:r w:rsidRPr="00E274BE">
              <w:rPr>
                <w:sz w:val="18"/>
                <w:szCs w:val="18"/>
              </w:rPr>
              <w:t>标称生产企业地址</w:t>
            </w:r>
          </w:p>
        </w:tc>
        <w:tc>
          <w:tcPr>
            <w:tcW w:w="337" w:type="pct"/>
            <w:hideMark/>
          </w:tcPr>
          <w:p w14:paraId="6066A968" w14:textId="77777777" w:rsidR="002C7C0D" w:rsidRPr="00E274BE" w:rsidRDefault="002C7C0D" w:rsidP="005937CE">
            <w:pPr>
              <w:adjustRightInd w:val="0"/>
              <w:snapToGrid w:val="0"/>
              <w:rPr>
                <w:rFonts w:ascii="宋体" w:hAnsi="宋体" w:cs="宋体"/>
                <w:sz w:val="18"/>
                <w:szCs w:val="18"/>
              </w:rPr>
            </w:pPr>
            <w:r w:rsidRPr="00E274BE">
              <w:rPr>
                <w:sz w:val="18"/>
                <w:szCs w:val="18"/>
              </w:rPr>
              <w:t>不合格项</w:t>
            </w:r>
            <w:r w:rsidRPr="00E274BE">
              <w:rPr>
                <w:sz w:val="18"/>
                <w:szCs w:val="18"/>
              </w:rPr>
              <w:lastRenderedPageBreak/>
              <w:t>目</w:t>
            </w:r>
          </w:p>
        </w:tc>
        <w:tc>
          <w:tcPr>
            <w:tcW w:w="266" w:type="pct"/>
            <w:hideMark/>
          </w:tcPr>
          <w:p w14:paraId="5D7DF357" w14:textId="77777777" w:rsidR="002C7C0D" w:rsidRPr="00E274BE" w:rsidRDefault="002C7C0D" w:rsidP="005937CE">
            <w:pPr>
              <w:adjustRightInd w:val="0"/>
              <w:snapToGrid w:val="0"/>
              <w:rPr>
                <w:rFonts w:ascii="宋体" w:hAnsi="宋体" w:cs="宋体"/>
                <w:sz w:val="18"/>
                <w:szCs w:val="18"/>
              </w:rPr>
            </w:pPr>
            <w:r w:rsidRPr="00E274BE">
              <w:rPr>
                <w:sz w:val="18"/>
                <w:szCs w:val="18"/>
              </w:rPr>
              <w:lastRenderedPageBreak/>
              <w:t>检验结果</w:t>
            </w:r>
          </w:p>
        </w:tc>
        <w:tc>
          <w:tcPr>
            <w:tcW w:w="458" w:type="pct"/>
            <w:hideMark/>
          </w:tcPr>
          <w:p w14:paraId="43ED3469" w14:textId="77777777" w:rsidR="002C7C0D" w:rsidRPr="00E274BE" w:rsidRDefault="002C7C0D" w:rsidP="005937CE">
            <w:pPr>
              <w:adjustRightInd w:val="0"/>
              <w:snapToGrid w:val="0"/>
              <w:rPr>
                <w:rFonts w:ascii="宋体" w:hAnsi="宋体" w:cs="宋体"/>
                <w:sz w:val="18"/>
                <w:szCs w:val="18"/>
              </w:rPr>
            </w:pPr>
            <w:r w:rsidRPr="00E274BE">
              <w:rPr>
                <w:sz w:val="18"/>
                <w:szCs w:val="18"/>
              </w:rPr>
              <w:t>标准值</w:t>
            </w:r>
          </w:p>
        </w:tc>
      </w:tr>
      <w:tr w:rsidR="001155E7" w:rsidRPr="00E274BE" w14:paraId="348B23E2" w14:textId="77777777" w:rsidTr="001A691F">
        <w:trPr>
          <w:trHeight w:val="765"/>
        </w:trPr>
        <w:tc>
          <w:tcPr>
            <w:tcW w:w="232" w:type="pct"/>
            <w:hideMark/>
          </w:tcPr>
          <w:p w14:paraId="73040DD6" w14:textId="77777777" w:rsidR="002C7C0D" w:rsidRPr="00E274BE" w:rsidRDefault="002C7C0D" w:rsidP="005937CE">
            <w:pPr>
              <w:adjustRightInd w:val="0"/>
              <w:snapToGrid w:val="0"/>
              <w:rPr>
                <w:rFonts w:ascii="宋体" w:hAnsi="宋体" w:cs="宋体"/>
                <w:sz w:val="18"/>
                <w:szCs w:val="18"/>
              </w:rPr>
            </w:pPr>
            <w:r w:rsidRPr="00E274BE">
              <w:rPr>
                <w:sz w:val="18"/>
                <w:szCs w:val="18"/>
              </w:rPr>
              <w:t>1</w:t>
            </w:r>
          </w:p>
        </w:tc>
        <w:tc>
          <w:tcPr>
            <w:tcW w:w="510" w:type="pct"/>
            <w:hideMark/>
          </w:tcPr>
          <w:p w14:paraId="7D93CAF1" w14:textId="77777777" w:rsidR="002C7C0D" w:rsidRPr="00E274BE" w:rsidRDefault="002C7C0D" w:rsidP="005937CE">
            <w:pPr>
              <w:adjustRightInd w:val="0"/>
              <w:snapToGrid w:val="0"/>
              <w:rPr>
                <w:rFonts w:ascii="宋体" w:hAnsi="宋体" w:cs="宋体"/>
                <w:sz w:val="18"/>
                <w:szCs w:val="18"/>
              </w:rPr>
            </w:pPr>
            <w:r w:rsidRPr="00E274BE">
              <w:rPr>
                <w:sz w:val="18"/>
                <w:szCs w:val="18"/>
              </w:rPr>
              <w:t>上海市奉贤区南桥镇南虹食品商店</w:t>
            </w:r>
          </w:p>
        </w:tc>
        <w:tc>
          <w:tcPr>
            <w:tcW w:w="585" w:type="pct"/>
            <w:hideMark/>
          </w:tcPr>
          <w:p w14:paraId="29DD77AA" w14:textId="77777777" w:rsidR="002C7C0D" w:rsidRPr="00E274BE" w:rsidRDefault="002C7C0D" w:rsidP="005937CE">
            <w:pPr>
              <w:adjustRightInd w:val="0"/>
              <w:snapToGrid w:val="0"/>
              <w:rPr>
                <w:rFonts w:ascii="宋体" w:hAnsi="宋体" w:cs="宋体"/>
                <w:sz w:val="18"/>
                <w:szCs w:val="18"/>
              </w:rPr>
            </w:pPr>
            <w:r w:rsidRPr="00E274BE">
              <w:rPr>
                <w:sz w:val="18"/>
                <w:szCs w:val="18"/>
              </w:rPr>
              <w:t>上海市奉贤区南桥镇西渡沪杭公路</w:t>
            </w:r>
            <w:r w:rsidRPr="00E274BE">
              <w:rPr>
                <w:sz w:val="18"/>
                <w:szCs w:val="18"/>
              </w:rPr>
              <w:t>926</w:t>
            </w:r>
            <w:r w:rsidRPr="00E274BE">
              <w:rPr>
                <w:sz w:val="18"/>
                <w:szCs w:val="18"/>
              </w:rPr>
              <w:t>号</w:t>
            </w:r>
          </w:p>
        </w:tc>
        <w:tc>
          <w:tcPr>
            <w:tcW w:w="421" w:type="pct"/>
            <w:hideMark/>
          </w:tcPr>
          <w:p w14:paraId="30446ED4" w14:textId="77777777" w:rsidR="002C7C0D" w:rsidRPr="00E274BE" w:rsidRDefault="002C7C0D" w:rsidP="005937CE">
            <w:pPr>
              <w:adjustRightInd w:val="0"/>
              <w:snapToGrid w:val="0"/>
              <w:rPr>
                <w:rFonts w:ascii="宋体" w:hAnsi="宋体" w:cs="宋体"/>
                <w:sz w:val="18"/>
                <w:szCs w:val="18"/>
              </w:rPr>
            </w:pPr>
            <w:r w:rsidRPr="00E274BE">
              <w:rPr>
                <w:sz w:val="18"/>
                <w:szCs w:val="18"/>
              </w:rPr>
              <w:t>绍兴加饭酒</w:t>
            </w:r>
          </w:p>
        </w:tc>
        <w:tc>
          <w:tcPr>
            <w:tcW w:w="372" w:type="pct"/>
            <w:hideMark/>
          </w:tcPr>
          <w:p w14:paraId="4C5C8C16" w14:textId="77777777" w:rsidR="002C7C0D" w:rsidRPr="00E274BE" w:rsidRDefault="002C7C0D" w:rsidP="005937CE">
            <w:pPr>
              <w:adjustRightInd w:val="0"/>
              <w:snapToGrid w:val="0"/>
              <w:rPr>
                <w:rFonts w:ascii="宋体" w:hAnsi="宋体" w:cs="宋体"/>
                <w:sz w:val="18"/>
                <w:szCs w:val="18"/>
              </w:rPr>
            </w:pPr>
            <w:r w:rsidRPr="00E274BE">
              <w:rPr>
                <w:sz w:val="18"/>
                <w:szCs w:val="18"/>
              </w:rPr>
              <w:t>12.0%vol 500mL/</w:t>
            </w:r>
            <w:r w:rsidRPr="00E274BE">
              <w:rPr>
                <w:sz w:val="18"/>
                <w:szCs w:val="18"/>
              </w:rPr>
              <w:t>瓶</w:t>
            </w:r>
          </w:p>
        </w:tc>
        <w:tc>
          <w:tcPr>
            <w:tcW w:w="282" w:type="pct"/>
            <w:hideMark/>
          </w:tcPr>
          <w:p w14:paraId="1577165D" w14:textId="77777777" w:rsidR="002C7C0D" w:rsidRPr="00E274BE" w:rsidRDefault="002C7C0D" w:rsidP="005937CE">
            <w:pPr>
              <w:adjustRightInd w:val="0"/>
              <w:snapToGrid w:val="0"/>
              <w:rPr>
                <w:rFonts w:ascii="宋体" w:hAnsi="宋体" w:cs="宋体"/>
                <w:sz w:val="18"/>
                <w:szCs w:val="18"/>
              </w:rPr>
            </w:pPr>
            <w:r w:rsidRPr="00E274BE">
              <w:rPr>
                <w:sz w:val="18"/>
                <w:szCs w:val="18"/>
              </w:rPr>
              <w:t>美彫</w:t>
            </w:r>
          </w:p>
        </w:tc>
        <w:tc>
          <w:tcPr>
            <w:tcW w:w="441" w:type="pct"/>
            <w:hideMark/>
          </w:tcPr>
          <w:p w14:paraId="14A1B69E" w14:textId="77777777" w:rsidR="002C7C0D" w:rsidRPr="00E274BE" w:rsidRDefault="002C7C0D" w:rsidP="005937CE">
            <w:pPr>
              <w:adjustRightInd w:val="0"/>
              <w:snapToGrid w:val="0"/>
              <w:rPr>
                <w:rFonts w:ascii="宋体" w:hAnsi="宋体" w:cs="宋体"/>
                <w:sz w:val="18"/>
                <w:szCs w:val="18"/>
              </w:rPr>
            </w:pPr>
            <w:r w:rsidRPr="00E274BE">
              <w:rPr>
                <w:sz w:val="18"/>
                <w:szCs w:val="18"/>
              </w:rPr>
              <w:t>20141217</w:t>
            </w:r>
          </w:p>
        </w:tc>
        <w:tc>
          <w:tcPr>
            <w:tcW w:w="592" w:type="pct"/>
            <w:hideMark/>
          </w:tcPr>
          <w:p w14:paraId="1AE79428" w14:textId="77777777" w:rsidR="002C7C0D" w:rsidRPr="00E274BE" w:rsidRDefault="002C7C0D" w:rsidP="005937CE">
            <w:pPr>
              <w:adjustRightInd w:val="0"/>
              <w:snapToGrid w:val="0"/>
              <w:rPr>
                <w:rFonts w:ascii="宋体" w:hAnsi="宋体" w:cs="宋体"/>
                <w:sz w:val="18"/>
                <w:szCs w:val="18"/>
              </w:rPr>
            </w:pPr>
            <w:r w:rsidRPr="00E274BE">
              <w:rPr>
                <w:sz w:val="18"/>
                <w:szCs w:val="18"/>
              </w:rPr>
              <w:t>浙江古泉酿酒有限公司</w:t>
            </w:r>
          </w:p>
        </w:tc>
        <w:tc>
          <w:tcPr>
            <w:tcW w:w="503" w:type="pct"/>
            <w:hideMark/>
          </w:tcPr>
          <w:p w14:paraId="412B8452" w14:textId="77777777" w:rsidR="002C7C0D" w:rsidRPr="00E274BE" w:rsidRDefault="002C7C0D" w:rsidP="005937CE">
            <w:pPr>
              <w:adjustRightInd w:val="0"/>
              <w:snapToGrid w:val="0"/>
              <w:rPr>
                <w:rFonts w:ascii="宋体" w:hAnsi="宋体" w:cs="宋体"/>
                <w:sz w:val="18"/>
                <w:szCs w:val="18"/>
              </w:rPr>
            </w:pPr>
            <w:r w:rsidRPr="00E274BE">
              <w:rPr>
                <w:sz w:val="18"/>
                <w:szCs w:val="18"/>
              </w:rPr>
              <w:t>萧山区益农镇星联村（原绍兴县夹灶乡）</w:t>
            </w:r>
          </w:p>
        </w:tc>
        <w:tc>
          <w:tcPr>
            <w:tcW w:w="337" w:type="pct"/>
            <w:hideMark/>
          </w:tcPr>
          <w:p w14:paraId="3D8003B3" w14:textId="77777777" w:rsidR="002C7C0D" w:rsidRPr="00E274BE" w:rsidRDefault="002C7C0D" w:rsidP="005937CE">
            <w:pPr>
              <w:adjustRightInd w:val="0"/>
              <w:snapToGrid w:val="0"/>
              <w:rPr>
                <w:rFonts w:ascii="宋体" w:hAnsi="宋体" w:cs="宋体"/>
                <w:sz w:val="18"/>
                <w:szCs w:val="18"/>
              </w:rPr>
            </w:pPr>
            <w:r w:rsidRPr="00E274BE">
              <w:rPr>
                <w:sz w:val="18"/>
                <w:szCs w:val="18"/>
              </w:rPr>
              <w:t>氨基酸态氮</w:t>
            </w:r>
          </w:p>
        </w:tc>
        <w:tc>
          <w:tcPr>
            <w:tcW w:w="266" w:type="pct"/>
            <w:hideMark/>
          </w:tcPr>
          <w:p w14:paraId="731AAF8F" w14:textId="77777777" w:rsidR="002C7C0D" w:rsidRPr="00E274BE" w:rsidRDefault="002C7C0D" w:rsidP="005937CE">
            <w:pPr>
              <w:adjustRightInd w:val="0"/>
              <w:snapToGrid w:val="0"/>
              <w:rPr>
                <w:rFonts w:ascii="宋体" w:hAnsi="宋体" w:cs="宋体"/>
                <w:sz w:val="18"/>
                <w:szCs w:val="18"/>
              </w:rPr>
            </w:pPr>
            <w:r w:rsidRPr="00E274BE">
              <w:rPr>
                <w:sz w:val="18"/>
                <w:szCs w:val="18"/>
              </w:rPr>
              <w:t>0.21</w:t>
            </w:r>
          </w:p>
        </w:tc>
        <w:tc>
          <w:tcPr>
            <w:tcW w:w="458" w:type="pct"/>
            <w:hideMark/>
          </w:tcPr>
          <w:p w14:paraId="61CDF05E" w14:textId="77777777" w:rsidR="002C7C0D" w:rsidRPr="00E274BE" w:rsidRDefault="002C7C0D" w:rsidP="005937CE">
            <w:pPr>
              <w:adjustRightInd w:val="0"/>
              <w:snapToGrid w:val="0"/>
              <w:rPr>
                <w:rFonts w:ascii="宋体" w:hAnsi="宋体" w:cs="宋体"/>
                <w:sz w:val="18"/>
                <w:szCs w:val="18"/>
              </w:rPr>
            </w:pPr>
            <w:r w:rsidRPr="00E274BE">
              <w:rPr>
                <w:sz w:val="18"/>
                <w:szCs w:val="18"/>
              </w:rPr>
              <w:t>≥0.30</w:t>
            </w:r>
          </w:p>
        </w:tc>
      </w:tr>
      <w:tr w:rsidR="001155E7" w:rsidRPr="00E274BE" w14:paraId="6A63D562" w14:textId="77777777" w:rsidTr="001A691F">
        <w:trPr>
          <w:trHeight w:val="780"/>
        </w:trPr>
        <w:tc>
          <w:tcPr>
            <w:tcW w:w="232" w:type="pct"/>
            <w:hideMark/>
          </w:tcPr>
          <w:p w14:paraId="58EC77DB" w14:textId="77777777" w:rsidR="002C7C0D" w:rsidRPr="00E274BE" w:rsidRDefault="002C7C0D" w:rsidP="005937CE">
            <w:pPr>
              <w:adjustRightInd w:val="0"/>
              <w:snapToGrid w:val="0"/>
              <w:rPr>
                <w:rFonts w:ascii="宋体" w:hAnsi="宋体" w:cs="宋体"/>
                <w:sz w:val="18"/>
                <w:szCs w:val="18"/>
              </w:rPr>
            </w:pPr>
            <w:r w:rsidRPr="00E274BE">
              <w:rPr>
                <w:sz w:val="18"/>
                <w:szCs w:val="18"/>
              </w:rPr>
              <w:t>2</w:t>
            </w:r>
          </w:p>
        </w:tc>
        <w:tc>
          <w:tcPr>
            <w:tcW w:w="510" w:type="pct"/>
            <w:hideMark/>
          </w:tcPr>
          <w:p w14:paraId="02BEF5D6" w14:textId="77777777" w:rsidR="002C7C0D" w:rsidRPr="00E274BE" w:rsidRDefault="002C7C0D" w:rsidP="005937CE">
            <w:pPr>
              <w:adjustRightInd w:val="0"/>
              <w:snapToGrid w:val="0"/>
              <w:rPr>
                <w:rFonts w:ascii="宋体" w:hAnsi="宋体" w:cs="宋体"/>
                <w:sz w:val="18"/>
                <w:szCs w:val="18"/>
              </w:rPr>
            </w:pPr>
            <w:r w:rsidRPr="00E274BE">
              <w:rPr>
                <w:sz w:val="18"/>
                <w:szCs w:val="18"/>
              </w:rPr>
              <w:t>上海市奉贤区南桥镇南虹食品商店</w:t>
            </w:r>
          </w:p>
        </w:tc>
        <w:tc>
          <w:tcPr>
            <w:tcW w:w="585" w:type="pct"/>
            <w:hideMark/>
          </w:tcPr>
          <w:p w14:paraId="72E9CE15" w14:textId="77777777" w:rsidR="002C7C0D" w:rsidRPr="00E274BE" w:rsidRDefault="002C7C0D" w:rsidP="005937CE">
            <w:pPr>
              <w:adjustRightInd w:val="0"/>
              <w:snapToGrid w:val="0"/>
              <w:rPr>
                <w:rFonts w:ascii="宋体" w:hAnsi="宋体" w:cs="宋体"/>
                <w:sz w:val="18"/>
                <w:szCs w:val="18"/>
              </w:rPr>
            </w:pPr>
            <w:r w:rsidRPr="00E274BE">
              <w:rPr>
                <w:sz w:val="18"/>
                <w:szCs w:val="18"/>
              </w:rPr>
              <w:t>上海市奉贤区南桥镇西渡沪杭公路</w:t>
            </w:r>
            <w:r w:rsidRPr="00E274BE">
              <w:rPr>
                <w:sz w:val="18"/>
                <w:szCs w:val="18"/>
              </w:rPr>
              <w:t>926</w:t>
            </w:r>
            <w:r w:rsidRPr="00E274BE">
              <w:rPr>
                <w:sz w:val="18"/>
                <w:szCs w:val="18"/>
              </w:rPr>
              <w:t>号</w:t>
            </w:r>
          </w:p>
        </w:tc>
        <w:tc>
          <w:tcPr>
            <w:tcW w:w="421" w:type="pct"/>
            <w:hideMark/>
          </w:tcPr>
          <w:p w14:paraId="0E93F671" w14:textId="77777777" w:rsidR="002C7C0D" w:rsidRPr="00E274BE" w:rsidRDefault="002C7C0D" w:rsidP="005937CE">
            <w:pPr>
              <w:adjustRightInd w:val="0"/>
              <w:snapToGrid w:val="0"/>
              <w:rPr>
                <w:rFonts w:ascii="宋体" w:hAnsi="宋体" w:cs="宋体"/>
                <w:sz w:val="18"/>
                <w:szCs w:val="18"/>
              </w:rPr>
            </w:pPr>
            <w:r w:rsidRPr="00E274BE">
              <w:rPr>
                <w:sz w:val="18"/>
                <w:szCs w:val="18"/>
              </w:rPr>
              <w:t>上海老酒浙一家黄酒</w:t>
            </w:r>
          </w:p>
        </w:tc>
        <w:tc>
          <w:tcPr>
            <w:tcW w:w="372" w:type="pct"/>
            <w:hideMark/>
          </w:tcPr>
          <w:p w14:paraId="5D620C5D" w14:textId="77777777" w:rsidR="002C7C0D" w:rsidRPr="00E274BE" w:rsidRDefault="002C7C0D" w:rsidP="005937CE">
            <w:pPr>
              <w:adjustRightInd w:val="0"/>
              <w:snapToGrid w:val="0"/>
              <w:rPr>
                <w:rFonts w:ascii="宋体" w:hAnsi="宋体" w:cs="宋体"/>
                <w:sz w:val="18"/>
                <w:szCs w:val="18"/>
              </w:rPr>
            </w:pPr>
            <w:r w:rsidRPr="00E274BE">
              <w:rPr>
                <w:sz w:val="18"/>
                <w:szCs w:val="18"/>
              </w:rPr>
              <w:t>11.0%vol 500mL/</w:t>
            </w:r>
            <w:r w:rsidRPr="00E274BE">
              <w:rPr>
                <w:sz w:val="18"/>
                <w:szCs w:val="18"/>
              </w:rPr>
              <w:t>瓶</w:t>
            </w:r>
          </w:p>
        </w:tc>
        <w:tc>
          <w:tcPr>
            <w:tcW w:w="282" w:type="pct"/>
            <w:hideMark/>
          </w:tcPr>
          <w:p w14:paraId="15813849" w14:textId="77777777" w:rsidR="002C7C0D" w:rsidRPr="00E274BE" w:rsidRDefault="002C7C0D" w:rsidP="005937CE">
            <w:pPr>
              <w:adjustRightInd w:val="0"/>
              <w:snapToGrid w:val="0"/>
              <w:rPr>
                <w:rFonts w:ascii="宋体" w:hAnsi="宋体" w:cs="宋体"/>
                <w:sz w:val="18"/>
                <w:szCs w:val="18"/>
              </w:rPr>
            </w:pPr>
            <w:r w:rsidRPr="00E274BE">
              <w:rPr>
                <w:sz w:val="18"/>
                <w:szCs w:val="18"/>
              </w:rPr>
              <w:t>浙一家</w:t>
            </w:r>
          </w:p>
        </w:tc>
        <w:tc>
          <w:tcPr>
            <w:tcW w:w="441" w:type="pct"/>
            <w:hideMark/>
          </w:tcPr>
          <w:p w14:paraId="1958FC99" w14:textId="77777777" w:rsidR="002C7C0D" w:rsidRPr="00E274BE" w:rsidRDefault="002C7C0D" w:rsidP="005937CE">
            <w:pPr>
              <w:adjustRightInd w:val="0"/>
              <w:snapToGrid w:val="0"/>
              <w:rPr>
                <w:rFonts w:ascii="宋体" w:hAnsi="宋体" w:cs="宋体"/>
                <w:sz w:val="18"/>
                <w:szCs w:val="18"/>
              </w:rPr>
            </w:pPr>
            <w:r w:rsidRPr="00E274BE">
              <w:rPr>
                <w:sz w:val="18"/>
                <w:szCs w:val="18"/>
              </w:rPr>
              <w:t>2014-3-26</w:t>
            </w:r>
          </w:p>
        </w:tc>
        <w:tc>
          <w:tcPr>
            <w:tcW w:w="592" w:type="pct"/>
            <w:hideMark/>
          </w:tcPr>
          <w:p w14:paraId="05DF3647" w14:textId="77777777" w:rsidR="002C7C0D" w:rsidRPr="00E274BE" w:rsidRDefault="002C7C0D" w:rsidP="005937CE">
            <w:pPr>
              <w:adjustRightInd w:val="0"/>
              <w:snapToGrid w:val="0"/>
              <w:rPr>
                <w:rFonts w:ascii="宋体" w:hAnsi="宋体" w:cs="宋体"/>
                <w:sz w:val="18"/>
                <w:szCs w:val="18"/>
              </w:rPr>
            </w:pPr>
            <w:r w:rsidRPr="00E274BE">
              <w:rPr>
                <w:sz w:val="18"/>
                <w:szCs w:val="18"/>
              </w:rPr>
              <w:t>湖州浙一家酒业有限公司</w:t>
            </w:r>
          </w:p>
        </w:tc>
        <w:tc>
          <w:tcPr>
            <w:tcW w:w="503" w:type="pct"/>
            <w:hideMark/>
          </w:tcPr>
          <w:p w14:paraId="5F31FA36" w14:textId="77777777" w:rsidR="002C7C0D" w:rsidRPr="00E274BE" w:rsidRDefault="002C7C0D" w:rsidP="005937CE">
            <w:pPr>
              <w:adjustRightInd w:val="0"/>
              <w:snapToGrid w:val="0"/>
              <w:rPr>
                <w:rFonts w:ascii="宋体" w:hAnsi="宋体" w:cs="宋体"/>
                <w:sz w:val="18"/>
                <w:szCs w:val="18"/>
              </w:rPr>
            </w:pPr>
            <w:r w:rsidRPr="00E274BE">
              <w:rPr>
                <w:sz w:val="18"/>
                <w:szCs w:val="18"/>
              </w:rPr>
              <w:t>浙江省德清经济开发区聚富街</w:t>
            </w:r>
            <w:r w:rsidRPr="00E274BE">
              <w:rPr>
                <w:sz w:val="18"/>
                <w:szCs w:val="18"/>
              </w:rPr>
              <w:t>32</w:t>
            </w:r>
            <w:r w:rsidRPr="00E274BE">
              <w:rPr>
                <w:sz w:val="18"/>
                <w:szCs w:val="18"/>
              </w:rPr>
              <w:t>号</w:t>
            </w:r>
          </w:p>
        </w:tc>
        <w:tc>
          <w:tcPr>
            <w:tcW w:w="337" w:type="pct"/>
            <w:hideMark/>
          </w:tcPr>
          <w:p w14:paraId="1B58E135" w14:textId="77777777" w:rsidR="002C7C0D" w:rsidRPr="00E274BE" w:rsidRDefault="002C7C0D" w:rsidP="005937CE">
            <w:pPr>
              <w:adjustRightInd w:val="0"/>
              <w:snapToGrid w:val="0"/>
              <w:rPr>
                <w:rFonts w:ascii="宋体" w:hAnsi="宋体" w:cs="宋体"/>
                <w:sz w:val="18"/>
                <w:szCs w:val="18"/>
              </w:rPr>
            </w:pPr>
            <w:r w:rsidRPr="00E274BE">
              <w:rPr>
                <w:sz w:val="18"/>
                <w:szCs w:val="18"/>
              </w:rPr>
              <w:t>氨基酸态氮</w:t>
            </w:r>
          </w:p>
        </w:tc>
        <w:tc>
          <w:tcPr>
            <w:tcW w:w="266" w:type="pct"/>
            <w:hideMark/>
          </w:tcPr>
          <w:p w14:paraId="3BC45DD5" w14:textId="77777777" w:rsidR="002C7C0D" w:rsidRPr="00E274BE" w:rsidRDefault="002C7C0D" w:rsidP="005937CE">
            <w:pPr>
              <w:adjustRightInd w:val="0"/>
              <w:snapToGrid w:val="0"/>
              <w:rPr>
                <w:rFonts w:ascii="宋体" w:hAnsi="宋体" w:cs="宋体"/>
                <w:sz w:val="18"/>
                <w:szCs w:val="18"/>
              </w:rPr>
            </w:pPr>
            <w:r w:rsidRPr="00E274BE">
              <w:rPr>
                <w:sz w:val="18"/>
                <w:szCs w:val="18"/>
              </w:rPr>
              <w:t>0.23</w:t>
            </w:r>
          </w:p>
        </w:tc>
        <w:tc>
          <w:tcPr>
            <w:tcW w:w="458" w:type="pct"/>
            <w:hideMark/>
          </w:tcPr>
          <w:p w14:paraId="77509B54" w14:textId="77777777" w:rsidR="002C7C0D" w:rsidRPr="00E274BE" w:rsidRDefault="002C7C0D" w:rsidP="005937CE">
            <w:pPr>
              <w:adjustRightInd w:val="0"/>
              <w:snapToGrid w:val="0"/>
              <w:rPr>
                <w:rFonts w:ascii="宋体" w:hAnsi="宋体" w:cs="宋体"/>
                <w:sz w:val="18"/>
                <w:szCs w:val="18"/>
              </w:rPr>
            </w:pPr>
            <w:r w:rsidRPr="00E274BE">
              <w:rPr>
                <w:sz w:val="18"/>
                <w:szCs w:val="18"/>
              </w:rPr>
              <w:t>≥0.30</w:t>
            </w:r>
          </w:p>
        </w:tc>
      </w:tr>
    </w:tbl>
    <w:p w14:paraId="12FDF1C9" w14:textId="77777777" w:rsidR="00D34E0C" w:rsidRPr="00D34E0C" w:rsidRDefault="00D34E0C"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7" w:name="_Toc435011327"/>
      <w:r w:rsidRPr="00D34E0C">
        <w:rPr>
          <w:rFonts w:ascii="Helvetica" w:hAnsi="Helvetica" w:hint="eastAsia"/>
          <w:bCs w:val="0"/>
          <w:color w:val="000000"/>
          <w:sz w:val="24"/>
          <w:szCs w:val="24"/>
        </w:rPr>
        <w:t>黑龙江：</w:t>
      </w:r>
      <w:r w:rsidRPr="00D34E0C">
        <w:rPr>
          <w:rFonts w:ascii="Helvetica" w:hAnsi="Helvetica" w:hint="eastAsia"/>
          <w:bCs w:val="0"/>
          <w:color w:val="000000"/>
          <w:sz w:val="24"/>
          <w:szCs w:val="24"/>
        </w:rPr>
        <w:t xml:space="preserve"> </w:t>
      </w:r>
      <w:r w:rsidRPr="00D34E0C">
        <w:rPr>
          <w:rFonts w:ascii="Helvetica" w:hAnsi="Helvetica" w:hint="eastAsia"/>
          <w:bCs w:val="0"/>
          <w:color w:val="000000"/>
          <w:sz w:val="24"/>
          <w:szCs w:val="24"/>
        </w:rPr>
        <w:t>“纯粮烧白酒”等</w:t>
      </w:r>
      <w:r w:rsidRPr="00D34E0C">
        <w:rPr>
          <w:rFonts w:ascii="Helvetica" w:hAnsi="Helvetica" w:hint="eastAsia"/>
          <w:bCs w:val="0"/>
          <w:color w:val="000000"/>
          <w:sz w:val="24"/>
          <w:szCs w:val="24"/>
        </w:rPr>
        <w:t>2</w:t>
      </w:r>
      <w:r w:rsidRPr="00D34E0C">
        <w:rPr>
          <w:rFonts w:ascii="Helvetica" w:hAnsi="Helvetica" w:hint="eastAsia"/>
          <w:bCs w:val="0"/>
          <w:color w:val="000000"/>
          <w:sz w:val="24"/>
          <w:szCs w:val="24"/>
        </w:rPr>
        <w:t>批次白酒检出禁用甜蜜素</w:t>
      </w:r>
      <w:bookmarkEnd w:id="27"/>
    </w:p>
    <w:p w14:paraId="3331760D" w14:textId="77777777" w:rsidR="00D34E0C" w:rsidRDefault="00D34E0C" w:rsidP="00D34E0C">
      <w:pPr>
        <w:spacing w:line="360" w:lineRule="auto"/>
        <w:ind w:firstLineChars="200" w:firstLine="480"/>
        <w:rPr>
          <w:sz w:val="24"/>
        </w:rPr>
      </w:pPr>
      <w:r w:rsidRPr="00D34E0C">
        <w:rPr>
          <w:sz w:val="24"/>
        </w:rPr>
        <w:t>近日，该局公布了</w:t>
      </w:r>
      <w:r w:rsidRPr="00D34E0C">
        <w:rPr>
          <w:sz w:val="24"/>
        </w:rPr>
        <w:t>2015</w:t>
      </w:r>
      <w:r w:rsidRPr="00D34E0C">
        <w:rPr>
          <w:sz w:val="24"/>
        </w:rPr>
        <w:t>年第</w:t>
      </w:r>
      <w:r w:rsidRPr="00D34E0C">
        <w:rPr>
          <w:sz w:val="24"/>
        </w:rPr>
        <w:t>16</w:t>
      </w:r>
      <w:r w:rsidRPr="00D34E0C">
        <w:rPr>
          <w:sz w:val="24"/>
        </w:rPr>
        <w:t>期食品安全监督抽检情况。据了解，本次抽检涉及粮食及粮食制品、食用油及其制品和酒类等</w:t>
      </w:r>
      <w:r w:rsidRPr="00D34E0C">
        <w:rPr>
          <w:sz w:val="24"/>
        </w:rPr>
        <w:t>3</w:t>
      </w:r>
      <w:r w:rsidRPr="00D34E0C">
        <w:rPr>
          <w:sz w:val="24"/>
        </w:rPr>
        <w:t>大类食品，共</w:t>
      </w:r>
      <w:r w:rsidRPr="00D34E0C">
        <w:rPr>
          <w:sz w:val="24"/>
        </w:rPr>
        <w:t>117</w:t>
      </w:r>
      <w:r w:rsidRPr="00D34E0C">
        <w:rPr>
          <w:sz w:val="24"/>
        </w:rPr>
        <w:t>批次。其中，鹤岗市绥滨县二职白酒厂生产的</w:t>
      </w:r>
      <w:r w:rsidRPr="00D34E0C">
        <w:rPr>
          <w:sz w:val="24"/>
        </w:rPr>
        <w:t>“</w:t>
      </w:r>
      <w:r w:rsidRPr="00D34E0C">
        <w:rPr>
          <w:sz w:val="24"/>
        </w:rPr>
        <w:t>纯粮烧白酒</w:t>
      </w:r>
      <w:r w:rsidRPr="00D34E0C">
        <w:rPr>
          <w:sz w:val="24"/>
        </w:rPr>
        <w:t>”</w:t>
      </w:r>
      <w:r w:rsidRPr="00D34E0C">
        <w:rPr>
          <w:sz w:val="24"/>
        </w:rPr>
        <w:t>和</w:t>
      </w:r>
      <w:r w:rsidRPr="00D34E0C">
        <w:rPr>
          <w:sz w:val="24"/>
        </w:rPr>
        <w:t>“</w:t>
      </w:r>
      <w:r w:rsidRPr="00D34E0C">
        <w:rPr>
          <w:sz w:val="24"/>
        </w:rPr>
        <w:t>家有喜事白酒</w:t>
      </w:r>
      <w:r w:rsidRPr="00D34E0C">
        <w:rPr>
          <w:sz w:val="24"/>
        </w:rPr>
        <w:t>”</w:t>
      </w:r>
      <w:r w:rsidRPr="00D34E0C">
        <w:rPr>
          <w:sz w:val="24"/>
        </w:rPr>
        <w:t>等</w:t>
      </w:r>
      <w:r w:rsidRPr="00D34E0C">
        <w:rPr>
          <w:sz w:val="24"/>
        </w:rPr>
        <w:t>2</w:t>
      </w:r>
      <w:r w:rsidRPr="00D34E0C">
        <w:rPr>
          <w:sz w:val="24"/>
        </w:rPr>
        <w:t>批次食品抽检不合格，不合格项目均为检出禁用</w:t>
      </w:r>
      <w:r w:rsidRPr="00D34E0C">
        <w:rPr>
          <w:sz w:val="24"/>
        </w:rPr>
        <w:t>“</w:t>
      </w:r>
      <w:r w:rsidRPr="00D34E0C">
        <w:rPr>
          <w:sz w:val="24"/>
        </w:rPr>
        <w:t>环己基氨基磺酸钠</w:t>
      </w:r>
      <w:r w:rsidRPr="00D34E0C">
        <w:rPr>
          <w:sz w:val="24"/>
        </w:rPr>
        <w:t>”</w:t>
      </w:r>
      <w:r w:rsidRPr="00D34E0C">
        <w:rPr>
          <w:sz w:val="24"/>
        </w:rPr>
        <w:t>（甜蜜素）。</w:t>
      </w:r>
    </w:p>
    <w:p w14:paraId="0B8A95E3" w14:textId="77777777" w:rsidR="00855D2E" w:rsidRPr="00855D2E" w:rsidRDefault="00855D2E"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8" w:name="_Toc435011328"/>
      <w:r w:rsidRPr="00855D2E">
        <w:rPr>
          <w:rFonts w:ascii="Helvetica" w:hAnsi="Helvetica" w:hint="eastAsia"/>
          <w:bCs w:val="0"/>
          <w:color w:val="000000"/>
          <w:sz w:val="24"/>
          <w:szCs w:val="24"/>
        </w:rPr>
        <w:t>江西：</w:t>
      </w:r>
      <w:r w:rsidRPr="00855D2E">
        <w:rPr>
          <w:rFonts w:ascii="Helvetica" w:hAnsi="Helvetica" w:hint="eastAsia"/>
          <w:bCs w:val="0"/>
          <w:color w:val="000000"/>
          <w:sz w:val="24"/>
          <w:szCs w:val="24"/>
        </w:rPr>
        <w:t>16</w:t>
      </w:r>
      <w:r w:rsidRPr="00855D2E">
        <w:rPr>
          <w:rFonts w:ascii="Helvetica" w:hAnsi="Helvetica" w:hint="eastAsia"/>
          <w:bCs w:val="0"/>
          <w:color w:val="000000"/>
          <w:sz w:val="24"/>
          <w:szCs w:val="24"/>
        </w:rPr>
        <w:t>批酒类不合格</w:t>
      </w:r>
      <w:bookmarkEnd w:id="28"/>
    </w:p>
    <w:p w14:paraId="5EA4CBAD" w14:textId="77777777" w:rsidR="00855D2E" w:rsidRDefault="00855D2E" w:rsidP="00855D2E">
      <w:pPr>
        <w:spacing w:line="360" w:lineRule="auto"/>
        <w:ind w:firstLineChars="200" w:firstLine="480"/>
        <w:rPr>
          <w:sz w:val="24"/>
        </w:rPr>
      </w:pPr>
      <w:r>
        <w:rPr>
          <w:rFonts w:hint="eastAsia"/>
          <w:sz w:val="24"/>
        </w:rPr>
        <w:t>10</w:t>
      </w:r>
      <w:r>
        <w:rPr>
          <w:rFonts w:hint="eastAsia"/>
          <w:sz w:val="24"/>
        </w:rPr>
        <w:t>月</w:t>
      </w:r>
      <w:r>
        <w:rPr>
          <w:rFonts w:hint="eastAsia"/>
          <w:sz w:val="24"/>
        </w:rPr>
        <w:t>28</w:t>
      </w:r>
      <w:r>
        <w:rPr>
          <w:rFonts w:hint="eastAsia"/>
          <w:sz w:val="24"/>
        </w:rPr>
        <w:t>日，江西</w:t>
      </w:r>
      <w:r w:rsidRPr="00855D2E">
        <w:rPr>
          <w:rFonts w:hint="eastAsia"/>
          <w:sz w:val="24"/>
        </w:rPr>
        <w:t>省食品药品监督管理局</w:t>
      </w:r>
      <w:r w:rsidRPr="00855D2E">
        <w:rPr>
          <w:rFonts w:hint="eastAsia"/>
          <w:sz w:val="24"/>
        </w:rPr>
        <w:t>2015</w:t>
      </w:r>
      <w:r w:rsidRPr="00855D2E">
        <w:rPr>
          <w:rFonts w:hint="eastAsia"/>
          <w:sz w:val="24"/>
        </w:rPr>
        <w:t>年第</w:t>
      </w:r>
      <w:r w:rsidRPr="00855D2E">
        <w:rPr>
          <w:rFonts w:hint="eastAsia"/>
          <w:sz w:val="24"/>
        </w:rPr>
        <w:t>15</w:t>
      </w:r>
      <w:r w:rsidRPr="00855D2E">
        <w:rPr>
          <w:rFonts w:hint="eastAsia"/>
          <w:sz w:val="24"/>
        </w:rPr>
        <w:t>期食品安全监督抽检信息公告</w:t>
      </w:r>
      <w:r>
        <w:rPr>
          <w:rFonts w:hint="eastAsia"/>
          <w:sz w:val="24"/>
        </w:rPr>
        <w:t>发布，</w:t>
      </w:r>
      <w:r w:rsidRPr="00855D2E">
        <w:rPr>
          <w:rFonts w:hint="eastAsia"/>
          <w:sz w:val="24"/>
        </w:rPr>
        <w:t>本期公布抽检信息涉及</w:t>
      </w:r>
      <w:r w:rsidRPr="00855D2E">
        <w:rPr>
          <w:rFonts w:hint="eastAsia"/>
          <w:sz w:val="24"/>
        </w:rPr>
        <w:t>3</w:t>
      </w:r>
      <w:r w:rsidRPr="00855D2E">
        <w:rPr>
          <w:rFonts w:hint="eastAsia"/>
          <w:sz w:val="24"/>
        </w:rPr>
        <w:t>大类食品</w:t>
      </w:r>
      <w:r w:rsidRPr="00855D2E">
        <w:rPr>
          <w:rFonts w:hint="eastAsia"/>
          <w:sz w:val="24"/>
        </w:rPr>
        <w:t>350</w:t>
      </w:r>
      <w:r w:rsidRPr="00855D2E">
        <w:rPr>
          <w:rFonts w:hint="eastAsia"/>
          <w:sz w:val="24"/>
        </w:rPr>
        <w:t>批次样品，</w:t>
      </w:r>
      <w:r w:rsidR="00371952" w:rsidRPr="00371952">
        <w:rPr>
          <w:rFonts w:hint="eastAsia"/>
          <w:sz w:val="24"/>
        </w:rPr>
        <w:t>有</w:t>
      </w:r>
      <w:r w:rsidR="00371952" w:rsidRPr="00371952">
        <w:rPr>
          <w:rFonts w:hint="eastAsia"/>
          <w:sz w:val="24"/>
        </w:rPr>
        <w:t>16</w:t>
      </w:r>
      <w:r w:rsidR="00371952" w:rsidRPr="00371952">
        <w:rPr>
          <w:rFonts w:hint="eastAsia"/>
          <w:sz w:val="24"/>
        </w:rPr>
        <w:t>批酒类不合格，不合格项目包括苯甲酸、糖精钠、甜蜜素、总酯、氨基酸态氮和酒精度。</w:t>
      </w:r>
    </w:p>
    <w:p w14:paraId="73269E1C" w14:textId="77777777" w:rsidR="00D3650A" w:rsidRPr="00D3650A" w:rsidRDefault="00D3650A" w:rsidP="00D3650A">
      <w:pPr>
        <w:spacing w:line="360" w:lineRule="auto"/>
        <w:ind w:firstLineChars="200" w:firstLine="480"/>
        <w:rPr>
          <w:sz w:val="24"/>
        </w:rPr>
      </w:pPr>
      <w:r w:rsidRPr="00D3650A">
        <w:rPr>
          <w:rFonts w:hint="eastAsia"/>
          <w:sz w:val="24"/>
        </w:rPr>
        <w:t>1</w:t>
      </w:r>
      <w:r w:rsidRPr="00D3650A">
        <w:rPr>
          <w:rFonts w:hint="eastAsia"/>
          <w:sz w:val="24"/>
        </w:rPr>
        <w:t>、甜味剂和防腐剂</w:t>
      </w:r>
    </w:p>
    <w:p w14:paraId="2B8C9873" w14:textId="77777777" w:rsidR="00DA04EE" w:rsidRDefault="00D3650A" w:rsidP="00D3650A">
      <w:pPr>
        <w:spacing w:line="360" w:lineRule="auto"/>
        <w:ind w:firstLineChars="200" w:firstLine="480"/>
        <w:rPr>
          <w:sz w:val="24"/>
        </w:rPr>
      </w:pPr>
      <w:r w:rsidRPr="00D3650A">
        <w:rPr>
          <w:rFonts w:hint="eastAsia"/>
          <w:sz w:val="24"/>
        </w:rPr>
        <w:t>监督抽检发现酒类食品存在超范围使用甜味剂（甜蜜素、糖精钠）和防腐剂（苯甲酸）的情况。原因可能是企业为增加产品甜味，超范围使用甜味剂；为增加产品保质期，或者弥补产品生产过程卫生条件不佳而超范围使用苯甲酸。</w:t>
      </w:r>
    </w:p>
    <w:p w14:paraId="4BC14C6B" w14:textId="77777777" w:rsidR="00D3650A" w:rsidRPr="00D3650A" w:rsidRDefault="00D3650A" w:rsidP="00D3650A">
      <w:pPr>
        <w:spacing w:line="360" w:lineRule="auto"/>
        <w:ind w:firstLineChars="200" w:firstLine="480"/>
        <w:rPr>
          <w:sz w:val="24"/>
        </w:rPr>
      </w:pPr>
      <w:r w:rsidRPr="00D3650A">
        <w:rPr>
          <w:rFonts w:hint="eastAsia"/>
          <w:sz w:val="24"/>
        </w:rPr>
        <w:t>尽管相关食品添加剂属于经过安全性评估的品种，但也是违反了规定，不应该发生。</w:t>
      </w:r>
    </w:p>
    <w:p w14:paraId="519D7A24" w14:textId="77777777" w:rsidR="00D3650A" w:rsidRPr="00D3650A" w:rsidRDefault="00D3650A" w:rsidP="00D3650A">
      <w:pPr>
        <w:spacing w:line="360" w:lineRule="auto"/>
        <w:ind w:firstLineChars="200" w:firstLine="480"/>
        <w:rPr>
          <w:sz w:val="24"/>
        </w:rPr>
      </w:pPr>
      <w:r w:rsidRPr="00D3650A">
        <w:rPr>
          <w:rFonts w:hint="eastAsia"/>
          <w:sz w:val="24"/>
        </w:rPr>
        <w:t>2</w:t>
      </w:r>
      <w:r w:rsidRPr="00D3650A">
        <w:rPr>
          <w:rFonts w:hint="eastAsia"/>
          <w:sz w:val="24"/>
        </w:rPr>
        <w:t>、总酯</w:t>
      </w:r>
    </w:p>
    <w:p w14:paraId="216385AE" w14:textId="77777777" w:rsidR="00D3650A" w:rsidRPr="00D3650A" w:rsidRDefault="00D3650A" w:rsidP="00D3650A">
      <w:pPr>
        <w:spacing w:line="360" w:lineRule="auto"/>
        <w:ind w:firstLineChars="200" w:firstLine="480"/>
        <w:rPr>
          <w:sz w:val="24"/>
        </w:rPr>
      </w:pPr>
      <w:r w:rsidRPr="00D3650A">
        <w:rPr>
          <w:rFonts w:hint="eastAsia"/>
          <w:sz w:val="24"/>
        </w:rPr>
        <w:t>总酯是白酒中多种酯类的总称，它是白酒中重要的呈香呈味物质，主要包括：乙酸乙酯、乳酸乙酯、己酸乙酯、戊酸乙酯等多种成分。总酯分析是白酒中的重要检测项目，是判定白酒合格与否的重要指标之一。总酯含量的多少与</w:t>
      </w:r>
      <w:r w:rsidRPr="00D3650A">
        <w:rPr>
          <w:rFonts w:hint="eastAsia"/>
          <w:sz w:val="24"/>
        </w:rPr>
        <w:lastRenderedPageBreak/>
        <w:t>酒的品质高低有关，若含量太低，则酒味较淡。造成总酯项目不合格的主要原因可能是固态发酵的酒成分偏少</w:t>
      </w:r>
      <w:r w:rsidRPr="00D3650A">
        <w:rPr>
          <w:rFonts w:hint="eastAsia"/>
          <w:sz w:val="24"/>
        </w:rPr>
        <w:t>;</w:t>
      </w:r>
      <w:r w:rsidRPr="00D3650A">
        <w:rPr>
          <w:rFonts w:hint="eastAsia"/>
          <w:sz w:val="24"/>
        </w:rPr>
        <w:t>勾调所使用的食品添加剂中酯类物质纯度不够</w:t>
      </w:r>
      <w:r w:rsidRPr="00D3650A">
        <w:rPr>
          <w:rFonts w:hint="eastAsia"/>
          <w:sz w:val="24"/>
        </w:rPr>
        <w:t>;</w:t>
      </w:r>
      <w:r w:rsidRPr="00D3650A">
        <w:rPr>
          <w:rFonts w:hint="eastAsia"/>
          <w:sz w:val="24"/>
        </w:rPr>
        <w:t>或技术人员专业技术能力较差，不能很好的控制好产品质量</w:t>
      </w:r>
      <w:r w:rsidRPr="00D3650A">
        <w:rPr>
          <w:rFonts w:hint="eastAsia"/>
          <w:sz w:val="24"/>
        </w:rPr>
        <w:t>;</w:t>
      </w:r>
      <w:r w:rsidRPr="00D3650A">
        <w:rPr>
          <w:rFonts w:hint="eastAsia"/>
          <w:sz w:val="24"/>
        </w:rPr>
        <w:t>但是低度酒在长时间存放的过程中总酯可能水解也是造成不合格的因素之一。</w:t>
      </w:r>
    </w:p>
    <w:p w14:paraId="020C2C72" w14:textId="77777777" w:rsidR="00D3650A" w:rsidRPr="00D3650A" w:rsidRDefault="00D3650A" w:rsidP="00D3650A">
      <w:pPr>
        <w:spacing w:line="360" w:lineRule="auto"/>
        <w:ind w:firstLineChars="200" w:firstLine="480"/>
        <w:rPr>
          <w:sz w:val="24"/>
        </w:rPr>
      </w:pPr>
      <w:r w:rsidRPr="00D3650A">
        <w:rPr>
          <w:rFonts w:hint="eastAsia"/>
          <w:sz w:val="24"/>
        </w:rPr>
        <w:t>3</w:t>
      </w:r>
      <w:r w:rsidRPr="00D3650A">
        <w:rPr>
          <w:rFonts w:hint="eastAsia"/>
          <w:sz w:val="24"/>
        </w:rPr>
        <w:t>、氨基酸态氮</w:t>
      </w:r>
    </w:p>
    <w:p w14:paraId="2811C8CA" w14:textId="77777777" w:rsidR="00D3650A" w:rsidRPr="00D3650A" w:rsidRDefault="00D3650A" w:rsidP="00D3650A">
      <w:pPr>
        <w:spacing w:line="360" w:lineRule="auto"/>
        <w:ind w:firstLineChars="200" w:firstLine="480"/>
        <w:rPr>
          <w:sz w:val="24"/>
        </w:rPr>
      </w:pPr>
      <w:r w:rsidRPr="00D3650A">
        <w:rPr>
          <w:rFonts w:hint="eastAsia"/>
          <w:sz w:val="24"/>
        </w:rPr>
        <w:t>氨基酸态氮是判定黄酒发酵程度的特性指标，可以衡量黄酒质量的好坏。黄酒中氨基酸态氮含量越高，黄酒的口感越醇厚鲜美。该指标不达标，主要是由于生产工艺不符合标准要求，产品配方缺陷或者是产品与已制定指标不匹配等原因造成的。也可能是个别企业为了降低成本提高产品的售价，故意标高黄酒的质量等级。</w:t>
      </w:r>
    </w:p>
    <w:p w14:paraId="4D50A9C7" w14:textId="77777777" w:rsidR="00DA04EE" w:rsidRDefault="00D3650A" w:rsidP="00D3650A">
      <w:pPr>
        <w:spacing w:line="360" w:lineRule="auto"/>
        <w:ind w:firstLineChars="200" w:firstLine="480"/>
        <w:rPr>
          <w:sz w:val="24"/>
        </w:rPr>
      </w:pPr>
      <w:r w:rsidRPr="00D3650A">
        <w:rPr>
          <w:rFonts w:hint="eastAsia"/>
          <w:sz w:val="24"/>
        </w:rPr>
        <w:t>4</w:t>
      </w:r>
      <w:r w:rsidRPr="00D3650A">
        <w:rPr>
          <w:rFonts w:hint="eastAsia"/>
          <w:sz w:val="24"/>
        </w:rPr>
        <w:t>、酒精度</w:t>
      </w:r>
    </w:p>
    <w:p w14:paraId="2A8E1135" w14:textId="77777777" w:rsidR="00DA04EE" w:rsidRDefault="00D3650A" w:rsidP="00D3650A">
      <w:pPr>
        <w:spacing w:line="360" w:lineRule="auto"/>
        <w:ind w:firstLineChars="200" w:firstLine="480"/>
        <w:rPr>
          <w:sz w:val="24"/>
        </w:rPr>
      </w:pPr>
      <w:r w:rsidRPr="00D3650A">
        <w:rPr>
          <w:rFonts w:hint="eastAsia"/>
          <w:sz w:val="24"/>
        </w:rPr>
        <w:t>酒精度又叫酒度，是指在</w:t>
      </w:r>
      <w:r w:rsidRPr="00D3650A">
        <w:rPr>
          <w:rFonts w:hint="eastAsia"/>
          <w:sz w:val="24"/>
        </w:rPr>
        <w:t>20</w:t>
      </w:r>
      <w:r w:rsidRPr="00D3650A">
        <w:rPr>
          <w:rFonts w:hint="eastAsia"/>
          <w:sz w:val="24"/>
        </w:rPr>
        <w:t>℃时，</w:t>
      </w:r>
      <w:r w:rsidRPr="00D3650A">
        <w:rPr>
          <w:rFonts w:hint="eastAsia"/>
          <w:sz w:val="24"/>
        </w:rPr>
        <w:t>100</w:t>
      </w:r>
      <w:r w:rsidRPr="00D3650A">
        <w:rPr>
          <w:rFonts w:hint="eastAsia"/>
          <w:sz w:val="24"/>
        </w:rPr>
        <w:t>毫升酒中含有乙醇（酒精）的毫升数。酒精度是酒类产品的一个重要理化指标，含量不达标主要影响产品的品质。</w:t>
      </w:r>
    </w:p>
    <w:p w14:paraId="2736F6E5" w14:textId="77777777" w:rsidR="00D3650A" w:rsidRDefault="00D3650A" w:rsidP="00855D2E">
      <w:pPr>
        <w:spacing w:line="360" w:lineRule="auto"/>
        <w:ind w:firstLineChars="200" w:firstLine="480"/>
        <w:rPr>
          <w:sz w:val="24"/>
        </w:rPr>
      </w:pPr>
      <w:r w:rsidRPr="00D3650A">
        <w:rPr>
          <w:rFonts w:hint="eastAsia"/>
          <w:sz w:val="24"/>
        </w:rPr>
        <w:t>酒精度不合格可能是个别企业生产工艺控制不严格或生产工艺水平较低，无法有效控制酒精度的高低；也可能是个别企业为了降低成本，故意标高酒精度，以提高销售价格，欺骗消费者；也不排除生产者的检验器具未准确计量，检验结果出现偏差的情况。</w:t>
      </w:r>
    </w:p>
    <w:p w14:paraId="02AA8477" w14:textId="77777777" w:rsidR="00D16986" w:rsidRDefault="00D16986" w:rsidP="00D16986">
      <w:pPr>
        <w:spacing w:line="360" w:lineRule="auto"/>
        <w:ind w:firstLineChars="200" w:firstLine="480"/>
        <w:jc w:val="center"/>
        <w:rPr>
          <w:sz w:val="24"/>
        </w:rPr>
      </w:pPr>
      <w:r w:rsidRPr="00D16986">
        <w:rPr>
          <w:rFonts w:hint="eastAsia"/>
          <w:sz w:val="24"/>
        </w:rPr>
        <w:t>附件</w:t>
      </w:r>
      <w:r w:rsidRPr="00D16986">
        <w:rPr>
          <w:rFonts w:hint="eastAsia"/>
          <w:sz w:val="24"/>
        </w:rPr>
        <w:t>1</w:t>
      </w:r>
      <w:r w:rsidRPr="00D16986">
        <w:rPr>
          <w:rFonts w:hint="eastAsia"/>
          <w:sz w:val="24"/>
        </w:rPr>
        <w:t>：不合格产品信息</w:t>
      </w:r>
    </w:p>
    <w:tbl>
      <w:tblPr>
        <w:tblStyle w:val="25"/>
        <w:tblW w:w="5000" w:type="pct"/>
        <w:tblLayout w:type="fixed"/>
        <w:tblLook w:val="04A0" w:firstRow="1" w:lastRow="0" w:firstColumn="1" w:lastColumn="0" w:noHBand="0" w:noVBand="1"/>
      </w:tblPr>
      <w:tblGrid>
        <w:gridCol w:w="535"/>
        <w:gridCol w:w="853"/>
        <w:gridCol w:w="989"/>
        <w:gridCol w:w="851"/>
        <w:gridCol w:w="708"/>
        <w:gridCol w:w="570"/>
        <w:gridCol w:w="566"/>
        <w:gridCol w:w="710"/>
        <w:gridCol w:w="1272"/>
        <w:gridCol w:w="1474"/>
      </w:tblGrid>
      <w:tr w:rsidR="00D16986" w:rsidRPr="00D16986" w14:paraId="060706F0" w14:textId="77777777" w:rsidTr="00492E82">
        <w:trPr>
          <w:trHeight w:val="480"/>
        </w:trPr>
        <w:tc>
          <w:tcPr>
            <w:tcW w:w="313" w:type="pct"/>
            <w:hideMark/>
          </w:tcPr>
          <w:p w14:paraId="62A87177"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序号</w:t>
            </w:r>
          </w:p>
        </w:tc>
        <w:tc>
          <w:tcPr>
            <w:tcW w:w="500" w:type="pct"/>
            <w:hideMark/>
          </w:tcPr>
          <w:p w14:paraId="7315D0D3"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标示生产企业名称</w:t>
            </w:r>
          </w:p>
        </w:tc>
        <w:tc>
          <w:tcPr>
            <w:tcW w:w="580" w:type="pct"/>
            <w:hideMark/>
          </w:tcPr>
          <w:p w14:paraId="26F92364"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生产企业地址</w:t>
            </w:r>
          </w:p>
        </w:tc>
        <w:tc>
          <w:tcPr>
            <w:tcW w:w="499" w:type="pct"/>
            <w:hideMark/>
          </w:tcPr>
          <w:p w14:paraId="3ECF8D2B"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样品名称</w:t>
            </w:r>
          </w:p>
        </w:tc>
        <w:tc>
          <w:tcPr>
            <w:tcW w:w="415" w:type="pct"/>
            <w:hideMark/>
          </w:tcPr>
          <w:p w14:paraId="3B677C4B"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规格</w:t>
            </w:r>
          </w:p>
        </w:tc>
        <w:tc>
          <w:tcPr>
            <w:tcW w:w="334" w:type="pct"/>
            <w:hideMark/>
          </w:tcPr>
          <w:p w14:paraId="0C1822A4"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商标</w:t>
            </w:r>
          </w:p>
        </w:tc>
        <w:tc>
          <w:tcPr>
            <w:tcW w:w="332" w:type="pct"/>
            <w:hideMark/>
          </w:tcPr>
          <w:p w14:paraId="14F59571"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生产日期</w:t>
            </w:r>
          </w:p>
        </w:tc>
        <w:tc>
          <w:tcPr>
            <w:tcW w:w="416" w:type="pct"/>
            <w:hideMark/>
          </w:tcPr>
          <w:p w14:paraId="2C72DBCE"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不合格项目</w:t>
            </w:r>
          </w:p>
        </w:tc>
        <w:tc>
          <w:tcPr>
            <w:tcW w:w="746" w:type="pct"/>
            <w:hideMark/>
          </w:tcPr>
          <w:p w14:paraId="4D6739D0"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检验结果</w:t>
            </w:r>
          </w:p>
        </w:tc>
        <w:tc>
          <w:tcPr>
            <w:tcW w:w="864" w:type="pct"/>
            <w:hideMark/>
          </w:tcPr>
          <w:p w14:paraId="0C21C173" w14:textId="77777777" w:rsidR="00D16986" w:rsidRPr="00D16986" w:rsidRDefault="00D16986" w:rsidP="00D16986">
            <w:pPr>
              <w:widowControl/>
              <w:jc w:val="center"/>
              <w:rPr>
                <w:rFonts w:ascii="宋体" w:hAnsi="宋体" w:cs="宋体"/>
                <w:b/>
                <w:bCs/>
                <w:kern w:val="0"/>
                <w:sz w:val="20"/>
                <w:szCs w:val="20"/>
              </w:rPr>
            </w:pPr>
            <w:r w:rsidRPr="00D16986">
              <w:rPr>
                <w:rFonts w:ascii="宋体" w:hAnsi="宋体" w:cs="宋体" w:hint="eastAsia"/>
                <w:b/>
                <w:bCs/>
                <w:kern w:val="0"/>
                <w:sz w:val="20"/>
                <w:szCs w:val="20"/>
              </w:rPr>
              <w:t>标准值</w:t>
            </w:r>
          </w:p>
        </w:tc>
      </w:tr>
      <w:tr w:rsidR="00D16986" w:rsidRPr="00D16986" w14:paraId="1D630E39" w14:textId="77777777" w:rsidTr="00492E82">
        <w:trPr>
          <w:trHeight w:val="2160"/>
        </w:trPr>
        <w:tc>
          <w:tcPr>
            <w:tcW w:w="313" w:type="pct"/>
            <w:hideMark/>
          </w:tcPr>
          <w:p w14:paraId="56A1D47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w:t>
            </w:r>
          </w:p>
        </w:tc>
        <w:tc>
          <w:tcPr>
            <w:tcW w:w="500" w:type="pct"/>
            <w:hideMark/>
          </w:tcPr>
          <w:p w14:paraId="1960CAA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江西三诺食品有限公司</w:t>
            </w:r>
          </w:p>
        </w:tc>
        <w:tc>
          <w:tcPr>
            <w:tcW w:w="580" w:type="pct"/>
            <w:hideMark/>
          </w:tcPr>
          <w:p w14:paraId="314C0279"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东乡县红星省经济开发区</w:t>
            </w:r>
          </w:p>
        </w:tc>
        <w:tc>
          <w:tcPr>
            <w:tcW w:w="499" w:type="pct"/>
            <w:hideMark/>
          </w:tcPr>
          <w:p w14:paraId="4C07BB9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糯米黄酒</w:t>
            </w:r>
            <w:r w:rsidRPr="00D16986">
              <w:rPr>
                <w:rFonts w:ascii="宋体" w:hAnsi="宋体" w:cs="宋体" w:hint="eastAsia"/>
                <w:kern w:val="0"/>
                <w:sz w:val="20"/>
                <w:szCs w:val="20"/>
              </w:rPr>
              <w:br/>
              <w:t>（≥8%vol）</w:t>
            </w:r>
          </w:p>
        </w:tc>
        <w:tc>
          <w:tcPr>
            <w:tcW w:w="415" w:type="pct"/>
            <w:hideMark/>
          </w:tcPr>
          <w:p w14:paraId="5FB37AD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400ml/包</w:t>
            </w:r>
          </w:p>
        </w:tc>
        <w:tc>
          <w:tcPr>
            <w:tcW w:w="334" w:type="pct"/>
            <w:hideMark/>
          </w:tcPr>
          <w:p w14:paraId="037BBFA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志星</w:t>
            </w:r>
          </w:p>
        </w:tc>
        <w:tc>
          <w:tcPr>
            <w:tcW w:w="332" w:type="pct"/>
            <w:hideMark/>
          </w:tcPr>
          <w:p w14:paraId="3D73483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2014.12.21</w:t>
            </w:r>
          </w:p>
        </w:tc>
        <w:tc>
          <w:tcPr>
            <w:tcW w:w="416" w:type="pct"/>
            <w:hideMark/>
          </w:tcPr>
          <w:p w14:paraId="0AA595A9"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氨基酸态氮、苯甲酸、糖精钠</w:t>
            </w:r>
          </w:p>
        </w:tc>
        <w:tc>
          <w:tcPr>
            <w:tcW w:w="746" w:type="pct"/>
            <w:hideMark/>
          </w:tcPr>
          <w:p w14:paraId="0D6B32A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氨基酸态氮（g/L）：0.030；苯甲酸，（g/kg）:0.21;糖精钠（g/kg）：0.019</w:t>
            </w:r>
          </w:p>
        </w:tc>
        <w:tc>
          <w:tcPr>
            <w:tcW w:w="864" w:type="pct"/>
            <w:hideMark/>
          </w:tcPr>
          <w:p w14:paraId="6483550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氨基酸态氮（g/L）：≥0.30；苯甲酸，（g/kg）:不得检出;糖精钠（g/kg）：不得检出</w:t>
            </w:r>
          </w:p>
        </w:tc>
      </w:tr>
      <w:tr w:rsidR="00D16986" w:rsidRPr="00D16986" w14:paraId="77EB428B" w14:textId="77777777" w:rsidTr="00492E82">
        <w:trPr>
          <w:trHeight w:val="2160"/>
        </w:trPr>
        <w:tc>
          <w:tcPr>
            <w:tcW w:w="313" w:type="pct"/>
            <w:hideMark/>
          </w:tcPr>
          <w:p w14:paraId="7C25582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lastRenderedPageBreak/>
              <w:t>2</w:t>
            </w:r>
          </w:p>
        </w:tc>
        <w:tc>
          <w:tcPr>
            <w:tcW w:w="500" w:type="pct"/>
            <w:hideMark/>
          </w:tcPr>
          <w:p w14:paraId="3FB3B9E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江西三诺食品有限公司</w:t>
            </w:r>
          </w:p>
        </w:tc>
        <w:tc>
          <w:tcPr>
            <w:tcW w:w="580" w:type="pct"/>
            <w:hideMark/>
          </w:tcPr>
          <w:p w14:paraId="6CEF450E"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东乡县红星省经济开发区</w:t>
            </w:r>
          </w:p>
        </w:tc>
        <w:tc>
          <w:tcPr>
            <w:tcW w:w="499" w:type="pct"/>
            <w:hideMark/>
          </w:tcPr>
          <w:p w14:paraId="3239132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糯米黄酒</w:t>
            </w:r>
          </w:p>
        </w:tc>
        <w:tc>
          <w:tcPr>
            <w:tcW w:w="415" w:type="pct"/>
            <w:hideMark/>
          </w:tcPr>
          <w:p w14:paraId="529FF2A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380ml/袋</w:t>
            </w:r>
          </w:p>
        </w:tc>
        <w:tc>
          <w:tcPr>
            <w:tcW w:w="334" w:type="pct"/>
            <w:hideMark/>
          </w:tcPr>
          <w:p w14:paraId="5D2D528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谭港牌</w:t>
            </w:r>
          </w:p>
        </w:tc>
        <w:tc>
          <w:tcPr>
            <w:tcW w:w="332" w:type="pct"/>
            <w:hideMark/>
          </w:tcPr>
          <w:p w14:paraId="2EC2E42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2015.1.29</w:t>
            </w:r>
          </w:p>
        </w:tc>
        <w:tc>
          <w:tcPr>
            <w:tcW w:w="416" w:type="pct"/>
            <w:hideMark/>
          </w:tcPr>
          <w:p w14:paraId="05B8468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氨基酸态氮、苯甲酸</w:t>
            </w:r>
          </w:p>
        </w:tc>
        <w:tc>
          <w:tcPr>
            <w:tcW w:w="746" w:type="pct"/>
            <w:hideMark/>
          </w:tcPr>
          <w:p w14:paraId="0975602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氨基酸态氮（g/L）：0.094；苯甲酸，（g/kg）:0.34;酒精度（%vol）：0</w:t>
            </w:r>
          </w:p>
        </w:tc>
        <w:tc>
          <w:tcPr>
            <w:tcW w:w="864" w:type="pct"/>
            <w:hideMark/>
          </w:tcPr>
          <w:p w14:paraId="76F6DF8E"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氨基酸态氮（g/L）：≥0.30；苯甲酸，（g/kg）:不得检出;酒精度（%vol）：8.0±1.0</w:t>
            </w:r>
          </w:p>
        </w:tc>
      </w:tr>
      <w:tr w:rsidR="00D16986" w:rsidRPr="00D16986" w14:paraId="07784669" w14:textId="77777777" w:rsidTr="00492E82">
        <w:trPr>
          <w:trHeight w:val="960"/>
        </w:trPr>
        <w:tc>
          <w:tcPr>
            <w:tcW w:w="313" w:type="pct"/>
            <w:hideMark/>
          </w:tcPr>
          <w:p w14:paraId="1764C75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3</w:t>
            </w:r>
          </w:p>
        </w:tc>
        <w:tc>
          <w:tcPr>
            <w:tcW w:w="500" w:type="pct"/>
            <w:hideMark/>
          </w:tcPr>
          <w:p w14:paraId="1040C77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厦门市绍兴酿酒有限公司</w:t>
            </w:r>
          </w:p>
        </w:tc>
        <w:tc>
          <w:tcPr>
            <w:tcW w:w="580" w:type="pct"/>
            <w:hideMark/>
          </w:tcPr>
          <w:p w14:paraId="2030550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翔安马巷五星村</w:t>
            </w:r>
          </w:p>
        </w:tc>
        <w:tc>
          <w:tcPr>
            <w:tcW w:w="499" w:type="pct"/>
            <w:hideMark/>
          </w:tcPr>
          <w:p w14:paraId="7939D31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黄酒（陈年酒）</w:t>
            </w:r>
          </w:p>
        </w:tc>
        <w:tc>
          <w:tcPr>
            <w:tcW w:w="415" w:type="pct"/>
            <w:hideMark/>
          </w:tcPr>
          <w:p w14:paraId="3A64F1E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500ml/瓶</w:t>
            </w:r>
          </w:p>
        </w:tc>
        <w:tc>
          <w:tcPr>
            <w:tcW w:w="334" w:type="pct"/>
            <w:hideMark/>
          </w:tcPr>
          <w:p w14:paraId="4D9FFF6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津露</w:t>
            </w:r>
          </w:p>
        </w:tc>
        <w:tc>
          <w:tcPr>
            <w:tcW w:w="332" w:type="pct"/>
            <w:hideMark/>
          </w:tcPr>
          <w:p w14:paraId="0E161B3E"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2015.1.20</w:t>
            </w:r>
          </w:p>
        </w:tc>
        <w:tc>
          <w:tcPr>
            <w:tcW w:w="416" w:type="pct"/>
            <w:hideMark/>
          </w:tcPr>
          <w:p w14:paraId="011FC09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w:t>
            </w:r>
          </w:p>
        </w:tc>
        <w:tc>
          <w:tcPr>
            <w:tcW w:w="746" w:type="pct"/>
            <w:hideMark/>
          </w:tcPr>
          <w:p w14:paraId="3A2B202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氨基酸态氮（g/L）：0.015</w:t>
            </w:r>
          </w:p>
        </w:tc>
        <w:tc>
          <w:tcPr>
            <w:tcW w:w="864" w:type="pct"/>
            <w:hideMark/>
          </w:tcPr>
          <w:p w14:paraId="237CD80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氨基酸态氮（g/L）：≥0.20</w:t>
            </w:r>
          </w:p>
        </w:tc>
      </w:tr>
      <w:tr w:rsidR="00D16986" w:rsidRPr="00D16986" w14:paraId="1429F7FE" w14:textId="77777777" w:rsidTr="00492E82">
        <w:trPr>
          <w:trHeight w:val="1440"/>
        </w:trPr>
        <w:tc>
          <w:tcPr>
            <w:tcW w:w="313" w:type="pct"/>
            <w:hideMark/>
          </w:tcPr>
          <w:p w14:paraId="2C31D0A9"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4</w:t>
            </w:r>
          </w:p>
        </w:tc>
        <w:tc>
          <w:tcPr>
            <w:tcW w:w="500" w:type="pct"/>
            <w:hideMark/>
          </w:tcPr>
          <w:p w14:paraId="0E1EA4C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 xml:space="preserve"> 南昌县人和食品厂</w:t>
            </w:r>
          </w:p>
        </w:tc>
        <w:tc>
          <w:tcPr>
            <w:tcW w:w="580" w:type="pct"/>
            <w:hideMark/>
          </w:tcPr>
          <w:p w14:paraId="48A562A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江西省南昌县蒋巷镇</w:t>
            </w:r>
          </w:p>
        </w:tc>
        <w:tc>
          <w:tcPr>
            <w:tcW w:w="499" w:type="pct"/>
            <w:hideMark/>
          </w:tcPr>
          <w:p w14:paraId="0BC594A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浓醇酒酿</w:t>
            </w:r>
          </w:p>
        </w:tc>
        <w:tc>
          <w:tcPr>
            <w:tcW w:w="415" w:type="pct"/>
            <w:hideMark/>
          </w:tcPr>
          <w:p w14:paraId="35E3ABA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1.8L/瓶</w:t>
            </w:r>
          </w:p>
        </w:tc>
        <w:tc>
          <w:tcPr>
            <w:tcW w:w="334" w:type="pct"/>
            <w:hideMark/>
          </w:tcPr>
          <w:p w14:paraId="7A3DAE6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阿久娘</w:t>
            </w:r>
          </w:p>
        </w:tc>
        <w:tc>
          <w:tcPr>
            <w:tcW w:w="332" w:type="pct"/>
            <w:hideMark/>
          </w:tcPr>
          <w:p w14:paraId="2B58020E"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2015.4.28</w:t>
            </w:r>
          </w:p>
        </w:tc>
        <w:tc>
          <w:tcPr>
            <w:tcW w:w="416" w:type="pct"/>
            <w:hideMark/>
          </w:tcPr>
          <w:p w14:paraId="6A5390C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糖精钠、甜蜜素</w:t>
            </w:r>
          </w:p>
        </w:tc>
        <w:tc>
          <w:tcPr>
            <w:tcW w:w="746" w:type="pct"/>
            <w:hideMark/>
          </w:tcPr>
          <w:p w14:paraId="22E5026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糖精钠（g/kg）：0.032；甜蜜素（g/kg）：0.190</w:t>
            </w:r>
          </w:p>
        </w:tc>
        <w:tc>
          <w:tcPr>
            <w:tcW w:w="864" w:type="pct"/>
            <w:hideMark/>
          </w:tcPr>
          <w:p w14:paraId="4699C51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糖精钠（g/kg）：不得检出；甜蜜素（g/kg）：不得检出</w:t>
            </w:r>
          </w:p>
        </w:tc>
      </w:tr>
      <w:tr w:rsidR="00D16986" w:rsidRPr="00D16986" w14:paraId="432B9F3A" w14:textId="77777777" w:rsidTr="00492E82">
        <w:trPr>
          <w:trHeight w:val="720"/>
        </w:trPr>
        <w:tc>
          <w:tcPr>
            <w:tcW w:w="313" w:type="pct"/>
            <w:hideMark/>
          </w:tcPr>
          <w:p w14:paraId="291B847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5</w:t>
            </w:r>
          </w:p>
        </w:tc>
        <w:tc>
          <w:tcPr>
            <w:tcW w:w="500" w:type="pct"/>
            <w:hideMark/>
          </w:tcPr>
          <w:p w14:paraId="1FB4D39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北京大红鹰盛世酒业有限公司</w:t>
            </w:r>
          </w:p>
        </w:tc>
        <w:tc>
          <w:tcPr>
            <w:tcW w:w="580" w:type="pct"/>
            <w:hideMark/>
          </w:tcPr>
          <w:p w14:paraId="7726415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北京市房山区琉璃河镇李庄</w:t>
            </w:r>
          </w:p>
        </w:tc>
        <w:tc>
          <w:tcPr>
            <w:tcW w:w="499" w:type="pct"/>
            <w:hideMark/>
          </w:tcPr>
          <w:p w14:paraId="11A484C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首都酒</w:t>
            </w:r>
          </w:p>
        </w:tc>
        <w:tc>
          <w:tcPr>
            <w:tcW w:w="415" w:type="pct"/>
            <w:hideMark/>
          </w:tcPr>
          <w:p w14:paraId="6F85F97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 xml:space="preserve">500ml/瓶 </w:t>
            </w:r>
          </w:p>
        </w:tc>
        <w:tc>
          <w:tcPr>
            <w:tcW w:w="334" w:type="pct"/>
            <w:hideMark/>
          </w:tcPr>
          <w:p w14:paraId="01C129A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首都</w:t>
            </w:r>
          </w:p>
        </w:tc>
        <w:tc>
          <w:tcPr>
            <w:tcW w:w="332" w:type="pct"/>
            <w:hideMark/>
          </w:tcPr>
          <w:p w14:paraId="6A6774E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2014.5.6</w:t>
            </w:r>
          </w:p>
        </w:tc>
        <w:tc>
          <w:tcPr>
            <w:tcW w:w="416" w:type="pct"/>
            <w:hideMark/>
          </w:tcPr>
          <w:p w14:paraId="1DFBE90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总酯</w:t>
            </w:r>
          </w:p>
        </w:tc>
        <w:tc>
          <w:tcPr>
            <w:tcW w:w="746" w:type="pct"/>
            <w:hideMark/>
          </w:tcPr>
          <w:p w14:paraId="64289E9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总脂（g/L）；1.58</w:t>
            </w:r>
          </w:p>
        </w:tc>
        <w:tc>
          <w:tcPr>
            <w:tcW w:w="864" w:type="pct"/>
            <w:hideMark/>
          </w:tcPr>
          <w:p w14:paraId="0559054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总脂（g/L）；≥2.00</w:t>
            </w:r>
          </w:p>
        </w:tc>
      </w:tr>
      <w:tr w:rsidR="00D16986" w:rsidRPr="00D16986" w14:paraId="0F969502" w14:textId="77777777" w:rsidTr="00492E82">
        <w:trPr>
          <w:trHeight w:val="1485"/>
        </w:trPr>
        <w:tc>
          <w:tcPr>
            <w:tcW w:w="313" w:type="pct"/>
            <w:hideMark/>
          </w:tcPr>
          <w:p w14:paraId="7B883D4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6</w:t>
            </w:r>
          </w:p>
        </w:tc>
        <w:tc>
          <w:tcPr>
            <w:tcW w:w="500" w:type="pct"/>
            <w:hideMark/>
          </w:tcPr>
          <w:p w14:paraId="34A3920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弋阳县赛军酿造厂</w:t>
            </w:r>
          </w:p>
        </w:tc>
        <w:tc>
          <w:tcPr>
            <w:tcW w:w="580" w:type="pct"/>
            <w:hideMark/>
          </w:tcPr>
          <w:p w14:paraId="0225EA1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弋阳县弋江镇大树徐家</w:t>
            </w:r>
          </w:p>
        </w:tc>
        <w:tc>
          <w:tcPr>
            <w:tcW w:w="499" w:type="pct"/>
            <w:hideMark/>
          </w:tcPr>
          <w:p w14:paraId="03923C2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糯米老酒（≥8%vol）</w:t>
            </w:r>
          </w:p>
        </w:tc>
        <w:tc>
          <w:tcPr>
            <w:tcW w:w="415" w:type="pct"/>
            <w:hideMark/>
          </w:tcPr>
          <w:p w14:paraId="1C19E50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 xml:space="preserve">400ml/瓶 </w:t>
            </w:r>
          </w:p>
        </w:tc>
        <w:tc>
          <w:tcPr>
            <w:tcW w:w="334" w:type="pct"/>
            <w:hideMark/>
          </w:tcPr>
          <w:p w14:paraId="2873437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花亭牌</w:t>
            </w:r>
          </w:p>
        </w:tc>
        <w:tc>
          <w:tcPr>
            <w:tcW w:w="332" w:type="pct"/>
            <w:hideMark/>
          </w:tcPr>
          <w:p w14:paraId="68F06E0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2015.3.2</w:t>
            </w:r>
          </w:p>
        </w:tc>
        <w:tc>
          <w:tcPr>
            <w:tcW w:w="416" w:type="pct"/>
            <w:hideMark/>
          </w:tcPr>
          <w:p w14:paraId="6ABA0EC5"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氨基酸态氮、苯甲酸</w:t>
            </w:r>
          </w:p>
        </w:tc>
        <w:tc>
          <w:tcPr>
            <w:tcW w:w="746" w:type="pct"/>
            <w:hideMark/>
          </w:tcPr>
          <w:p w14:paraId="7ED5864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氨基酸态氮（g/L）：0.178；苯甲酸，（g/kg）:0.640</w:t>
            </w:r>
          </w:p>
        </w:tc>
        <w:tc>
          <w:tcPr>
            <w:tcW w:w="864" w:type="pct"/>
            <w:hideMark/>
          </w:tcPr>
          <w:p w14:paraId="608CAB5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氨基酸态氮（g/L）：≥0.30；苯甲酸，（g/kg）:不得检出</w:t>
            </w:r>
          </w:p>
        </w:tc>
      </w:tr>
      <w:tr w:rsidR="00D16986" w:rsidRPr="00D16986" w14:paraId="1CA53E4C" w14:textId="77777777" w:rsidTr="00492E82">
        <w:trPr>
          <w:trHeight w:val="960"/>
        </w:trPr>
        <w:tc>
          <w:tcPr>
            <w:tcW w:w="313" w:type="pct"/>
            <w:hideMark/>
          </w:tcPr>
          <w:p w14:paraId="1EDF242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7</w:t>
            </w:r>
          </w:p>
        </w:tc>
        <w:tc>
          <w:tcPr>
            <w:tcW w:w="500" w:type="pct"/>
            <w:hideMark/>
          </w:tcPr>
          <w:p w14:paraId="7179B48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婺源人家酒业有限责任公司</w:t>
            </w:r>
          </w:p>
        </w:tc>
        <w:tc>
          <w:tcPr>
            <w:tcW w:w="580" w:type="pct"/>
            <w:hideMark/>
          </w:tcPr>
          <w:p w14:paraId="650F247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江西省上饶市婺源县清华乡金村1号</w:t>
            </w:r>
          </w:p>
        </w:tc>
        <w:tc>
          <w:tcPr>
            <w:tcW w:w="499" w:type="pct"/>
            <w:hideMark/>
          </w:tcPr>
          <w:p w14:paraId="10F5B98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婺源人家吉祥如意酒</w:t>
            </w:r>
          </w:p>
        </w:tc>
        <w:tc>
          <w:tcPr>
            <w:tcW w:w="415" w:type="pct"/>
            <w:hideMark/>
          </w:tcPr>
          <w:p w14:paraId="3DDB258B"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485ml/瓶</w:t>
            </w:r>
          </w:p>
        </w:tc>
        <w:tc>
          <w:tcPr>
            <w:tcW w:w="334" w:type="pct"/>
            <w:hideMark/>
          </w:tcPr>
          <w:p w14:paraId="1B3C138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婺圆人家</w:t>
            </w:r>
          </w:p>
        </w:tc>
        <w:tc>
          <w:tcPr>
            <w:tcW w:w="332" w:type="pct"/>
            <w:hideMark/>
          </w:tcPr>
          <w:p w14:paraId="6AC4CC5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2014.10.15</w:t>
            </w:r>
          </w:p>
        </w:tc>
        <w:tc>
          <w:tcPr>
            <w:tcW w:w="416" w:type="pct"/>
            <w:hideMark/>
          </w:tcPr>
          <w:p w14:paraId="1AE04AA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己酸乙酯</w:t>
            </w:r>
          </w:p>
        </w:tc>
        <w:tc>
          <w:tcPr>
            <w:tcW w:w="746" w:type="pct"/>
            <w:hideMark/>
          </w:tcPr>
          <w:p w14:paraId="299D885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己酸乙酯(g/L):&lt;0.002</w:t>
            </w:r>
          </w:p>
        </w:tc>
        <w:tc>
          <w:tcPr>
            <w:tcW w:w="864" w:type="pct"/>
            <w:hideMark/>
          </w:tcPr>
          <w:p w14:paraId="1B83717B"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己酸乙酯(g/L):0.60-2.50</w:t>
            </w:r>
          </w:p>
        </w:tc>
      </w:tr>
      <w:tr w:rsidR="00D16986" w:rsidRPr="00D16986" w14:paraId="00D769C6" w14:textId="77777777" w:rsidTr="00492E82">
        <w:trPr>
          <w:trHeight w:val="720"/>
        </w:trPr>
        <w:tc>
          <w:tcPr>
            <w:tcW w:w="313" w:type="pct"/>
            <w:hideMark/>
          </w:tcPr>
          <w:p w14:paraId="0A53AF7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8</w:t>
            </w:r>
          </w:p>
        </w:tc>
        <w:tc>
          <w:tcPr>
            <w:tcW w:w="500" w:type="pct"/>
            <w:hideMark/>
          </w:tcPr>
          <w:p w14:paraId="477E66FB"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井冈山市井星酒厂</w:t>
            </w:r>
          </w:p>
        </w:tc>
        <w:tc>
          <w:tcPr>
            <w:tcW w:w="580" w:type="pct"/>
            <w:hideMark/>
          </w:tcPr>
          <w:p w14:paraId="5741785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井冈山市厦坪</w:t>
            </w:r>
          </w:p>
        </w:tc>
        <w:tc>
          <w:tcPr>
            <w:tcW w:w="499" w:type="pct"/>
            <w:hideMark/>
          </w:tcPr>
          <w:p w14:paraId="05B33EB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红米酒 八年陈酿</w:t>
            </w:r>
          </w:p>
        </w:tc>
        <w:tc>
          <w:tcPr>
            <w:tcW w:w="415" w:type="pct"/>
            <w:hideMark/>
          </w:tcPr>
          <w:p w14:paraId="4879851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460ml/瓶 （13%）</w:t>
            </w:r>
          </w:p>
        </w:tc>
        <w:tc>
          <w:tcPr>
            <w:tcW w:w="334" w:type="pct"/>
            <w:hideMark/>
          </w:tcPr>
          <w:p w14:paraId="78F2927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茨坪</w:t>
            </w:r>
          </w:p>
        </w:tc>
        <w:tc>
          <w:tcPr>
            <w:tcW w:w="332" w:type="pct"/>
            <w:hideMark/>
          </w:tcPr>
          <w:p w14:paraId="0CE9253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2013.10.20</w:t>
            </w:r>
          </w:p>
        </w:tc>
        <w:tc>
          <w:tcPr>
            <w:tcW w:w="416" w:type="pct"/>
            <w:hideMark/>
          </w:tcPr>
          <w:p w14:paraId="67465885"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w:t>
            </w:r>
          </w:p>
        </w:tc>
        <w:tc>
          <w:tcPr>
            <w:tcW w:w="746" w:type="pct"/>
            <w:hideMark/>
          </w:tcPr>
          <w:p w14:paraId="10BECB79"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0.00116g/kg</w:t>
            </w:r>
          </w:p>
        </w:tc>
        <w:tc>
          <w:tcPr>
            <w:tcW w:w="864" w:type="pct"/>
            <w:hideMark/>
          </w:tcPr>
          <w:p w14:paraId="02909CAE"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不得检出</w:t>
            </w:r>
          </w:p>
        </w:tc>
      </w:tr>
      <w:tr w:rsidR="00D16986" w:rsidRPr="00D16986" w14:paraId="6158698C" w14:textId="77777777" w:rsidTr="00492E82">
        <w:trPr>
          <w:trHeight w:val="720"/>
        </w:trPr>
        <w:tc>
          <w:tcPr>
            <w:tcW w:w="313" w:type="pct"/>
            <w:hideMark/>
          </w:tcPr>
          <w:p w14:paraId="63018B0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9</w:t>
            </w:r>
          </w:p>
        </w:tc>
        <w:tc>
          <w:tcPr>
            <w:tcW w:w="500" w:type="pct"/>
            <w:hideMark/>
          </w:tcPr>
          <w:p w14:paraId="4D3E671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江西省吉安固江酒厂</w:t>
            </w:r>
          </w:p>
        </w:tc>
        <w:tc>
          <w:tcPr>
            <w:tcW w:w="580" w:type="pct"/>
            <w:hideMark/>
          </w:tcPr>
          <w:p w14:paraId="6E04EFB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吉安县固江工业区8号</w:t>
            </w:r>
          </w:p>
        </w:tc>
        <w:tc>
          <w:tcPr>
            <w:tcW w:w="499" w:type="pct"/>
            <w:hideMark/>
          </w:tcPr>
          <w:p w14:paraId="4E6DE31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红米封缸酒</w:t>
            </w:r>
          </w:p>
        </w:tc>
        <w:tc>
          <w:tcPr>
            <w:tcW w:w="415" w:type="pct"/>
            <w:hideMark/>
          </w:tcPr>
          <w:p w14:paraId="68AE342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八年陈酿 480ml/瓶 （12%）</w:t>
            </w:r>
          </w:p>
        </w:tc>
        <w:tc>
          <w:tcPr>
            <w:tcW w:w="334" w:type="pct"/>
            <w:hideMark/>
          </w:tcPr>
          <w:p w14:paraId="7E14E3C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固江</w:t>
            </w:r>
          </w:p>
        </w:tc>
        <w:tc>
          <w:tcPr>
            <w:tcW w:w="332" w:type="pct"/>
            <w:hideMark/>
          </w:tcPr>
          <w:p w14:paraId="02747C4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2014.3.9</w:t>
            </w:r>
          </w:p>
        </w:tc>
        <w:tc>
          <w:tcPr>
            <w:tcW w:w="416" w:type="pct"/>
            <w:hideMark/>
          </w:tcPr>
          <w:p w14:paraId="49CF8D6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w:t>
            </w:r>
          </w:p>
        </w:tc>
        <w:tc>
          <w:tcPr>
            <w:tcW w:w="746" w:type="pct"/>
            <w:hideMark/>
          </w:tcPr>
          <w:p w14:paraId="3A7150D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0.00034g/kg</w:t>
            </w:r>
          </w:p>
        </w:tc>
        <w:tc>
          <w:tcPr>
            <w:tcW w:w="864" w:type="pct"/>
            <w:hideMark/>
          </w:tcPr>
          <w:p w14:paraId="2837021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不得检出</w:t>
            </w:r>
          </w:p>
        </w:tc>
      </w:tr>
      <w:tr w:rsidR="00D16986" w:rsidRPr="00D16986" w14:paraId="57B10146" w14:textId="77777777" w:rsidTr="00492E82">
        <w:trPr>
          <w:trHeight w:val="720"/>
        </w:trPr>
        <w:tc>
          <w:tcPr>
            <w:tcW w:w="313" w:type="pct"/>
            <w:hideMark/>
          </w:tcPr>
          <w:p w14:paraId="17D6125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10</w:t>
            </w:r>
          </w:p>
        </w:tc>
        <w:tc>
          <w:tcPr>
            <w:tcW w:w="500" w:type="pct"/>
            <w:hideMark/>
          </w:tcPr>
          <w:p w14:paraId="0A8ACF2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井冈山市清芳</w:t>
            </w:r>
            <w:r w:rsidRPr="00D16986">
              <w:rPr>
                <w:rFonts w:ascii="宋体" w:hAnsi="宋体" w:cs="宋体" w:hint="eastAsia"/>
                <w:kern w:val="0"/>
                <w:sz w:val="20"/>
                <w:szCs w:val="20"/>
              </w:rPr>
              <w:lastRenderedPageBreak/>
              <w:t>红米酒厂</w:t>
            </w:r>
          </w:p>
        </w:tc>
        <w:tc>
          <w:tcPr>
            <w:tcW w:w="580" w:type="pct"/>
            <w:hideMark/>
          </w:tcPr>
          <w:p w14:paraId="0A39D77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lastRenderedPageBreak/>
              <w:t>井冈山桐木岭</w:t>
            </w:r>
            <w:r w:rsidRPr="00D16986">
              <w:rPr>
                <w:rFonts w:ascii="宋体" w:hAnsi="宋体" w:cs="宋体" w:hint="eastAsia"/>
                <w:kern w:val="0"/>
                <w:sz w:val="20"/>
                <w:szCs w:val="20"/>
              </w:rPr>
              <w:lastRenderedPageBreak/>
              <w:t>风景区</w:t>
            </w:r>
          </w:p>
        </w:tc>
        <w:tc>
          <w:tcPr>
            <w:tcW w:w="499" w:type="pct"/>
            <w:hideMark/>
          </w:tcPr>
          <w:p w14:paraId="680B06CE"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lastRenderedPageBreak/>
              <w:t>红米酒</w:t>
            </w:r>
          </w:p>
        </w:tc>
        <w:tc>
          <w:tcPr>
            <w:tcW w:w="415" w:type="pct"/>
            <w:hideMark/>
          </w:tcPr>
          <w:p w14:paraId="0A10F73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 xml:space="preserve">460ml/瓶 </w:t>
            </w:r>
            <w:r w:rsidRPr="00D16986">
              <w:rPr>
                <w:rFonts w:ascii="宋体" w:hAnsi="宋体" w:cs="宋体" w:hint="eastAsia"/>
                <w:kern w:val="0"/>
                <w:sz w:val="20"/>
                <w:szCs w:val="20"/>
              </w:rPr>
              <w:lastRenderedPageBreak/>
              <w:t>（12%）</w:t>
            </w:r>
          </w:p>
        </w:tc>
        <w:tc>
          <w:tcPr>
            <w:tcW w:w="334" w:type="pct"/>
            <w:hideMark/>
          </w:tcPr>
          <w:p w14:paraId="47E98FF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lastRenderedPageBreak/>
              <w:t>景冈</w:t>
            </w:r>
            <w:r w:rsidRPr="00D16986">
              <w:rPr>
                <w:rFonts w:ascii="宋体" w:hAnsi="宋体" w:cs="宋体" w:hint="eastAsia"/>
                <w:kern w:val="0"/>
                <w:sz w:val="20"/>
                <w:szCs w:val="20"/>
              </w:rPr>
              <w:lastRenderedPageBreak/>
              <w:t>泉</w:t>
            </w:r>
          </w:p>
        </w:tc>
        <w:tc>
          <w:tcPr>
            <w:tcW w:w="332" w:type="pct"/>
            <w:hideMark/>
          </w:tcPr>
          <w:p w14:paraId="6643CD8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lastRenderedPageBreak/>
              <w:t>2015.5</w:t>
            </w:r>
            <w:r w:rsidRPr="00D16986">
              <w:rPr>
                <w:rFonts w:ascii="宋体" w:hAnsi="宋体" w:cs="宋体" w:hint="eastAsia"/>
                <w:kern w:val="0"/>
                <w:sz w:val="20"/>
                <w:szCs w:val="20"/>
              </w:rPr>
              <w:lastRenderedPageBreak/>
              <w:t>.10</w:t>
            </w:r>
          </w:p>
        </w:tc>
        <w:tc>
          <w:tcPr>
            <w:tcW w:w="416" w:type="pct"/>
            <w:hideMark/>
          </w:tcPr>
          <w:p w14:paraId="523121C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lastRenderedPageBreak/>
              <w:t>甜蜜素</w:t>
            </w:r>
          </w:p>
        </w:tc>
        <w:tc>
          <w:tcPr>
            <w:tcW w:w="746" w:type="pct"/>
            <w:hideMark/>
          </w:tcPr>
          <w:p w14:paraId="41EA297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0.00723g/kg</w:t>
            </w:r>
          </w:p>
        </w:tc>
        <w:tc>
          <w:tcPr>
            <w:tcW w:w="864" w:type="pct"/>
            <w:hideMark/>
          </w:tcPr>
          <w:p w14:paraId="4F46517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不得检出</w:t>
            </w:r>
          </w:p>
        </w:tc>
      </w:tr>
      <w:tr w:rsidR="00D16986" w:rsidRPr="00D16986" w14:paraId="56BA20FF" w14:textId="77777777" w:rsidTr="00492E82">
        <w:trPr>
          <w:trHeight w:val="720"/>
        </w:trPr>
        <w:tc>
          <w:tcPr>
            <w:tcW w:w="313" w:type="pct"/>
            <w:hideMark/>
          </w:tcPr>
          <w:p w14:paraId="3C8AC49B"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11</w:t>
            </w:r>
          </w:p>
        </w:tc>
        <w:tc>
          <w:tcPr>
            <w:tcW w:w="500" w:type="pct"/>
            <w:hideMark/>
          </w:tcPr>
          <w:p w14:paraId="32A5308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井冈山市清芳红米酒厂</w:t>
            </w:r>
          </w:p>
        </w:tc>
        <w:tc>
          <w:tcPr>
            <w:tcW w:w="580" w:type="pct"/>
            <w:hideMark/>
          </w:tcPr>
          <w:p w14:paraId="0644343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井冈山市桐木岭风景区</w:t>
            </w:r>
          </w:p>
        </w:tc>
        <w:tc>
          <w:tcPr>
            <w:tcW w:w="499" w:type="pct"/>
            <w:hideMark/>
          </w:tcPr>
          <w:p w14:paraId="0193F52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竹香红米酒</w:t>
            </w:r>
          </w:p>
        </w:tc>
        <w:tc>
          <w:tcPr>
            <w:tcW w:w="415" w:type="pct"/>
            <w:hideMark/>
          </w:tcPr>
          <w:p w14:paraId="2430A479"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480ml/桶 （15%）</w:t>
            </w:r>
          </w:p>
        </w:tc>
        <w:tc>
          <w:tcPr>
            <w:tcW w:w="334" w:type="pct"/>
            <w:hideMark/>
          </w:tcPr>
          <w:p w14:paraId="79227E7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景冈泉（12年陈酿）</w:t>
            </w:r>
          </w:p>
        </w:tc>
        <w:tc>
          <w:tcPr>
            <w:tcW w:w="332" w:type="pct"/>
            <w:hideMark/>
          </w:tcPr>
          <w:p w14:paraId="3B5B602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2015.5.10</w:t>
            </w:r>
          </w:p>
        </w:tc>
        <w:tc>
          <w:tcPr>
            <w:tcW w:w="416" w:type="pct"/>
            <w:hideMark/>
          </w:tcPr>
          <w:p w14:paraId="3B84BF9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w:t>
            </w:r>
          </w:p>
        </w:tc>
        <w:tc>
          <w:tcPr>
            <w:tcW w:w="746" w:type="pct"/>
            <w:hideMark/>
          </w:tcPr>
          <w:p w14:paraId="6EB5D9C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0.00542g/kg</w:t>
            </w:r>
          </w:p>
        </w:tc>
        <w:tc>
          <w:tcPr>
            <w:tcW w:w="864" w:type="pct"/>
            <w:hideMark/>
          </w:tcPr>
          <w:p w14:paraId="517027F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不得检出</w:t>
            </w:r>
          </w:p>
        </w:tc>
      </w:tr>
      <w:tr w:rsidR="00D16986" w:rsidRPr="00D16986" w14:paraId="2B56EDE2" w14:textId="77777777" w:rsidTr="00492E82">
        <w:trPr>
          <w:trHeight w:val="960"/>
        </w:trPr>
        <w:tc>
          <w:tcPr>
            <w:tcW w:w="313" w:type="pct"/>
            <w:hideMark/>
          </w:tcPr>
          <w:p w14:paraId="3D90B08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12</w:t>
            </w:r>
          </w:p>
        </w:tc>
        <w:tc>
          <w:tcPr>
            <w:tcW w:w="500" w:type="pct"/>
            <w:hideMark/>
          </w:tcPr>
          <w:p w14:paraId="72D1E9D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江西井冈酒业有限责任公司</w:t>
            </w:r>
          </w:p>
        </w:tc>
        <w:tc>
          <w:tcPr>
            <w:tcW w:w="580" w:type="pct"/>
            <w:hideMark/>
          </w:tcPr>
          <w:p w14:paraId="7A05988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江西省井冈山市</w:t>
            </w:r>
          </w:p>
        </w:tc>
        <w:tc>
          <w:tcPr>
            <w:tcW w:w="499" w:type="pct"/>
            <w:hideMark/>
          </w:tcPr>
          <w:p w14:paraId="43BA4E5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井冈山酒</w:t>
            </w:r>
          </w:p>
        </w:tc>
        <w:tc>
          <w:tcPr>
            <w:tcW w:w="415" w:type="pct"/>
            <w:hideMark/>
          </w:tcPr>
          <w:p w14:paraId="5D5C0F7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125ml/瓶 （53%）</w:t>
            </w:r>
          </w:p>
        </w:tc>
        <w:tc>
          <w:tcPr>
            <w:tcW w:w="334" w:type="pct"/>
            <w:hideMark/>
          </w:tcPr>
          <w:p w14:paraId="2FCAE48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井冈牌</w:t>
            </w:r>
          </w:p>
        </w:tc>
        <w:tc>
          <w:tcPr>
            <w:tcW w:w="332" w:type="pct"/>
            <w:hideMark/>
          </w:tcPr>
          <w:p w14:paraId="15AD2E9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2013.6.20</w:t>
            </w:r>
          </w:p>
        </w:tc>
        <w:tc>
          <w:tcPr>
            <w:tcW w:w="416" w:type="pct"/>
            <w:hideMark/>
          </w:tcPr>
          <w:p w14:paraId="2FE1F94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w:t>
            </w:r>
          </w:p>
        </w:tc>
        <w:tc>
          <w:tcPr>
            <w:tcW w:w="746" w:type="pct"/>
            <w:hideMark/>
          </w:tcPr>
          <w:p w14:paraId="0B24F42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0.00049g/kg</w:t>
            </w:r>
          </w:p>
        </w:tc>
        <w:tc>
          <w:tcPr>
            <w:tcW w:w="864" w:type="pct"/>
            <w:hideMark/>
          </w:tcPr>
          <w:p w14:paraId="23B67FF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不得检出</w:t>
            </w:r>
          </w:p>
        </w:tc>
      </w:tr>
      <w:tr w:rsidR="00D16986" w:rsidRPr="00D16986" w14:paraId="15F2BAF0" w14:textId="77777777" w:rsidTr="00492E82">
        <w:trPr>
          <w:trHeight w:val="960"/>
        </w:trPr>
        <w:tc>
          <w:tcPr>
            <w:tcW w:w="313" w:type="pct"/>
            <w:hideMark/>
          </w:tcPr>
          <w:p w14:paraId="40F0CCD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13</w:t>
            </w:r>
          </w:p>
        </w:tc>
        <w:tc>
          <w:tcPr>
            <w:tcW w:w="500" w:type="pct"/>
            <w:hideMark/>
          </w:tcPr>
          <w:p w14:paraId="70EE6655"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江西井冈酒业有限责任公司</w:t>
            </w:r>
          </w:p>
        </w:tc>
        <w:tc>
          <w:tcPr>
            <w:tcW w:w="580" w:type="pct"/>
            <w:hideMark/>
          </w:tcPr>
          <w:p w14:paraId="04D8C71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江西省井冈山市</w:t>
            </w:r>
          </w:p>
        </w:tc>
        <w:tc>
          <w:tcPr>
            <w:tcW w:w="499" w:type="pct"/>
            <w:hideMark/>
          </w:tcPr>
          <w:p w14:paraId="0B5B5D4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井冈山老窖酒</w:t>
            </w:r>
          </w:p>
        </w:tc>
        <w:tc>
          <w:tcPr>
            <w:tcW w:w="415" w:type="pct"/>
            <w:hideMark/>
          </w:tcPr>
          <w:p w14:paraId="4B1754E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138ml/瓶（52%）</w:t>
            </w:r>
          </w:p>
        </w:tc>
        <w:tc>
          <w:tcPr>
            <w:tcW w:w="334" w:type="pct"/>
            <w:hideMark/>
          </w:tcPr>
          <w:p w14:paraId="5920D40B"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井冈牌</w:t>
            </w:r>
          </w:p>
        </w:tc>
        <w:tc>
          <w:tcPr>
            <w:tcW w:w="332" w:type="pct"/>
            <w:hideMark/>
          </w:tcPr>
          <w:p w14:paraId="5B7397B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2013.4.15</w:t>
            </w:r>
          </w:p>
        </w:tc>
        <w:tc>
          <w:tcPr>
            <w:tcW w:w="416" w:type="pct"/>
            <w:hideMark/>
          </w:tcPr>
          <w:p w14:paraId="7C8F382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w:t>
            </w:r>
          </w:p>
        </w:tc>
        <w:tc>
          <w:tcPr>
            <w:tcW w:w="746" w:type="pct"/>
            <w:hideMark/>
          </w:tcPr>
          <w:p w14:paraId="1D69AAE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0.00047g/kg</w:t>
            </w:r>
          </w:p>
        </w:tc>
        <w:tc>
          <w:tcPr>
            <w:tcW w:w="864" w:type="pct"/>
            <w:hideMark/>
          </w:tcPr>
          <w:p w14:paraId="79CF04A9"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不得检出</w:t>
            </w:r>
          </w:p>
        </w:tc>
      </w:tr>
      <w:tr w:rsidR="00D16986" w:rsidRPr="00D16986" w14:paraId="72EAA6FB" w14:textId="77777777" w:rsidTr="00492E82">
        <w:trPr>
          <w:trHeight w:val="960"/>
        </w:trPr>
        <w:tc>
          <w:tcPr>
            <w:tcW w:w="313" w:type="pct"/>
            <w:hideMark/>
          </w:tcPr>
          <w:p w14:paraId="1BFA404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14</w:t>
            </w:r>
          </w:p>
        </w:tc>
        <w:tc>
          <w:tcPr>
            <w:tcW w:w="500" w:type="pct"/>
            <w:hideMark/>
          </w:tcPr>
          <w:p w14:paraId="6A80113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吉安龙发酒业有限公司</w:t>
            </w:r>
          </w:p>
        </w:tc>
        <w:tc>
          <w:tcPr>
            <w:tcW w:w="580" w:type="pct"/>
            <w:hideMark/>
          </w:tcPr>
          <w:p w14:paraId="4E218B1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江西井冈山市桐木岭</w:t>
            </w:r>
          </w:p>
        </w:tc>
        <w:tc>
          <w:tcPr>
            <w:tcW w:w="499" w:type="pct"/>
            <w:hideMark/>
          </w:tcPr>
          <w:p w14:paraId="77E244A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景冈泉老窖</w:t>
            </w:r>
          </w:p>
        </w:tc>
        <w:tc>
          <w:tcPr>
            <w:tcW w:w="415" w:type="pct"/>
            <w:hideMark/>
          </w:tcPr>
          <w:p w14:paraId="3E709D33"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500ml/瓶 （50%）</w:t>
            </w:r>
          </w:p>
        </w:tc>
        <w:tc>
          <w:tcPr>
            <w:tcW w:w="334" w:type="pct"/>
            <w:hideMark/>
          </w:tcPr>
          <w:p w14:paraId="014B81F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w:t>
            </w:r>
          </w:p>
        </w:tc>
        <w:tc>
          <w:tcPr>
            <w:tcW w:w="332" w:type="pct"/>
            <w:hideMark/>
          </w:tcPr>
          <w:p w14:paraId="48C5FC2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2009.6.20</w:t>
            </w:r>
          </w:p>
        </w:tc>
        <w:tc>
          <w:tcPr>
            <w:tcW w:w="416" w:type="pct"/>
            <w:hideMark/>
          </w:tcPr>
          <w:p w14:paraId="6E66738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总酯、酒精度</w:t>
            </w:r>
          </w:p>
        </w:tc>
        <w:tc>
          <w:tcPr>
            <w:tcW w:w="746" w:type="pct"/>
            <w:hideMark/>
          </w:tcPr>
          <w:p w14:paraId="6B6BCD4C"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酒精度：46.2%vol；总酯：0.80g/L</w:t>
            </w:r>
          </w:p>
        </w:tc>
        <w:tc>
          <w:tcPr>
            <w:tcW w:w="864" w:type="pct"/>
            <w:hideMark/>
          </w:tcPr>
          <w:p w14:paraId="21AFDE2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酒精度：(50</w:t>
            </w:r>
            <w:r w:rsidRPr="00D16986">
              <w:rPr>
                <w:rFonts w:ascii="宋体" w:hAnsi="宋体" w:cs="宋体" w:hint="eastAsia"/>
                <w:kern w:val="0"/>
                <w:sz w:val="20"/>
                <w:szCs w:val="20"/>
                <w:u w:val="single"/>
              </w:rPr>
              <w:t>+</w:t>
            </w:r>
            <w:r w:rsidRPr="00D16986">
              <w:rPr>
                <w:rFonts w:ascii="宋体" w:hAnsi="宋体" w:cs="宋体" w:hint="eastAsia"/>
                <w:kern w:val="0"/>
                <w:sz w:val="20"/>
                <w:szCs w:val="20"/>
              </w:rPr>
              <w:t>1.0)%vol；总酯：≥1.50g/L</w:t>
            </w:r>
          </w:p>
        </w:tc>
      </w:tr>
      <w:tr w:rsidR="00D16986" w:rsidRPr="00D16986" w14:paraId="1E4847EF" w14:textId="77777777" w:rsidTr="00492E82">
        <w:trPr>
          <w:trHeight w:val="960"/>
        </w:trPr>
        <w:tc>
          <w:tcPr>
            <w:tcW w:w="313" w:type="pct"/>
            <w:hideMark/>
          </w:tcPr>
          <w:p w14:paraId="2F14CE17"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15</w:t>
            </w:r>
          </w:p>
        </w:tc>
        <w:tc>
          <w:tcPr>
            <w:tcW w:w="500" w:type="pct"/>
            <w:hideMark/>
          </w:tcPr>
          <w:p w14:paraId="4C33193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吉安龙发酒业有限公司</w:t>
            </w:r>
          </w:p>
        </w:tc>
        <w:tc>
          <w:tcPr>
            <w:tcW w:w="580" w:type="pct"/>
            <w:hideMark/>
          </w:tcPr>
          <w:p w14:paraId="5F5AB95A"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江西井冈山市桐木岭</w:t>
            </w:r>
          </w:p>
        </w:tc>
        <w:tc>
          <w:tcPr>
            <w:tcW w:w="499" w:type="pct"/>
            <w:hideMark/>
          </w:tcPr>
          <w:p w14:paraId="3685AD4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红米醇 八年陈酿</w:t>
            </w:r>
          </w:p>
        </w:tc>
        <w:tc>
          <w:tcPr>
            <w:tcW w:w="415" w:type="pct"/>
            <w:hideMark/>
          </w:tcPr>
          <w:p w14:paraId="41545E3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500ml/瓶 （50%）</w:t>
            </w:r>
          </w:p>
        </w:tc>
        <w:tc>
          <w:tcPr>
            <w:tcW w:w="334" w:type="pct"/>
            <w:hideMark/>
          </w:tcPr>
          <w:p w14:paraId="5CB0633D"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w:t>
            </w:r>
          </w:p>
        </w:tc>
        <w:tc>
          <w:tcPr>
            <w:tcW w:w="332" w:type="pct"/>
            <w:hideMark/>
          </w:tcPr>
          <w:p w14:paraId="75DBF885"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2012.9.8</w:t>
            </w:r>
          </w:p>
        </w:tc>
        <w:tc>
          <w:tcPr>
            <w:tcW w:w="416" w:type="pct"/>
            <w:hideMark/>
          </w:tcPr>
          <w:p w14:paraId="12D9EC99"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甜蜜素、总酯</w:t>
            </w:r>
          </w:p>
        </w:tc>
        <w:tc>
          <w:tcPr>
            <w:tcW w:w="746" w:type="pct"/>
            <w:hideMark/>
          </w:tcPr>
          <w:p w14:paraId="4D565AC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甜蜜素：0.00061g/kg；总酯：0.67g/L</w:t>
            </w:r>
          </w:p>
        </w:tc>
        <w:tc>
          <w:tcPr>
            <w:tcW w:w="864" w:type="pct"/>
            <w:hideMark/>
          </w:tcPr>
          <w:p w14:paraId="04E69E01"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甜蜜素：不得检出；总酯：≥1.50g/L</w:t>
            </w:r>
          </w:p>
        </w:tc>
      </w:tr>
      <w:tr w:rsidR="00D16986" w:rsidRPr="00D16986" w14:paraId="7BFC2F73" w14:textId="77777777" w:rsidTr="00492E82">
        <w:trPr>
          <w:trHeight w:val="720"/>
        </w:trPr>
        <w:tc>
          <w:tcPr>
            <w:tcW w:w="313" w:type="pct"/>
            <w:hideMark/>
          </w:tcPr>
          <w:p w14:paraId="55FC5EC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16</w:t>
            </w:r>
          </w:p>
        </w:tc>
        <w:tc>
          <w:tcPr>
            <w:tcW w:w="500" w:type="pct"/>
            <w:hideMark/>
          </w:tcPr>
          <w:p w14:paraId="4DCE13E0"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江西井冈酒业有限责任公司</w:t>
            </w:r>
          </w:p>
        </w:tc>
        <w:tc>
          <w:tcPr>
            <w:tcW w:w="580" w:type="pct"/>
            <w:hideMark/>
          </w:tcPr>
          <w:p w14:paraId="75DD48B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江西省井冈山市厦坪</w:t>
            </w:r>
          </w:p>
        </w:tc>
        <w:tc>
          <w:tcPr>
            <w:tcW w:w="499" w:type="pct"/>
            <w:hideMark/>
          </w:tcPr>
          <w:p w14:paraId="453ACA1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红米醇酒50%</w:t>
            </w:r>
          </w:p>
        </w:tc>
        <w:tc>
          <w:tcPr>
            <w:tcW w:w="415" w:type="pct"/>
            <w:hideMark/>
          </w:tcPr>
          <w:p w14:paraId="7B672D04"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500ml/瓶</w:t>
            </w:r>
          </w:p>
        </w:tc>
        <w:tc>
          <w:tcPr>
            <w:tcW w:w="334" w:type="pct"/>
            <w:hideMark/>
          </w:tcPr>
          <w:p w14:paraId="4036E4CB"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井冈牌</w:t>
            </w:r>
          </w:p>
        </w:tc>
        <w:tc>
          <w:tcPr>
            <w:tcW w:w="332" w:type="pct"/>
            <w:hideMark/>
          </w:tcPr>
          <w:p w14:paraId="14F420C8"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2015-3-24</w:t>
            </w:r>
          </w:p>
        </w:tc>
        <w:tc>
          <w:tcPr>
            <w:tcW w:w="416" w:type="pct"/>
            <w:hideMark/>
          </w:tcPr>
          <w:p w14:paraId="749A54BF"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甜蜜素</w:t>
            </w:r>
          </w:p>
        </w:tc>
        <w:tc>
          <w:tcPr>
            <w:tcW w:w="746" w:type="pct"/>
            <w:hideMark/>
          </w:tcPr>
          <w:p w14:paraId="5FB21726"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0.001g/kg</w:t>
            </w:r>
          </w:p>
        </w:tc>
        <w:tc>
          <w:tcPr>
            <w:tcW w:w="864" w:type="pct"/>
            <w:hideMark/>
          </w:tcPr>
          <w:p w14:paraId="4E2EFF12" w14:textId="77777777" w:rsidR="00D16986" w:rsidRPr="00D16986" w:rsidRDefault="00D16986" w:rsidP="00D16986">
            <w:pPr>
              <w:widowControl/>
              <w:jc w:val="center"/>
              <w:rPr>
                <w:rFonts w:ascii="宋体" w:hAnsi="宋体" w:cs="宋体"/>
                <w:kern w:val="0"/>
                <w:sz w:val="20"/>
                <w:szCs w:val="20"/>
              </w:rPr>
            </w:pPr>
            <w:r w:rsidRPr="00D16986">
              <w:rPr>
                <w:rFonts w:ascii="宋体" w:hAnsi="宋体" w:cs="宋体" w:hint="eastAsia"/>
                <w:kern w:val="0"/>
                <w:sz w:val="20"/>
                <w:szCs w:val="20"/>
              </w:rPr>
              <w:t>不得检出</w:t>
            </w:r>
          </w:p>
        </w:tc>
      </w:tr>
    </w:tbl>
    <w:p w14:paraId="14B54DC9" w14:textId="77777777" w:rsidR="00D01E33" w:rsidRPr="00C47E55" w:rsidRDefault="00D01E33"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29" w:name="_Toc435011329"/>
      <w:r w:rsidRPr="00C47E55">
        <w:rPr>
          <w:rFonts w:ascii="Helvetica" w:hAnsi="Helvetica" w:hint="eastAsia"/>
          <w:bCs w:val="0"/>
          <w:color w:val="000000"/>
          <w:sz w:val="24"/>
          <w:szCs w:val="24"/>
        </w:rPr>
        <w:t>含气饮料玻璃瓶装生产线等三项轻工机械标准发布</w:t>
      </w:r>
      <w:bookmarkEnd w:id="29"/>
    </w:p>
    <w:p w14:paraId="0A75C701" w14:textId="77777777" w:rsidR="00D01E33" w:rsidRPr="000C1223" w:rsidRDefault="00D01E33" w:rsidP="00D01E33">
      <w:pPr>
        <w:spacing w:line="360" w:lineRule="auto"/>
        <w:ind w:firstLineChars="200" w:firstLine="480"/>
        <w:rPr>
          <w:rFonts w:ascii="Helvetica" w:hAnsi="Helvetica" w:cs="Helvetica"/>
          <w:color w:val="3E3E3E"/>
          <w:kern w:val="0"/>
          <w:sz w:val="24"/>
        </w:rPr>
      </w:pPr>
      <w:r w:rsidRPr="00871486">
        <w:rPr>
          <w:rFonts w:hint="eastAsia"/>
          <w:sz w:val="24"/>
        </w:rPr>
        <w:t>2</w:t>
      </w:r>
      <w:r w:rsidRPr="00871486">
        <w:rPr>
          <w:sz w:val="24"/>
        </w:rPr>
        <w:t>015</w:t>
      </w:r>
      <w:r w:rsidRPr="00871486">
        <w:rPr>
          <w:rFonts w:hint="eastAsia"/>
          <w:sz w:val="24"/>
        </w:rPr>
        <w:t>年</w:t>
      </w:r>
      <w:r w:rsidRPr="00871486">
        <w:rPr>
          <w:sz w:val="24"/>
        </w:rPr>
        <w:t>10</w:t>
      </w:r>
      <w:r w:rsidRPr="00871486">
        <w:rPr>
          <w:rFonts w:hint="eastAsia"/>
          <w:sz w:val="24"/>
        </w:rPr>
        <w:t>月</w:t>
      </w:r>
      <w:r w:rsidRPr="00871486">
        <w:rPr>
          <w:sz w:val="24"/>
        </w:rPr>
        <w:t>15</w:t>
      </w:r>
      <w:r w:rsidRPr="00871486">
        <w:rPr>
          <w:rFonts w:hint="eastAsia"/>
          <w:sz w:val="24"/>
        </w:rPr>
        <w:t>日，工信部发布含气饮料玻璃瓶装生产线等三项轻工机械标准，</w:t>
      </w:r>
      <w:r w:rsidRPr="000C1223">
        <w:rPr>
          <w:rFonts w:ascii="宋体" w:hAnsi="宋体" w:cs="Helvetica" w:hint="eastAsia"/>
          <w:color w:val="333333"/>
          <w:kern w:val="0"/>
          <w:sz w:val="24"/>
        </w:rPr>
        <w:t>列表如下</w:t>
      </w:r>
      <w:r>
        <w:rPr>
          <w:rFonts w:ascii="宋体" w:hAnsi="宋体" w:cs="Helvetica" w:hint="eastAsia"/>
          <w:color w:val="333333"/>
          <w:kern w:val="0"/>
          <w:sz w:val="24"/>
        </w:rPr>
        <w:t>：</w:t>
      </w:r>
    </w:p>
    <w:tbl>
      <w:tblPr>
        <w:tblStyle w:val="25"/>
        <w:tblW w:w="5000" w:type="pct"/>
        <w:tblLook w:val="04A0" w:firstRow="1" w:lastRow="0" w:firstColumn="1" w:lastColumn="0" w:noHBand="0" w:noVBand="1"/>
      </w:tblPr>
      <w:tblGrid>
        <w:gridCol w:w="437"/>
        <w:gridCol w:w="1939"/>
        <w:gridCol w:w="1561"/>
        <w:gridCol w:w="2975"/>
        <w:gridCol w:w="1086"/>
        <w:gridCol w:w="530"/>
      </w:tblGrid>
      <w:tr w:rsidR="00D01E33" w:rsidRPr="000C1223" w14:paraId="7C7FF253" w14:textId="77777777" w:rsidTr="00137CEF">
        <w:tc>
          <w:tcPr>
            <w:tcW w:w="256" w:type="pct"/>
            <w:hideMark/>
          </w:tcPr>
          <w:p w14:paraId="63602091"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序号</w:t>
            </w:r>
          </w:p>
        </w:tc>
        <w:tc>
          <w:tcPr>
            <w:tcW w:w="1137" w:type="pct"/>
            <w:hideMark/>
          </w:tcPr>
          <w:p w14:paraId="79CE4525"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标准编号</w:t>
            </w:r>
          </w:p>
        </w:tc>
        <w:tc>
          <w:tcPr>
            <w:tcW w:w="915" w:type="pct"/>
            <w:hideMark/>
          </w:tcPr>
          <w:p w14:paraId="793FA0E9"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标准名称</w:t>
            </w:r>
          </w:p>
        </w:tc>
        <w:tc>
          <w:tcPr>
            <w:tcW w:w="1744" w:type="pct"/>
            <w:hideMark/>
          </w:tcPr>
          <w:p w14:paraId="190D103F"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标准主要内容</w:t>
            </w:r>
          </w:p>
        </w:tc>
        <w:tc>
          <w:tcPr>
            <w:tcW w:w="637" w:type="pct"/>
            <w:hideMark/>
          </w:tcPr>
          <w:p w14:paraId="2534EF45"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代替标准</w:t>
            </w:r>
          </w:p>
        </w:tc>
        <w:tc>
          <w:tcPr>
            <w:tcW w:w="311" w:type="pct"/>
            <w:hideMark/>
          </w:tcPr>
          <w:p w14:paraId="7ACBEE3F"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采标情况</w:t>
            </w:r>
          </w:p>
        </w:tc>
      </w:tr>
      <w:tr w:rsidR="00D01E33" w:rsidRPr="000C1223" w14:paraId="01E890E6" w14:textId="77777777" w:rsidTr="00137CEF">
        <w:tc>
          <w:tcPr>
            <w:tcW w:w="256" w:type="pct"/>
            <w:hideMark/>
          </w:tcPr>
          <w:p w14:paraId="53805BB4" w14:textId="77777777" w:rsidR="000C1223" w:rsidRPr="000C1223" w:rsidRDefault="00D01E33" w:rsidP="00137CEF">
            <w:pPr>
              <w:widowControl/>
              <w:wordWrap w:val="0"/>
              <w:jc w:val="left"/>
              <w:rPr>
                <w:rFonts w:ascii="Helvetica" w:hAnsi="Helvetica" w:cs="Helvetica"/>
                <w:kern w:val="0"/>
                <w:szCs w:val="21"/>
              </w:rPr>
            </w:pPr>
            <w:r w:rsidRPr="000C1223">
              <w:rPr>
                <w:rFonts w:ascii="Helvetica" w:hAnsi="Helvetica" w:cs="Helvetica"/>
                <w:kern w:val="0"/>
                <w:szCs w:val="21"/>
              </w:rPr>
              <w:t>1</w:t>
            </w:r>
          </w:p>
        </w:tc>
        <w:tc>
          <w:tcPr>
            <w:tcW w:w="1137" w:type="pct"/>
            <w:hideMark/>
          </w:tcPr>
          <w:p w14:paraId="7E4AE479" w14:textId="77777777" w:rsidR="000C1223" w:rsidRPr="000C1223" w:rsidRDefault="00D01E33" w:rsidP="00137CEF">
            <w:pPr>
              <w:widowControl/>
              <w:wordWrap w:val="0"/>
              <w:jc w:val="left"/>
              <w:rPr>
                <w:rFonts w:ascii="Helvetica" w:hAnsi="Helvetica" w:cs="Helvetica"/>
                <w:kern w:val="0"/>
                <w:szCs w:val="21"/>
              </w:rPr>
            </w:pPr>
            <w:r w:rsidRPr="000C1223">
              <w:rPr>
                <w:rFonts w:ascii="Helvetica" w:hAnsi="Helvetica" w:cs="Helvetica"/>
                <w:kern w:val="0"/>
                <w:szCs w:val="21"/>
              </w:rPr>
              <w:t>QB/T 2633-2015</w:t>
            </w:r>
          </w:p>
        </w:tc>
        <w:tc>
          <w:tcPr>
            <w:tcW w:w="915" w:type="pct"/>
            <w:hideMark/>
          </w:tcPr>
          <w:p w14:paraId="1A2BFF3A"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饮料机械热灌装生产线</w:t>
            </w:r>
          </w:p>
        </w:tc>
        <w:tc>
          <w:tcPr>
            <w:tcW w:w="1744" w:type="pct"/>
            <w:hideMark/>
          </w:tcPr>
          <w:p w14:paraId="24EB24EB"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本标准确立了饮料热灌装生产线的术语和定义、缩略语、生产线组成、要求、试验方法、检验规则和标志、包装、运输、</w:t>
            </w:r>
            <w:r w:rsidRPr="000C1223">
              <w:rPr>
                <w:rFonts w:ascii="宋体" w:hAnsi="宋体" w:cs="Helvetica" w:hint="eastAsia"/>
                <w:kern w:val="0"/>
                <w:szCs w:val="21"/>
              </w:rPr>
              <w:lastRenderedPageBreak/>
              <w:t>贮存。本标准适用于塑料防盗瓶盖封口的螺纹瓶口聚酯</w:t>
            </w:r>
            <w:r w:rsidRPr="000C1223">
              <w:rPr>
                <w:rFonts w:ascii="Helvetica" w:hAnsi="Helvetica" w:cs="Helvetica"/>
                <w:kern w:val="0"/>
                <w:szCs w:val="21"/>
              </w:rPr>
              <w:t>(PET)</w:t>
            </w:r>
            <w:r w:rsidRPr="000C1223">
              <w:rPr>
                <w:rFonts w:ascii="宋体" w:hAnsi="宋体" w:cs="Helvetica" w:hint="eastAsia"/>
                <w:kern w:val="0"/>
                <w:szCs w:val="21"/>
              </w:rPr>
              <w:t>瓶灌装的不含气饮料热灌装生产线。</w:t>
            </w:r>
          </w:p>
        </w:tc>
        <w:tc>
          <w:tcPr>
            <w:tcW w:w="637" w:type="pct"/>
            <w:hideMark/>
          </w:tcPr>
          <w:p w14:paraId="6BF424D5" w14:textId="77777777" w:rsidR="000C1223" w:rsidRPr="000C1223" w:rsidRDefault="00D01E33" w:rsidP="00137CEF">
            <w:pPr>
              <w:widowControl/>
              <w:wordWrap w:val="0"/>
              <w:jc w:val="left"/>
              <w:rPr>
                <w:rFonts w:ascii="Helvetica" w:hAnsi="Helvetica" w:cs="Helvetica"/>
                <w:kern w:val="0"/>
                <w:szCs w:val="21"/>
              </w:rPr>
            </w:pPr>
            <w:r w:rsidRPr="000C1223">
              <w:rPr>
                <w:rFonts w:ascii="Helvetica" w:hAnsi="Helvetica" w:cs="Helvetica"/>
                <w:kern w:val="0"/>
                <w:szCs w:val="21"/>
              </w:rPr>
              <w:lastRenderedPageBreak/>
              <w:t>QB/T 2633-2004</w:t>
            </w:r>
          </w:p>
        </w:tc>
        <w:tc>
          <w:tcPr>
            <w:tcW w:w="311" w:type="pct"/>
            <w:hideMark/>
          </w:tcPr>
          <w:p w14:paraId="1035FAF0" w14:textId="77777777" w:rsidR="00D01E33" w:rsidRPr="000C1223" w:rsidRDefault="00D01E33" w:rsidP="00137CEF">
            <w:pPr>
              <w:widowControl/>
              <w:wordWrap w:val="0"/>
              <w:jc w:val="left"/>
              <w:rPr>
                <w:rFonts w:ascii="Helvetica" w:hAnsi="Helvetica" w:cs="Helvetica"/>
                <w:kern w:val="0"/>
                <w:szCs w:val="21"/>
              </w:rPr>
            </w:pPr>
          </w:p>
        </w:tc>
      </w:tr>
      <w:tr w:rsidR="00D01E33" w:rsidRPr="000C1223" w14:paraId="6CE584DE" w14:textId="77777777" w:rsidTr="00137CEF">
        <w:tc>
          <w:tcPr>
            <w:tcW w:w="256" w:type="pct"/>
            <w:hideMark/>
          </w:tcPr>
          <w:p w14:paraId="520B7483" w14:textId="77777777" w:rsidR="000C1223" w:rsidRPr="000C1223" w:rsidRDefault="00D01E33" w:rsidP="00137CEF">
            <w:pPr>
              <w:widowControl/>
              <w:wordWrap w:val="0"/>
              <w:jc w:val="left"/>
              <w:rPr>
                <w:rFonts w:ascii="Helvetica" w:hAnsi="Helvetica" w:cs="Helvetica"/>
                <w:kern w:val="0"/>
                <w:szCs w:val="21"/>
              </w:rPr>
            </w:pPr>
            <w:r>
              <w:rPr>
                <w:rFonts w:ascii="Helvetica" w:hAnsi="Helvetica" w:cs="Helvetica" w:hint="eastAsia"/>
                <w:kern w:val="0"/>
                <w:szCs w:val="21"/>
              </w:rPr>
              <w:t>2</w:t>
            </w:r>
          </w:p>
        </w:tc>
        <w:tc>
          <w:tcPr>
            <w:tcW w:w="1137" w:type="pct"/>
            <w:hideMark/>
          </w:tcPr>
          <w:p w14:paraId="1C819ED6" w14:textId="77777777" w:rsidR="000C1223" w:rsidRPr="000C1223" w:rsidRDefault="00D01E33" w:rsidP="00137CEF">
            <w:pPr>
              <w:widowControl/>
              <w:wordWrap w:val="0"/>
              <w:jc w:val="left"/>
              <w:rPr>
                <w:rFonts w:ascii="Helvetica" w:hAnsi="Helvetica" w:cs="Helvetica"/>
                <w:kern w:val="0"/>
                <w:szCs w:val="21"/>
              </w:rPr>
            </w:pPr>
            <w:r w:rsidRPr="000C1223">
              <w:rPr>
                <w:rFonts w:ascii="Helvetica" w:hAnsi="Helvetica" w:cs="Helvetica"/>
                <w:kern w:val="0"/>
                <w:szCs w:val="21"/>
              </w:rPr>
              <w:t>QB/T 2632-2015</w:t>
            </w:r>
          </w:p>
        </w:tc>
        <w:tc>
          <w:tcPr>
            <w:tcW w:w="915" w:type="pct"/>
            <w:hideMark/>
          </w:tcPr>
          <w:p w14:paraId="33B728AC"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饮料机械热灌装拧盖机</w:t>
            </w:r>
          </w:p>
        </w:tc>
        <w:tc>
          <w:tcPr>
            <w:tcW w:w="1744" w:type="pct"/>
            <w:hideMark/>
          </w:tcPr>
          <w:p w14:paraId="14A0196A"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本标准确立了饮料热灌装拧盖机的术语和定义、缩略语、要求、试验方法、检验规则和标志、包装、运输、贮存。本标准适用于塑料防盗瓶盖封口的螺纹瓶口聚酯</w:t>
            </w:r>
            <w:r w:rsidRPr="000C1223">
              <w:rPr>
                <w:rFonts w:ascii="Helvetica" w:hAnsi="Helvetica" w:cs="Helvetica"/>
                <w:kern w:val="0"/>
                <w:szCs w:val="21"/>
              </w:rPr>
              <w:t>(PET)</w:t>
            </w:r>
            <w:r w:rsidRPr="000C1223">
              <w:rPr>
                <w:rFonts w:ascii="宋体" w:hAnsi="宋体" w:cs="Helvetica" w:hint="eastAsia"/>
                <w:kern w:val="0"/>
                <w:szCs w:val="21"/>
              </w:rPr>
              <w:t>瓶灌装的不含气饮料热灌装拧盖机。</w:t>
            </w:r>
          </w:p>
        </w:tc>
        <w:tc>
          <w:tcPr>
            <w:tcW w:w="637" w:type="pct"/>
            <w:hideMark/>
          </w:tcPr>
          <w:p w14:paraId="5CFBC38F" w14:textId="77777777" w:rsidR="000C1223" w:rsidRPr="000C1223" w:rsidRDefault="00D01E33" w:rsidP="00137CEF">
            <w:pPr>
              <w:widowControl/>
              <w:wordWrap w:val="0"/>
              <w:jc w:val="left"/>
              <w:rPr>
                <w:rFonts w:ascii="Helvetica" w:hAnsi="Helvetica" w:cs="Helvetica"/>
                <w:kern w:val="0"/>
                <w:szCs w:val="21"/>
              </w:rPr>
            </w:pPr>
            <w:r w:rsidRPr="000C1223">
              <w:rPr>
                <w:rFonts w:ascii="Helvetica" w:hAnsi="Helvetica" w:cs="Helvetica"/>
                <w:kern w:val="0"/>
                <w:szCs w:val="21"/>
              </w:rPr>
              <w:t>QB/T 2632-2004</w:t>
            </w:r>
          </w:p>
        </w:tc>
        <w:tc>
          <w:tcPr>
            <w:tcW w:w="311" w:type="pct"/>
            <w:hideMark/>
          </w:tcPr>
          <w:p w14:paraId="418A2CCD" w14:textId="77777777" w:rsidR="00D01E33" w:rsidRPr="000C1223" w:rsidRDefault="00D01E33" w:rsidP="00137CEF">
            <w:pPr>
              <w:widowControl/>
              <w:wordWrap w:val="0"/>
              <w:jc w:val="left"/>
              <w:rPr>
                <w:rFonts w:ascii="Helvetica" w:hAnsi="Helvetica" w:cs="Helvetica"/>
                <w:kern w:val="0"/>
                <w:szCs w:val="21"/>
              </w:rPr>
            </w:pPr>
          </w:p>
        </w:tc>
      </w:tr>
      <w:tr w:rsidR="00D01E33" w:rsidRPr="000C1223" w14:paraId="25F86DA9" w14:textId="77777777" w:rsidTr="00137CEF">
        <w:tc>
          <w:tcPr>
            <w:tcW w:w="256" w:type="pct"/>
            <w:hideMark/>
          </w:tcPr>
          <w:p w14:paraId="3C273508" w14:textId="77777777" w:rsidR="000C1223" w:rsidRPr="000C1223" w:rsidRDefault="00D01E33" w:rsidP="00137CEF">
            <w:pPr>
              <w:widowControl/>
              <w:wordWrap w:val="0"/>
              <w:jc w:val="left"/>
              <w:rPr>
                <w:rFonts w:ascii="Helvetica" w:hAnsi="Helvetica" w:cs="Helvetica"/>
                <w:kern w:val="0"/>
                <w:szCs w:val="21"/>
              </w:rPr>
            </w:pPr>
            <w:r>
              <w:rPr>
                <w:rFonts w:ascii="Helvetica" w:hAnsi="Helvetica" w:cs="Helvetica" w:hint="eastAsia"/>
                <w:kern w:val="0"/>
                <w:szCs w:val="21"/>
              </w:rPr>
              <w:t>3</w:t>
            </w:r>
          </w:p>
        </w:tc>
        <w:tc>
          <w:tcPr>
            <w:tcW w:w="1137" w:type="pct"/>
            <w:hideMark/>
          </w:tcPr>
          <w:p w14:paraId="472A3B76" w14:textId="77777777" w:rsidR="000C1223" w:rsidRPr="000C1223" w:rsidRDefault="00D01E33" w:rsidP="00137CEF">
            <w:pPr>
              <w:widowControl/>
              <w:wordWrap w:val="0"/>
              <w:jc w:val="left"/>
              <w:rPr>
                <w:rFonts w:ascii="Helvetica" w:hAnsi="Helvetica" w:cs="Helvetica"/>
                <w:kern w:val="0"/>
                <w:szCs w:val="21"/>
              </w:rPr>
            </w:pPr>
            <w:r w:rsidRPr="000C1223">
              <w:rPr>
                <w:rFonts w:ascii="Helvetica" w:hAnsi="Helvetica" w:cs="Helvetica"/>
                <w:kern w:val="0"/>
                <w:szCs w:val="21"/>
              </w:rPr>
              <w:t>QB/T 4918-2015</w:t>
            </w:r>
          </w:p>
        </w:tc>
        <w:tc>
          <w:tcPr>
            <w:tcW w:w="915" w:type="pct"/>
            <w:hideMark/>
          </w:tcPr>
          <w:p w14:paraId="3A38099D"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含气饮料玻璃瓶装生产线</w:t>
            </w:r>
          </w:p>
        </w:tc>
        <w:tc>
          <w:tcPr>
            <w:tcW w:w="1744" w:type="pct"/>
            <w:hideMark/>
          </w:tcPr>
          <w:p w14:paraId="12D5AD85" w14:textId="77777777" w:rsidR="000C1223" w:rsidRPr="000C1223" w:rsidRDefault="00D01E33" w:rsidP="00137CEF">
            <w:pPr>
              <w:widowControl/>
              <w:wordWrap w:val="0"/>
              <w:jc w:val="left"/>
              <w:rPr>
                <w:rFonts w:ascii="Helvetica" w:hAnsi="Helvetica" w:cs="Helvetica"/>
                <w:kern w:val="0"/>
                <w:szCs w:val="21"/>
              </w:rPr>
            </w:pPr>
            <w:r w:rsidRPr="000C1223">
              <w:rPr>
                <w:rFonts w:ascii="宋体" w:hAnsi="宋体" w:cs="Helvetica" w:hint="eastAsia"/>
                <w:kern w:val="0"/>
                <w:szCs w:val="21"/>
              </w:rPr>
              <w:t>本标准确立了含气饮料玻璃瓶装生产线的组成和单机公称生产能力匹配、工作条件、要求、试验方法、检验规则及标志、包装、运输、贮存。本标准适用于汽水、矿泉水等有压力和含二氧化碳的饮料玻璃瓶的灌装生产线。</w:t>
            </w:r>
          </w:p>
        </w:tc>
        <w:tc>
          <w:tcPr>
            <w:tcW w:w="637" w:type="pct"/>
            <w:hideMark/>
          </w:tcPr>
          <w:p w14:paraId="2A6E86DB" w14:textId="77777777" w:rsidR="000C1223" w:rsidRPr="000C1223" w:rsidRDefault="00D01E33" w:rsidP="00137CEF">
            <w:pPr>
              <w:widowControl/>
              <w:wordWrap w:val="0"/>
              <w:jc w:val="left"/>
              <w:rPr>
                <w:rFonts w:ascii="Helvetica" w:hAnsi="Helvetica" w:cs="Helvetica"/>
                <w:kern w:val="0"/>
                <w:szCs w:val="21"/>
              </w:rPr>
            </w:pPr>
            <w:r w:rsidRPr="000C1223">
              <w:rPr>
                <w:rFonts w:ascii="Helvetica" w:hAnsi="Helvetica" w:cs="Helvetica"/>
                <w:kern w:val="0"/>
                <w:szCs w:val="21"/>
              </w:rPr>
              <w:t>QB/T 3675-1999</w:t>
            </w:r>
          </w:p>
        </w:tc>
        <w:tc>
          <w:tcPr>
            <w:tcW w:w="311" w:type="pct"/>
            <w:hideMark/>
          </w:tcPr>
          <w:p w14:paraId="6D385A98" w14:textId="77777777" w:rsidR="00D01E33" w:rsidRPr="000C1223" w:rsidRDefault="00D01E33" w:rsidP="00137CEF">
            <w:pPr>
              <w:widowControl/>
              <w:wordWrap w:val="0"/>
              <w:jc w:val="left"/>
              <w:rPr>
                <w:rFonts w:ascii="Helvetica" w:hAnsi="Helvetica" w:cs="Helvetica"/>
                <w:kern w:val="0"/>
                <w:szCs w:val="21"/>
              </w:rPr>
            </w:pPr>
          </w:p>
        </w:tc>
      </w:tr>
    </w:tbl>
    <w:p w14:paraId="4693AA5C" w14:textId="77777777" w:rsidR="00EE5C2C" w:rsidRPr="00EE5C2C" w:rsidRDefault="00EE5C2C" w:rsidP="00BF1738">
      <w:pPr>
        <w:spacing w:line="360" w:lineRule="auto"/>
        <w:ind w:firstLineChars="200" w:firstLine="480"/>
        <w:rPr>
          <w:sz w:val="24"/>
        </w:rPr>
      </w:pPr>
    </w:p>
    <w:p w14:paraId="29FB6D94" w14:textId="77777777" w:rsidR="006A6AB8" w:rsidRPr="00F4686B" w:rsidRDefault="00F4686B"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30" w:name="_Toc435011330"/>
      <w:r w:rsidRPr="00F4686B">
        <w:rPr>
          <w:rFonts w:ascii="Helvetica" w:hAnsi="Helvetica" w:hint="eastAsia"/>
          <w:bCs w:val="0"/>
          <w:color w:val="000000"/>
          <w:sz w:val="24"/>
          <w:szCs w:val="24"/>
        </w:rPr>
        <w:t>GB/T36000-2015</w:t>
      </w:r>
      <w:r w:rsidRPr="00F4686B">
        <w:rPr>
          <w:rFonts w:ascii="Helvetica" w:hAnsi="Helvetica" w:hint="eastAsia"/>
          <w:bCs w:val="0"/>
          <w:color w:val="000000"/>
          <w:sz w:val="24"/>
          <w:szCs w:val="24"/>
        </w:rPr>
        <w:t>《社会责任指南》将于</w:t>
      </w:r>
      <w:r w:rsidRPr="00F4686B">
        <w:rPr>
          <w:rFonts w:ascii="Helvetica" w:hAnsi="Helvetica" w:hint="eastAsia"/>
          <w:bCs w:val="0"/>
          <w:color w:val="000000"/>
          <w:sz w:val="24"/>
          <w:szCs w:val="24"/>
        </w:rPr>
        <w:t>2016</w:t>
      </w:r>
      <w:r w:rsidRPr="00F4686B">
        <w:rPr>
          <w:rFonts w:ascii="Helvetica" w:hAnsi="Helvetica" w:hint="eastAsia"/>
          <w:bCs w:val="0"/>
          <w:color w:val="000000"/>
          <w:sz w:val="24"/>
          <w:szCs w:val="24"/>
        </w:rPr>
        <w:t>年</w:t>
      </w:r>
      <w:r w:rsidRPr="00F4686B">
        <w:rPr>
          <w:rFonts w:ascii="Helvetica" w:hAnsi="Helvetica" w:hint="eastAsia"/>
          <w:bCs w:val="0"/>
          <w:color w:val="000000"/>
          <w:sz w:val="24"/>
          <w:szCs w:val="24"/>
        </w:rPr>
        <w:t>1</w:t>
      </w:r>
      <w:r w:rsidRPr="00F4686B">
        <w:rPr>
          <w:rFonts w:ascii="Helvetica" w:hAnsi="Helvetica" w:hint="eastAsia"/>
          <w:bCs w:val="0"/>
          <w:color w:val="000000"/>
          <w:sz w:val="24"/>
          <w:szCs w:val="24"/>
        </w:rPr>
        <w:t>月</w:t>
      </w:r>
      <w:r w:rsidRPr="00F4686B">
        <w:rPr>
          <w:rFonts w:ascii="Helvetica" w:hAnsi="Helvetica" w:hint="eastAsia"/>
          <w:bCs w:val="0"/>
          <w:color w:val="000000"/>
          <w:sz w:val="24"/>
          <w:szCs w:val="24"/>
        </w:rPr>
        <w:t>1</w:t>
      </w:r>
      <w:r w:rsidRPr="00F4686B">
        <w:rPr>
          <w:rFonts w:ascii="Helvetica" w:hAnsi="Helvetica" w:hint="eastAsia"/>
          <w:bCs w:val="0"/>
          <w:color w:val="000000"/>
          <w:sz w:val="24"/>
          <w:szCs w:val="24"/>
        </w:rPr>
        <w:t>日开始实施</w:t>
      </w:r>
      <w:bookmarkEnd w:id="30"/>
    </w:p>
    <w:p w14:paraId="2DA79EA8" w14:textId="77777777" w:rsidR="00F4686B" w:rsidRPr="00F4686B" w:rsidRDefault="00F4686B" w:rsidP="002563FC">
      <w:pPr>
        <w:spacing w:line="360" w:lineRule="auto"/>
        <w:ind w:firstLineChars="200" w:firstLine="480"/>
        <w:rPr>
          <w:sz w:val="24"/>
        </w:rPr>
      </w:pPr>
      <w:r w:rsidRPr="00F4686B">
        <w:rPr>
          <w:rFonts w:hint="eastAsia"/>
          <w:sz w:val="24"/>
        </w:rPr>
        <w:t>国家质检总局和国家标准委</w:t>
      </w:r>
      <w:r w:rsidR="002563FC">
        <w:rPr>
          <w:rFonts w:hint="eastAsia"/>
          <w:sz w:val="24"/>
        </w:rPr>
        <w:t>近日</w:t>
      </w:r>
      <w:r w:rsidRPr="00F4686B">
        <w:rPr>
          <w:rFonts w:hint="eastAsia"/>
          <w:sz w:val="24"/>
        </w:rPr>
        <w:t>联合发布了</w:t>
      </w:r>
      <w:r w:rsidRPr="00F4686B">
        <w:rPr>
          <w:rFonts w:hint="eastAsia"/>
          <w:sz w:val="24"/>
        </w:rPr>
        <w:t>GB/T36000-2015</w:t>
      </w:r>
      <w:r w:rsidR="002563FC">
        <w:rPr>
          <w:rFonts w:hint="eastAsia"/>
          <w:sz w:val="24"/>
        </w:rPr>
        <w:t>《社会责任指南》，该标准将</w:t>
      </w:r>
      <w:r w:rsidRPr="00F4686B">
        <w:rPr>
          <w:rFonts w:hint="eastAsia"/>
          <w:sz w:val="24"/>
        </w:rPr>
        <w:t>于</w:t>
      </w:r>
      <w:r w:rsidRPr="00F4686B">
        <w:rPr>
          <w:rFonts w:hint="eastAsia"/>
          <w:sz w:val="24"/>
        </w:rPr>
        <w:t>2016</w:t>
      </w:r>
      <w:r w:rsidRPr="00F4686B">
        <w:rPr>
          <w:rFonts w:hint="eastAsia"/>
          <w:sz w:val="24"/>
        </w:rPr>
        <w:t>年</w:t>
      </w:r>
      <w:r w:rsidRPr="00F4686B">
        <w:rPr>
          <w:rFonts w:hint="eastAsia"/>
          <w:sz w:val="24"/>
        </w:rPr>
        <w:t>1</w:t>
      </w:r>
      <w:r w:rsidRPr="00F4686B">
        <w:rPr>
          <w:rFonts w:hint="eastAsia"/>
          <w:sz w:val="24"/>
        </w:rPr>
        <w:t>月</w:t>
      </w:r>
      <w:r w:rsidRPr="00F4686B">
        <w:rPr>
          <w:rFonts w:hint="eastAsia"/>
          <w:sz w:val="24"/>
        </w:rPr>
        <w:t>1</w:t>
      </w:r>
      <w:r w:rsidRPr="00F4686B">
        <w:rPr>
          <w:rFonts w:hint="eastAsia"/>
          <w:sz w:val="24"/>
        </w:rPr>
        <w:t>日开始实施。该国家标准适用于所有类型的组织。</w:t>
      </w:r>
      <w:r w:rsidRPr="00F4686B">
        <w:rPr>
          <w:rFonts w:hint="eastAsia"/>
          <w:sz w:val="24"/>
        </w:rPr>
        <w:t>GB/T36000-2015</w:t>
      </w:r>
      <w:r w:rsidRPr="00F4686B">
        <w:rPr>
          <w:rFonts w:hint="eastAsia"/>
          <w:sz w:val="24"/>
        </w:rPr>
        <w:t>《社会责任指南》为推荐性国家标准，主要包括理解社会责任、社会责任原则、社会责任基本实践、关于社会责任核心主题的指南、关于将社会责任融入整个组织的指南等内容。为了界定组织社会责任范围，识别相关议题并确定其优先顺序，标准给出了以下</w:t>
      </w:r>
      <w:r w:rsidRPr="00F4686B">
        <w:rPr>
          <w:rFonts w:hint="eastAsia"/>
          <w:sz w:val="24"/>
        </w:rPr>
        <w:t>7</w:t>
      </w:r>
      <w:r w:rsidRPr="00F4686B">
        <w:rPr>
          <w:rFonts w:hint="eastAsia"/>
          <w:sz w:val="24"/>
        </w:rPr>
        <w:t>项核心主题：组织治理、人权、劳工实践、环境、公平运行实践、消费者、社区参与和发展。这</w:t>
      </w:r>
      <w:r w:rsidRPr="00F4686B">
        <w:rPr>
          <w:rFonts w:hint="eastAsia"/>
          <w:sz w:val="24"/>
        </w:rPr>
        <w:t>7</w:t>
      </w:r>
      <w:r w:rsidRPr="00F4686B">
        <w:rPr>
          <w:rFonts w:hint="eastAsia"/>
          <w:sz w:val="24"/>
        </w:rPr>
        <w:t>项核心主题下，又包含了</w:t>
      </w:r>
      <w:r w:rsidRPr="00F4686B">
        <w:rPr>
          <w:rFonts w:hint="eastAsia"/>
          <w:sz w:val="24"/>
        </w:rPr>
        <w:t>31</w:t>
      </w:r>
      <w:r w:rsidRPr="00F4686B">
        <w:rPr>
          <w:rFonts w:hint="eastAsia"/>
          <w:sz w:val="24"/>
        </w:rPr>
        <w:t>项议题。</w:t>
      </w:r>
    </w:p>
    <w:p w14:paraId="127E6F59" w14:textId="77777777" w:rsidR="00F4686B" w:rsidRPr="00F4686B" w:rsidRDefault="00F4686B" w:rsidP="002563FC">
      <w:pPr>
        <w:spacing w:line="360" w:lineRule="auto"/>
        <w:ind w:firstLineChars="200" w:firstLine="480"/>
        <w:rPr>
          <w:sz w:val="24"/>
        </w:rPr>
      </w:pPr>
      <w:r w:rsidRPr="00F4686B">
        <w:rPr>
          <w:rFonts w:hint="eastAsia"/>
          <w:sz w:val="24"/>
        </w:rPr>
        <w:t>组织的类型多样，各个行业、企业的发展特点及所承载的责任也各不相同。标准中所列出的核心主题虽然与每个组织都息息相关，但是其中的各项内容并不要求同等地适用所有类型的组织，核心主题下的所有议题也并非都与每个组织相关。组织应该结合自身实际，通过与利益相关方沟通来识别和确定与自身相关的、重要的核心主题和议题。</w:t>
      </w:r>
    </w:p>
    <w:p w14:paraId="1782546B" w14:textId="77777777" w:rsidR="00F4686B" w:rsidRDefault="00F4686B" w:rsidP="002563FC">
      <w:pPr>
        <w:spacing w:line="360" w:lineRule="auto"/>
        <w:ind w:firstLineChars="200" w:firstLine="480"/>
        <w:rPr>
          <w:sz w:val="24"/>
        </w:rPr>
      </w:pPr>
      <w:r w:rsidRPr="00F4686B">
        <w:rPr>
          <w:rFonts w:hint="eastAsia"/>
          <w:sz w:val="24"/>
        </w:rPr>
        <w:lastRenderedPageBreak/>
        <w:t>标准中的社会责任核心主题表明了特定经济社会发展时期和发展阶段组织社会责任行动的不同方面和社会对组织的期望。随着社会的发展和时代的进步，组织社会责任所包含的主题和议题也将会不断发展变化。</w:t>
      </w:r>
    </w:p>
    <w:p w14:paraId="7DED515A" w14:textId="77777777" w:rsidR="00AE07D9" w:rsidRPr="00AE07D9" w:rsidRDefault="00AE07D9" w:rsidP="002563FC">
      <w:pPr>
        <w:spacing w:line="360" w:lineRule="auto"/>
        <w:ind w:firstLineChars="200" w:firstLine="480"/>
        <w:rPr>
          <w:sz w:val="24"/>
        </w:rPr>
      </w:pPr>
    </w:p>
    <w:p w14:paraId="1456EAA6" w14:textId="77777777" w:rsidR="00D01E33" w:rsidRPr="00CC425C" w:rsidRDefault="00D01E33" w:rsidP="00BD12DA">
      <w:pPr>
        <w:pStyle w:val="3"/>
        <w:pBdr>
          <w:bottom w:val="single" w:sz="6" w:space="8" w:color="E7E7EB"/>
        </w:pBdr>
        <w:spacing w:beforeLines="150" w:before="468" w:after="0" w:line="360" w:lineRule="auto"/>
        <w:rPr>
          <w:rFonts w:ascii="Helvetica" w:hAnsi="Helvetica"/>
          <w:bCs w:val="0"/>
          <w:color w:val="000000"/>
          <w:sz w:val="24"/>
          <w:szCs w:val="24"/>
        </w:rPr>
      </w:pPr>
      <w:bookmarkStart w:id="31" w:name="_Toc435011331"/>
      <w:r w:rsidRPr="00CC425C">
        <w:rPr>
          <w:rFonts w:ascii="Helvetica" w:hAnsi="Helvetica"/>
          <w:bCs w:val="0"/>
          <w:color w:val="000000"/>
          <w:sz w:val="24"/>
          <w:szCs w:val="24"/>
        </w:rPr>
        <w:t>中国消费者协会发布《消协组织消费维权约谈经营者办法（试行）》</w:t>
      </w:r>
      <w:bookmarkEnd w:id="31"/>
    </w:p>
    <w:p w14:paraId="6574AD02" w14:textId="77777777" w:rsidR="00F7304F" w:rsidRPr="00F7304F" w:rsidRDefault="00F7304F" w:rsidP="00F7304F">
      <w:pPr>
        <w:spacing w:line="360" w:lineRule="auto"/>
        <w:ind w:firstLineChars="200" w:firstLine="480"/>
        <w:rPr>
          <w:sz w:val="24"/>
        </w:rPr>
      </w:pPr>
      <w:r w:rsidRPr="00F7304F">
        <w:rPr>
          <w:sz w:val="24"/>
        </w:rPr>
        <w:t>10</w:t>
      </w:r>
      <w:r w:rsidRPr="00F7304F">
        <w:rPr>
          <w:rFonts w:hint="eastAsia"/>
          <w:sz w:val="24"/>
        </w:rPr>
        <w:t>月</w:t>
      </w:r>
      <w:r w:rsidRPr="00F7304F">
        <w:rPr>
          <w:sz w:val="24"/>
        </w:rPr>
        <w:t>13</w:t>
      </w:r>
      <w:r w:rsidRPr="00F7304F">
        <w:rPr>
          <w:rFonts w:hint="eastAsia"/>
          <w:sz w:val="24"/>
        </w:rPr>
        <w:t>日，中国消费者协会在京发布《消协组织消费维权约谈经营者办法（试行）》，并将于</w:t>
      </w:r>
      <w:r w:rsidRPr="00F7304F">
        <w:rPr>
          <w:sz w:val="24"/>
        </w:rPr>
        <w:t>2015</w:t>
      </w:r>
      <w:r w:rsidRPr="00F7304F">
        <w:rPr>
          <w:rFonts w:hint="eastAsia"/>
          <w:sz w:val="24"/>
        </w:rPr>
        <w:t>年</w:t>
      </w:r>
      <w:r w:rsidRPr="00F7304F">
        <w:rPr>
          <w:sz w:val="24"/>
        </w:rPr>
        <w:t>11</w:t>
      </w:r>
      <w:r w:rsidRPr="00F7304F">
        <w:rPr>
          <w:rFonts w:hint="eastAsia"/>
          <w:sz w:val="24"/>
        </w:rPr>
        <w:t>月</w:t>
      </w:r>
      <w:r w:rsidRPr="00F7304F">
        <w:rPr>
          <w:sz w:val="24"/>
        </w:rPr>
        <w:t>1</w:t>
      </w:r>
      <w:r w:rsidRPr="00F7304F">
        <w:rPr>
          <w:rFonts w:hint="eastAsia"/>
          <w:sz w:val="24"/>
        </w:rPr>
        <w:t>日开始实施。《消协组织消费维权约谈经营者办法（试行）》是中国消费者协会全面履行八项职责，切实依法维权、依法治会，接受社会各界监督，积极推动社会共治，做好消费维权工作的一项新举措。该《约谈办法》是全国消协系统关于消费维权约谈的第一个系统性指导文件，将进一步推进消协系统的消费维权工作。</w:t>
      </w:r>
    </w:p>
    <w:p w14:paraId="481E033D" w14:textId="77777777" w:rsidR="00F7304F" w:rsidRPr="00F7304F" w:rsidRDefault="00F7304F" w:rsidP="00F7304F">
      <w:pPr>
        <w:spacing w:line="360" w:lineRule="auto"/>
        <w:ind w:firstLineChars="200" w:firstLine="480"/>
        <w:rPr>
          <w:sz w:val="24"/>
        </w:rPr>
      </w:pPr>
      <w:r w:rsidRPr="00F7304F">
        <w:rPr>
          <w:rFonts w:hint="eastAsia"/>
          <w:sz w:val="24"/>
        </w:rPr>
        <w:t>消费维权约谈，是指消协组织对商品质量或服务质量等领域存在的影响消费者合法权益的突出问题，与经营者进行直接沟通交流、通报情况、听取意见、研究办法，指导经营者建立和完善自律制度，督促经营者切实维护消费者合法权益，落实长效管理机制的行为。为了更好地做好消费维权约谈工作，化解消费纠纷，维护消费者合法权益，中国消费者协会依据新修正的《中华人民共和国消费者权益保护法》等法律法规，制定了《消协组织消费维权约谈经营者办法（试行）》。</w:t>
      </w:r>
    </w:p>
    <w:p w14:paraId="426F0903" w14:textId="77777777" w:rsidR="00F7304F" w:rsidRPr="00F7304F" w:rsidRDefault="00F7304F" w:rsidP="00F7304F">
      <w:pPr>
        <w:spacing w:line="360" w:lineRule="auto"/>
        <w:ind w:firstLineChars="200" w:firstLine="480"/>
        <w:rPr>
          <w:sz w:val="24"/>
        </w:rPr>
      </w:pPr>
      <w:r w:rsidRPr="00F7304F">
        <w:rPr>
          <w:rFonts w:hint="eastAsia"/>
          <w:sz w:val="24"/>
        </w:rPr>
        <w:t>《消协组织消费维权约谈经营者办法（试行）》共</w:t>
      </w:r>
      <w:r w:rsidRPr="00F7304F">
        <w:rPr>
          <w:sz w:val="24"/>
        </w:rPr>
        <w:t>18</w:t>
      </w:r>
      <w:r w:rsidRPr="00F7304F">
        <w:rPr>
          <w:rFonts w:hint="eastAsia"/>
          <w:sz w:val="24"/>
        </w:rPr>
        <w:t>条，涵盖了该办法制定的依据、目的、意义，消费维权的约谈对象、范围、程序、内容等方面。根据《约谈办法》，经营者存在群体性投诉或者有潜在群体投诉风险、发布违法广告或夸大宣传、虚假宣传欺骗消费者、消费者投诉反映比较集中、被新闻媒体曝光等八项情形之一，消协组织就可以按照程序组织约谈，其中也包括消协组织发现经营者在维护消费者合法权益方面存在潜在性、苗头性、倾向性问题，或者是经营者需要进一步提高产品质量和服务等情况。</w:t>
      </w:r>
    </w:p>
    <w:p w14:paraId="38B9875D" w14:textId="77777777" w:rsidR="00F7304F" w:rsidRPr="00F7304F" w:rsidRDefault="00F7304F" w:rsidP="00F7304F">
      <w:pPr>
        <w:spacing w:line="360" w:lineRule="auto"/>
        <w:ind w:firstLineChars="200" w:firstLine="480"/>
        <w:rPr>
          <w:sz w:val="24"/>
        </w:rPr>
      </w:pPr>
      <w:r w:rsidRPr="00F7304F">
        <w:rPr>
          <w:rFonts w:hint="eastAsia"/>
          <w:sz w:val="24"/>
        </w:rPr>
        <w:t>近年来，为了维护消费者合法权益，中国消费者协会约谈了大量经营者，积累了丰富的实践经验。仅从</w:t>
      </w:r>
      <w:r w:rsidRPr="00F7304F">
        <w:rPr>
          <w:sz w:val="24"/>
        </w:rPr>
        <w:t>2014</w:t>
      </w:r>
      <w:r w:rsidRPr="00F7304F">
        <w:rPr>
          <w:rFonts w:hint="eastAsia"/>
          <w:sz w:val="24"/>
        </w:rPr>
        <w:t>年开始，中消协就先后约谈阿里、京东等十大电商，落实“七日无理由退货规定”，约谈尼康、宝马、英菲尼迪、一汽大众、</w:t>
      </w:r>
      <w:r w:rsidRPr="00F7304F">
        <w:rPr>
          <w:rFonts w:hint="eastAsia"/>
          <w:sz w:val="24"/>
        </w:rPr>
        <w:lastRenderedPageBreak/>
        <w:t>中国移动、中国联通、路虎、东风日产、奔驰、上海大众等多家企业，敦促企业更好的落实保护消费者合法权益的措施。同时，上海、贵州、河南、广东、湖北、深圳等地方消协组织也在本辖区内约谈相关经营者，做好消费维权工作。这些消费维权约谈工作均收到良好效果，有效保护了消费者的合法权益，化解了消费纠纷。</w:t>
      </w:r>
    </w:p>
    <w:p w14:paraId="408ADB5E" w14:textId="77777777" w:rsidR="00F7304F" w:rsidRPr="00F7304F" w:rsidRDefault="00F7304F" w:rsidP="00F7304F">
      <w:pPr>
        <w:spacing w:line="360" w:lineRule="auto"/>
        <w:ind w:firstLineChars="200" w:firstLine="480"/>
        <w:rPr>
          <w:sz w:val="24"/>
        </w:rPr>
      </w:pPr>
      <w:r w:rsidRPr="00F7304F">
        <w:rPr>
          <w:rFonts w:hint="eastAsia"/>
          <w:sz w:val="24"/>
        </w:rPr>
        <w:t>在这些实践过程中，消协组织逐渐探索出消费维权约谈是一种有效的化解消费纠纷的手段，《消协组织消费维权约谈经营者办法（试行）》的实施，将进一步规范消协组织的工作程序，有利于消协组织将约谈工作做的更加规范和严谨，通过有效约谈可以大幅提高消协组织的工作效能。</w:t>
      </w:r>
    </w:p>
    <w:p w14:paraId="2A0E8429" w14:textId="77777777" w:rsidR="00F7304F" w:rsidRPr="00F7304F" w:rsidRDefault="00F7304F" w:rsidP="00F7304F">
      <w:pPr>
        <w:spacing w:line="360" w:lineRule="auto"/>
        <w:ind w:firstLineChars="200" w:firstLine="480"/>
        <w:rPr>
          <w:sz w:val="24"/>
        </w:rPr>
      </w:pPr>
      <w:r w:rsidRPr="00F7304F">
        <w:rPr>
          <w:rFonts w:hint="eastAsia"/>
          <w:sz w:val="24"/>
        </w:rPr>
        <w:t>保护消费者合法权益是全社会的共同职责，需要社会各界的共同参与。中消协表示，为了使消费维权约谈工作更加规范有效，中消协欢迎消费者、新闻媒体、法律专家等共同支持、参与、监督消协组织的消费维权约谈工作，充分发挥消协组织的桥梁纽带作用，凝聚消费维权合力，搭建维权共治新格局，全面提升维权工作能力和水平，努力开创消费维权新局面。</w:t>
      </w:r>
    </w:p>
    <w:p w14:paraId="09F0D8AA" w14:textId="77777777" w:rsidR="00F7304F" w:rsidRPr="00F7304F" w:rsidRDefault="00F7304F" w:rsidP="00F7304F">
      <w:pPr>
        <w:spacing w:line="360" w:lineRule="auto"/>
        <w:ind w:firstLineChars="200" w:firstLine="480"/>
        <w:rPr>
          <w:sz w:val="24"/>
        </w:rPr>
      </w:pPr>
    </w:p>
    <w:p w14:paraId="77B494F9" w14:textId="77777777" w:rsidR="00F7304F" w:rsidRPr="00F7304F" w:rsidRDefault="00F7304F" w:rsidP="00F7304F">
      <w:pPr>
        <w:spacing w:line="360" w:lineRule="auto"/>
        <w:ind w:firstLineChars="200" w:firstLine="482"/>
        <w:jc w:val="center"/>
        <w:rPr>
          <w:sz w:val="24"/>
        </w:rPr>
      </w:pPr>
      <w:r w:rsidRPr="00F7304F">
        <w:rPr>
          <w:b/>
          <w:bCs/>
          <w:sz w:val="24"/>
        </w:rPr>
        <w:t>消协组织消费维权约谈经营者办法</w:t>
      </w:r>
    </w:p>
    <w:p w14:paraId="65C3FC88" w14:textId="77777777" w:rsidR="00F7304F" w:rsidRPr="00F7304F" w:rsidRDefault="00F7304F" w:rsidP="00F7304F">
      <w:pPr>
        <w:spacing w:line="360" w:lineRule="auto"/>
        <w:ind w:firstLineChars="200" w:firstLine="482"/>
        <w:jc w:val="center"/>
        <w:rPr>
          <w:sz w:val="24"/>
        </w:rPr>
      </w:pPr>
      <w:r w:rsidRPr="00F7304F">
        <w:rPr>
          <w:b/>
          <w:bCs/>
          <w:sz w:val="24"/>
        </w:rPr>
        <w:t>（试行）</w:t>
      </w:r>
    </w:p>
    <w:p w14:paraId="2ABBD2C9" w14:textId="77777777" w:rsidR="00F7304F" w:rsidRPr="00F7304F" w:rsidRDefault="00F7304F" w:rsidP="00F7304F">
      <w:pPr>
        <w:spacing w:line="360" w:lineRule="auto"/>
        <w:ind w:firstLineChars="200" w:firstLine="480"/>
        <w:rPr>
          <w:sz w:val="24"/>
        </w:rPr>
      </w:pPr>
      <w:r w:rsidRPr="00F7304F">
        <w:rPr>
          <w:sz w:val="24"/>
        </w:rPr>
        <w:t>第一条</w:t>
      </w:r>
      <w:r w:rsidRPr="00F7304F">
        <w:rPr>
          <w:sz w:val="24"/>
        </w:rPr>
        <w:t xml:space="preserve"> </w:t>
      </w:r>
      <w:r w:rsidRPr="00F7304F">
        <w:rPr>
          <w:sz w:val="24"/>
        </w:rPr>
        <w:t>为强化经营者保护消费者合法权益第一责任人的意识，加强消协组织与经营者之间的交流和沟通，引导经营者诚信、守法经营，规范经营者的经营行为，化解消费纠纷，维护消费者合法权益，</w:t>
      </w:r>
    </w:p>
    <w:p w14:paraId="029239A5" w14:textId="77777777" w:rsidR="00F7304F" w:rsidRPr="00F7304F" w:rsidRDefault="00F7304F" w:rsidP="00F7304F">
      <w:pPr>
        <w:spacing w:line="360" w:lineRule="auto"/>
        <w:ind w:firstLineChars="200" w:firstLine="480"/>
        <w:rPr>
          <w:sz w:val="24"/>
        </w:rPr>
      </w:pPr>
      <w:r w:rsidRPr="00F7304F">
        <w:rPr>
          <w:sz w:val="24"/>
        </w:rPr>
        <w:t>依据《中华人民共和国消费者权益保护法》等法律法规，制定本办法。</w:t>
      </w:r>
    </w:p>
    <w:p w14:paraId="3EBA3380" w14:textId="77777777" w:rsidR="00F7304F" w:rsidRPr="00F7304F" w:rsidRDefault="00F7304F" w:rsidP="00F7304F">
      <w:pPr>
        <w:spacing w:line="360" w:lineRule="auto"/>
        <w:ind w:firstLineChars="200" w:firstLine="480"/>
        <w:rPr>
          <w:sz w:val="24"/>
        </w:rPr>
      </w:pPr>
      <w:r w:rsidRPr="00F7304F">
        <w:rPr>
          <w:sz w:val="24"/>
        </w:rPr>
        <w:t>第二条</w:t>
      </w:r>
      <w:r w:rsidRPr="00F7304F">
        <w:rPr>
          <w:sz w:val="24"/>
        </w:rPr>
        <w:t xml:space="preserve"> </w:t>
      </w:r>
      <w:r w:rsidRPr="00F7304F">
        <w:rPr>
          <w:sz w:val="24"/>
        </w:rPr>
        <w:t>本办法以引导经营者行为、化解消费纠纷为目的，以宣传教育、分析问题、督促整改为手段，及时预防、有效处理社会普遍关注的重点和潜在的消费纠纷，预防和避免消费纠纷升级，有效化解消费争议。</w:t>
      </w:r>
    </w:p>
    <w:p w14:paraId="08569710" w14:textId="77777777" w:rsidR="00F7304F" w:rsidRPr="00F7304F" w:rsidRDefault="00F7304F" w:rsidP="00F7304F">
      <w:pPr>
        <w:spacing w:line="360" w:lineRule="auto"/>
        <w:ind w:firstLineChars="200" w:firstLine="480"/>
        <w:rPr>
          <w:sz w:val="24"/>
        </w:rPr>
      </w:pPr>
      <w:r w:rsidRPr="00F7304F">
        <w:rPr>
          <w:sz w:val="24"/>
        </w:rPr>
        <w:t>第三条</w:t>
      </w:r>
      <w:r w:rsidRPr="00F7304F">
        <w:rPr>
          <w:sz w:val="24"/>
        </w:rPr>
        <w:t xml:space="preserve"> </w:t>
      </w:r>
      <w:r w:rsidRPr="00F7304F">
        <w:rPr>
          <w:sz w:val="24"/>
        </w:rPr>
        <w:t>本办法所称的消费维权约谈（以下简称约谈），是指消协组织针对商品质量或服务质量等领域存在的影响消费者合法权益的突出问题，与经营者进行直接沟通交流、通报情况、听取意见、研究办法，指导经营者建立和完善自律制度，督促经营者切实维护消费者合法权益，落实长效管理机制的行为。</w:t>
      </w:r>
    </w:p>
    <w:p w14:paraId="7CEDF7F5" w14:textId="77777777" w:rsidR="00F7304F" w:rsidRPr="00F7304F" w:rsidRDefault="00F7304F" w:rsidP="00F7304F">
      <w:pPr>
        <w:spacing w:line="360" w:lineRule="auto"/>
        <w:ind w:firstLineChars="200" w:firstLine="480"/>
        <w:rPr>
          <w:sz w:val="24"/>
        </w:rPr>
      </w:pPr>
      <w:r w:rsidRPr="00F7304F">
        <w:rPr>
          <w:sz w:val="24"/>
        </w:rPr>
        <w:t>第四条</w:t>
      </w:r>
      <w:r w:rsidRPr="00F7304F">
        <w:rPr>
          <w:sz w:val="24"/>
        </w:rPr>
        <w:t xml:space="preserve"> </w:t>
      </w:r>
      <w:r w:rsidRPr="00F7304F">
        <w:rPr>
          <w:sz w:val="24"/>
        </w:rPr>
        <w:t>消协组织按照适时、适度、依规约谈的原则开展约谈。约谈应以事</w:t>
      </w:r>
      <w:r w:rsidRPr="00F7304F">
        <w:rPr>
          <w:sz w:val="24"/>
        </w:rPr>
        <w:lastRenderedPageBreak/>
        <w:t>实为依据，事由明确且正当、事实清楚、依据充分。</w:t>
      </w:r>
    </w:p>
    <w:p w14:paraId="504E6638" w14:textId="77777777" w:rsidR="00F7304F" w:rsidRPr="00F7304F" w:rsidRDefault="00F7304F" w:rsidP="00F7304F">
      <w:pPr>
        <w:spacing w:line="360" w:lineRule="auto"/>
        <w:ind w:firstLineChars="200" w:firstLine="480"/>
        <w:rPr>
          <w:sz w:val="24"/>
        </w:rPr>
      </w:pPr>
      <w:r w:rsidRPr="00F7304F">
        <w:rPr>
          <w:sz w:val="24"/>
        </w:rPr>
        <w:t>第五条　约谈形式分为集体约谈和个别约谈。同一事由引起的对多个经营者的约谈，可以个别约谈，也可以集体约谈。</w:t>
      </w:r>
    </w:p>
    <w:p w14:paraId="6AB441B1" w14:textId="77777777" w:rsidR="00F7304F" w:rsidRPr="00F7304F" w:rsidRDefault="00F7304F" w:rsidP="00F7304F">
      <w:pPr>
        <w:spacing w:line="360" w:lineRule="auto"/>
        <w:ind w:firstLineChars="200" w:firstLine="480"/>
        <w:rPr>
          <w:sz w:val="24"/>
        </w:rPr>
      </w:pPr>
      <w:r w:rsidRPr="00F7304F">
        <w:rPr>
          <w:sz w:val="24"/>
        </w:rPr>
        <w:t>第六条</w:t>
      </w:r>
      <w:r w:rsidRPr="00F7304F">
        <w:rPr>
          <w:sz w:val="24"/>
        </w:rPr>
        <w:t xml:space="preserve"> </w:t>
      </w:r>
      <w:r w:rsidRPr="00F7304F">
        <w:rPr>
          <w:sz w:val="24"/>
        </w:rPr>
        <w:t>下列情形之一的，消协组织可以约谈经营者：</w:t>
      </w:r>
    </w:p>
    <w:p w14:paraId="20490ADB" w14:textId="77777777" w:rsidR="00F7304F" w:rsidRPr="00F7304F" w:rsidRDefault="00F7304F" w:rsidP="00F7304F">
      <w:pPr>
        <w:spacing w:line="360" w:lineRule="auto"/>
        <w:ind w:firstLineChars="200" w:firstLine="480"/>
        <w:rPr>
          <w:sz w:val="24"/>
        </w:rPr>
      </w:pPr>
      <w:r w:rsidRPr="00F7304F">
        <w:rPr>
          <w:sz w:val="24"/>
        </w:rPr>
        <w:t>（一）引发群体性投诉或者有潜在群体投诉风险的；</w:t>
      </w:r>
    </w:p>
    <w:p w14:paraId="2D322816" w14:textId="77777777" w:rsidR="00F7304F" w:rsidRPr="00F7304F" w:rsidRDefault="00F7304F" w:rsidP="00F7304F">
      <w:pPr>
        <w:spacing w:line="360" w:lineRule="auto"/>
        <w:ind w:firstLineChars="200" w:firstLine="480"/>
        <w:rPr>
          <w:sz w:val="24"/>
        </w:rPr>
      </w:pPr>
      <w:r w:rsidRPr="00F7304F">
        <w:rPr>
          <w:sz w:val="24"/>
        </w:rPr>
        <w:t>（二）发布违法广告或夸大宣传、虚假宣传欺骗消费者的；</w:t>
      </w:r>
    </w:p>
    <w:p w14:paraId="78389421" w14:textId="77777777" w:rsidR="00F7304F" w:rsidRPr="00F7304F" w:rsidRDefault="00F7304F" w:rsidP="00F7304F">
      <w:pPr>
        <w:spacing w:line="360" w:lineRule="auto"/>
        <w:ind w:firstLineChars="200" w:firstLine="480"/>
        <w:rPr>
          <w:sz w:val="24"/>
        </w:rPr>
      </w:pPr>
      <w:r w:rsidRPr="00F7304F">
        <w:rPr>
          <w:sz w:val="24"/>
        </w:rPr>
        <w:t>（三）消费者投诉反映比较集中的、被新闻媒体曝光的；</w:t>
      </w:r>
    </w:p>
    <w:p w14:paraId="2D97A269" w14:textId="77777777" w:rsidR="00F7304F" w:rsidRPr="00F7304F" w:rsidRDefault="00F7304F" w:rsidP="00F7304F">
      <w:pPr>
        <w:spacing w:line="360" w:lineRule="auto"/>
        <w:ind w:firstLineChars="200" w:firstLine="480"/>
        <w:rPr>
          <w:sz w:val="24"/>
        </w:rPr>
      </w:pPr>
      <w:r w:rsidRPr="00F7304F">
        <w:rPr>
          <w:sz w:val="24"/>
        </w:rPr>
        <w:t>（四）存在侵害消费者权益倾向，需要进行警示劝谕的；</w:t>
      </w:r>
    </w:p>
    <w:p w14:paraId="2D3E69B1" w14:textId="77777777" w:rsidR="00F7304F" w:rsidRPr="00F7304F" w:rsidRDefault="00F7304F" w:rsidP="00F7304F">
      <w:pPr>
        <w:spacing w:line="360" w:lineRule="auto"/>
        <w:ind w:firstLineChars="200" w:firstLine="480"/>
        <w:rPr>
          <w:sz w:val="24"/>
        </w:rPr>
      </w:pPr>
      <w:r w:rsidRPr="00F7304F">
        <w:rPr>
          <w:sz w:val="24"/>
        </w:rPr>
        <w:t>（五）比较试验结果表明产品质量或服务质量存在问题的；</w:t>
      </w:r>
    </w:p>
    <w:p w14:paraId="4E697315" w14:textId="77777777" w:rsidR="00F7304F" w:rsidRPr="00F7304F" w:rsidRDefault="00F7304F" w:rsidP="00F7304F">
      <w:pPr>
        <w:spacing w:line="360" w:lineRule="auto"/>
        <w:ind w:firstLineChars="200" w:firstLine="480"/>
        <w:rPr>
          <w:sz w:val="24"/>
        </w:rPr>
      </w:pPr>
      <w:r w:rsidRPr="00F7304F">
        <w:rPr>
          <w:sz w:val="24"/>
        </w:rPr>
        <w:t>（六）经营者提供的商品或服务质量存在缺陷或安全隐患，应采取有效措施而未采取的；</w:t>
      </w:r>
    </w:p>
    <w:p w14:paraId="3E70C6EB" w14:textId="77777777" w:rsidR="00F7304F" w:rsidRPr="00F7304F" w:rsidRDefault="00F7304F" w:rsidP="00F7304F">
      <w:pPr>
        <w:spacing w:line="360" w:lineRule="auto"/>
        <w:ind w:firstLineChars="200" w:firstLine="480"/>
        <w:rPr>
          <w:sz w:val="24"/>
        </w:rPr>
      </w:pPr>
      <w:r w:rsidRPr="00F7304F">
        <w:rPr>
          <w:sz w:val="24"/>
        </w:rPr>
        <w:t>（七）格式条款、通知、声明、店堂告示等存在侵害消费者合法权益的；</w:t>
      </w:r>
    </w:p>
    <w:p w14:paraId="078BFA7E" w14:textId="77777777" w:rsidR="00F7304F" w:rsidRPr="00F7304F" w:rsidRDefault="00F7304F" w:rsidP="00F7304F">
      <w:pPr>
        <w:spacing w:line="360" w:lineRule="auto"/>
        <w:ind w:firstLineChars="200" w:firstLine="480"/>
        <w:rPr>
          <w:sz w:val="24"/>
        </w:rPr>
      </w:pPr>
      <w:r w:rsidRPr="00F7304F">
        <w:rPr>
          <w:sz w:val="24"/>
        </w:rPr>
        <w:t>（八）其他需要约谈的情形。</w:t>
      </w:r>
    </w:p>
    <w:p w14:paraId="20157470" w14:textId="77777777" w:rsidR="00F7304F" w:rsidRPr="00F7304F" w:rsidRDefault="00F7304F" w:rsidP="00F7304F">
      <w:pPr>
        <w:spacing w:line="360" w:lineRule="auto"/>
        <w:ind w:firstLineChars="200" w:firstLine="480"/>
        <w:rPr>
          <w:sz w:val="24"/>
        </w:rPr>
      </w:pPr>
      <w:r w:rsidRPr="00F7304F">
        <w:rPr>
          <w:sz w:val="24"/>
        </w:rPr>
        <w:t>第七条</w:t>
      </w:r>
      <w:r w:rsidRPr="00F7304F">
        <w:rPr>
          <w:sz w:val="24"/>
        </w:rPr>
        <w:t xml:space="preserve"> </w:t>
      </w:r>
      <w:r w:rsidRPr="00F7304F">
        <w:rPr>
          <w:sz w:val="24"/>
        </w:rPr>
        <w:t>参加约谈的经营者代表应当是被约谈单位的有关负责人。有关负责人确因特殊情况无法参加约谈而需授权他人参加的，应当向约谈单位提出书面申请，经同意后，可书面授权他人参加。被授权人持被约谈单位授权书按时参加约谈。</w:t>
      </w:r>
    </w:p>
    <w:p w14:paraId="7220BD28" w14:textId="77777777" w:rsidR="00F7304F" w:rsidRPr="00F7304F" w:rsidRDefault="00F7304F" w:rsidP="00F7304F">
      <w:pPr>
        <w:spacing w:line="360" w:lineRule="auto"/>
        <w:ind w:firstLineChars="200" w:firstLine="480"/>
        <w:rPr>
          <w:sz w:val="24"/>
        </w:rPr>
      </w:pPr>
      <w:r w:rsidRPr="00F7304F">
        <w:rPr>
          <w:sz w:val="24"/>
        </w:rPr>
        <w:t>第八条</w:t>
      </w:r>
      <w:r w:rsidRPr="00F7304F">
        <w:rPr>
          <w:sz w:val="24"/>
        </w:rPr>
        <w:t xml:space="preserve"> </w:t>
      </w:r>
      <w:r w:rsidRPr="00F7304F">
        <w:rPr>
          <w:sz w:val="24"/>
        </w:rPr>
        <w:t>根据需要，可以要求被约谈单位的售后、法律事务、质量或生产等相关负责人参加约谈。必要时可邀请相关行政主管部门、社会媒体、消费者代表及行业协会等参加。</w:t>
      </w:r>
    </w:p>
    <w:p w14:paraId="6D05AAE1" w14:textId="77777777" w:rsidR="00F7304F" w:rsidRPr="00F7304F" w:rsidRDefault="00F7304F" w:rsidP="00F7304F">
      <w:pPr>
        <w:spacing w:line="360" w:lineRule="auto"/>
        <w:ind w:firstLineChars="200" w:firstLine="480"/>
        <w:rPr>
          <w:sz w:val="24"/>
        </w:rPr>
      </w:pPr>
      <w:r w:rsidRPr="00F7304F">
        <w:rPr>
          <w:sz w:val="24"/>
        </w:rPr>
        <w:t>第九条</w:t>
      </w:r>
      <w:r w:rsidRPr="00F7304F">
        <w:rPr>
          <w:sz w:val="24"/>
        </w:rPr>
        <w:t xml:space="preserve"> </w:t>
      </w:r>
      <w:r w:rsidRPr="00F7304F">
        <w:rPr>
          <w:sz w:val="24"/>
        </w:rPr>
        <w:t>约谈的主要内容：</w:t>
      </w:r>
    </w:p>
    <w:p w14:paraId="0D79639E" w14:textId="77777777" w:rsidR="00F7304F" w:rsidRPr="00F7304F" w:rsidRDefault="00F7304F" w:rsidP="00F7304F">
      <w:pPr>
        <w:spacing w:line="360" w:lineRule="auto"/>
        <w:ind w:firstLineChars="200" w:firstLine="480"/>
        <w:rPr>
          <w:sz w:val="24"/>
        </w:rPr>
      </w:pPr>
      <w:r w:rsidRPr="00F7304F">
        <w:rPr>
          <w:sz w:val="24"/>
        </w:rPr>
        <w:t>（一）宣传讲解消费维权有关法律法规，明确经营者作为消费者合法权益第一责任人的责任与义务；</w:t>
      </w:r>
    </w:p>
    <w:p w14:paraId="04EF4AD7" w14:textId="77777777" w:rsidR="00F7304F" w:rsidRPr="00F7304F" w:rsidRDefault="00F7304F" w:rsidP="00F7304F">
      <w:pPr>
        <w:spacing w:line="360" w:lineRule="auto"/>
        <w:ind w:firstLineChars="200" w:firstLine="480"/>
        <w:rPr>
          <w:sz w:val="24"/>
        </w:rPr>
      </w:pPr>
      <w:r w:rsidRPr="00F7304F">
        <w:rPr>
          <w:sz w:val="24"/>
        </w:rPr>
        <w:t>（二）告知被约谈单位存在的侵害消费者权益的问题及其行为的危害性，建议整改内容和期限；</w:t>
      </w:r>
    </w:p>
    <w:p w14:paraId="6B16D48C" w14:textId="77777777" w:rsidR="00F7304F" w:rsidRPr="00F7304F" w:rsidRDefault="00F7304F" w:rsidP="00F7304F">
      <w:pPr>
        <w:spacing w:line="360" w:lineRule="auto"/>
        <w:ind w:firstLineChars="200" w:firstLine="480"/>
        <w:rPr>
          <w:sz w:val="24"/>
        </w:rPr>
      </w:pPr>
      <w:r w:rsidRPr="00F7304F">
        <w:rPr>
          <w:sz w:val="24"/>
        </w:rPr>
        <w:t>（三）指导被约谈单位加强制度建设，完善落实长效管理机制；</w:t>
      </w:r>
    </w:p>
    <w:p w14:paraId="65E4F2C5" w14:textId="77777777" w:rsidR="00F7304F" w:rsidRPr="00F7304F" w:rsidRDefault="00F7304F" w:rsidP="00F7304F">
      <w:pPr>
        <w:spacing w:line="360" w:lineRule="auto"/>
        <w:ind w:firstLineChars="200" w:firstLine="480"/>
        <w:rPr>
          <w:sz w:val="24"/>
        </w:rPr>
      </w:pPr>
      <w:r w:rsidRPr="00F7304F">
        <w:rPr>
          <w:sz w:val="24"/>
        </w:rPr>
        <w:t>（四）被约谈对象应对有关商品或服务质量问题及自律制度等情况进行说明，分析产生问题的原因；</w:t>
      </w:r>
    </w:p>
    <w:p w14:paraId="1B426FC5" w14:textId="77777777" w:rsidR="00F7304F" w:rsidRPr="00F7304F" w:rsidRDefault="00F7304F" w:rsidP="00F7304F">
      <w:pPr>
        <w:spacing w:line="360" w:lineRule="auto"/>
        <w:ind w:firstLineChars="200" w:firstLine="480"/>
        <w:rPr>
          <w:sz w:val="24"/>
        </w:rPr>
      </w:pPr>
      <w:r w:rsidRPr="00F7304F">
        <w:rPr>
          <w:sz w:val="24"/>
        </w:rPr>
        <w:t>（五）其他需要约谈的内容。</w:t>
      </w:r>
    </w:p>
    <w:p w14:paraId="5EC6AA3D" w14:textId="77777777" w:rsidR="00F7304F" w:rsidRPr="00F7304F" w:rsidRDefault="00F7304F" w:rsidP="00F7304F">
      <w:pPr>
        <w:spacing w:line="360" w:lineRule="auto"/>
        <w:ind w:firstLineChars="200" w:firstLine="480"/>
        <w:rPr>
          <w:sz w:val="24"/>
        </w:rPr>
      </w:pPr>
      <w:r w:rsidRPr="00F7304F">
        <w:rPr>
          <w:sz w:val="24"/>
        </w:rPr>
        <w:lastRenderedPageBreak/>
        <w:t>第十条</w:t>
      </w:r>
      <w:r w:rsidRPr="00F7304F">
        <w:rPr>
          <w:sz w:val="24"/>
        </w:rPr>
        <w:t xml:space="preserve"> </w:t>
      </w:r>
      <w:r w:rsidRPr="00F7304F">
        <w:rPr>
          <w:sz w:val="24"/>
        </w:rPr>
        <w:t>约谈的组织实施程序：</w:t>
      </w:r>
    </w:p>
    <w:p w14:paraId="067DBF8E" w14:textId="77777777" w:rsidR="00F7304F" w:rsidRPr="00F7304F" w:rsidRDefault="00F7304F" w:rsidP="00F7304F">
      <w:pPr>
        <w:spacing w:line="360" w:lineRule="auto"/>
        <w:ind w:firstLineChars="200" w:firstLine="480"/>
        <w:rPr>
          <w:sz w:val="24"/>
        </w:rPr>
      </w:pPr>
      <w:r w:rsidRPr="00F7304F">
        <w:rPr>
          <w:sz w:val="24"/>
        </w:rPr>
        <w:t>（一）原则上由消协组织的有关部门按职责分工组织约谈，必要时由分管领导组织约谈；</w:t>
      </w:r>
    </w:p>
    <w:p w14:paraId="212A5273" w14:textId="77777777" w:rsidR="00F7304F" w:rsidRPr="00F7304F" w:rsidRDefault="00F7304F" w:rsidP="00F7304F">
      <w:pPr>
        <w:spacing w:line="360" w:lineRule="auto"/>
        <w:ind w:firstLineChars="200" w:firstLine="480"/>
        <w:rPr>
          <w:sz w:val="24"/>
        </w:rPr>
      </w:pPr>
      <w:r w:rsidRPr="00F7304F">
        <w:rPr>
          <w:sz w:val="24"/>
        </w:rPr>
        <w:t>（二）约谈前向被约谈单位送达《消协组织约谈经营者函（参考文本）》（附件），告知约谈内容、时间、地点和参加人员。特殊情况可以用电话、传真、电子邮件等其他快捷方式告知；</w:t>
      </w:r>
    </w:p>
    <w:p w14:paraId="6FA9D187" w14:textId="77777777" w:rsidR="00F7304F" w:rsidRPr="00F7304F" w:rsidRDefault="00F7304F" w:rsidP="00F7304F">
      <w:pPr>
        <w:spacing w:line="360" w:lineRule="auto"/>
        <w:ind w:firstLineChars="200" w:firstLine="480"/>
        <w:rPr>
          <w:sz w:val="24"/>
        </w:rPr>
      </w:pPr>
      <w:r w:rsidRPr="00F7304F">
        <w:rPr>
          <w:sz w:val="24"/>
        </w:rPr>
        <w:t>（三）被约谈单位提交参加约谈人员的回执；</w:t>
      </w:r>
    </w:p>
    <w:p w14:paraId="60D81A62" w14:textId="77777777" w:rsidR="00F7304F" w:rsidRPr="00F7304F" w:rsidRDefault="00F7304F" w:rsidP="00F7304F">
      <w:pPr>
        <w:spacing w:line="360" w:lineRule="auto"/>
        <w:ind w:firstLineChars="200" w:firstLine="480"/>
        <w:rPr>
          <w:sz w:val="24"/>
        </w:rPr>
      </w:pPr>
      <w:r w:rsidRPr="00F7304F">
        <w:rPr>
          <w:sz w:val="24"/>
        </w:rPr>
        <w:t>（四）约谈时至少有两名消协组织工作人员在场，同时要做好约谈记录，需载明约谈时间、地点、事由、参加人员、约谈事项等内容；</w:t>
      </w:r>
    </w:p>
    <w:p w14:paraId="5D7902A2" w14:textId="77777777" w:rsidR="00F7304F" w:rsidRPr="00F7304F" w:rsidRDefault="00F7304F" w:rsidP="00F7304F">
      <w:pPr>
        <w:spacing w:line="360" w:lineRule="auto"/>
        <w:ind w:firstLineChars="200" w:firstLine="480"/>
        <w:rPr>
          <w:sz w:val="24"/>
        </w:rPr>
      </w:pPr>
      <w:r w:rsidRPr="00F7304F">
        <w:rPr>
          <w:sz w:val="24"/>
        </w:rPr>
        <w:t>（五）条件允许的情况下，可对约谈过程进行拍照、录像、录音等；</w:t>
      </w:r>
    </w:p>
    <w:p w14:paraId="0666E350" w14:textId="77777777" w:rsidR="00F7304F" w:rsidRPr="00F7304F" w:rsidRDefault="00F7304F" w:rsidP="00F7304F">
      <w:pPr>
        <w:spacing w:line="360" w:lineRule="auto"/>
        <w:ind w:firstLineChars="200" w:firstLine="480"/>
        <w:rPr>
          <w:sz w:val="24"/>
        </w:rPr>
      </w:pPr>
      <w:r w:rsidRPr="00F7304F">
        <w:rPr>
          <w:sz w:val="24"/>
        </w:rPr>
        <w:t>（六）在有利于实现消费者权益的前提下，消协组织视情况通过公众媒体将约谈内容对外公布。</w:t>
      </w:r>
    </w:p>
    <w:p w14:paraId="342B1B1A" w14:textId="77777777" w:rsidR="00F7304F" w:rsidRPr="00F7304F" w:rsidRDefault="00F7304F" w:rsidP="00F7304F">
      <w:pPr>
        <w:spacing w:line="360" w:lineRule="auto"/>
        <w:ind w:firstLineChars="200" w:firstLine="480"/>
        <w:rPr>
          <w:sz w:val="24"/>
        </w:rPr>
      </w:pPr>
      <w:r w:rsidRPr="00F7304F">
        <w:rPr>
          <w:sz w:val="24"/>
        </w:rPr>
        <w:t>第十一条</w:t>
      </w:r>
      <w:r w:rsidRPr="00F7304F">
        <w:rPr>
          <w:sz w:val="24"/>
        </w:rPr>
        <w:t xml:space="preserve"> </w:t>
      </w:r>
      <w:r w:rsidRPr="00F7304F">
        <w:rPr>
          <w:sz w:val="24"/>
        </w:rPr>
        <w:t>被约谈单位确有损害消费者权益行为的，约谈结束后，经营者应当在合理期间内根据约谈内容制定整改方案，落实整改措施。对于不积极落实整改措施的经营者，消协组织视情况可向其发出《保护消费者权益建议（劝谕）书》，必要时公开发布。涉及其他管理部门的，可向相关单位提出消费维权建议。</w:t>
      </w:r>
    </w:p>
    <w:p w14:paraId="74BB8045" w14:textId="77777777" w:rsidR="00F7304F" w:rsidRPr="00F7304F" w:rsidRDefault="00F7304F" w:rsidP="00F7304F">
      <w:pPr>
        <w:spacing w:line="360" w:lineRule="auto"/>
        <w:ind w:firstLineChars="200" w:firstLine="480"/>
        <w:rPr>
          <w:sz w:val="24"/>
        </w:rPr>
      </w:pPr>
      <w:r w:rsidRPr="00F7304F">
        <w:rPr>
          <w:sz w:val="24"/>
        </w:rPr>
        <w:t>第十二条</w:t>
      </w:r>
      <w:r w:rsidRPr="00F7304F">
        <w:rPr>
          <w:sz w:val="24"/>
        </w:rPr>
        <w:t xml:space="preserve"> </w:t>
      </w:r>
      <w:r w:rsidRPr="00F7304F">
        <w:rPr>
          <w:sz w:val="24"/>
        </w:rPr>
        <w:t>对拒不参加约谈或约谈后不履行法定义务、不落实整改措施的经营者，消协组织通过公众媒体进行披露，并列为重点监督对象。侵害消费者权益问题事实清楚，且情节严重的，消协组织向社会发布警示提示。查明存在违法违规行为的，依法移交有关行政部门进行查处。</w:t>
      </w:r>
    </w:p>
    <w:p w14:paraId="5834D060" w14:textId="77777777" w:rsidR="00F7304F" w:rsidRPr="00F7304F" w:rsidRDefault="00F7304F" w:rsidP="00F7304F">
      <w:pPr>
        <w:spacing w:line="360" w:lineRule="auto"/>
        <w:ind w:firstLineChars="200" w:firstLine="480"/>
        <w:rPr>
          <w:sz w:val="24"/>
        </w:rPr>
      </w:pPr>
      <w:r w:rsidRPr="00F7304F">
        <w:rPr>
          <w:sz w:val="24"/>
        </w:rPr>
        <w:t>第十三条</w:t>
      </w:r>
      <w:r w:rsidRPr="00F7304F">
        <w:rPr>
          <w:sz w:val="24"/>
        </w:rPr>
        <w:t xml:space="preserve"> </w:t>
      </w:r>
      <w:r w:rsidRPr="00F7304F">
        <w:rPr>
          <w:sz w:val="24"/>
        </w:rPr>
        <w:t>消协组织对约谈中发现的危及消费者人身、财产安全的问题，按照消协组织有关规定发布消费提示或消费警示，并向上级消协组织和相关行政部门报告。</w:t>
      </w:r>
    </w:p>
    <w:p w14:paraId="7D2ACFB5" w14:textId="77777777" w:rsidR="00F7304F" w:rsidRPr="00F7304F" w:rsidRDefault="00F7304F" w:rsidP="00F7304F">
      <w:pPr>
        <w:spacing w:line="360" w:lineRule="auto"/>
        <w:ind w:firstLineChars="200" w:firstLine="480"/>
        <w:rPr>
          <w:sz w:val="24"/>
        </w:rPr>
      </w:pPr>
      <w:r w:rsidRPr="00F7304F">
        <w:rPr>
          <w:sz w:val="24"/>
        </w:rPr>
        <w:t>第十四条</w:t>
      </w:r>
      <w:r w:rsidRPr="00F7304F">
        <w:rPr>
          <w:sz w:val="24"/>
        </w:rPr>
        <w:t xml:space="preserve"> </w:t>
      </w:r>
      <w:r w:rsidRPr="00F7304F">
        <w:rPr>
          <w:sz w:val="24"/>
        </w:rPr>
        <w:t>被约谈单位对约谈内容有异议的，有权进行陈述和申辩。消协组织需充分听取被约谈单位的意见，被约谈单位提出的事实、理由成立的，消协组织应当采纳。</w:t>
      </w:r>
    </w:p>
    <w:p w14:paraId="6E6F54FA" w14:textId="77777777" w:rsidR="00F7304F" w:rsidRPr="00F7304F" w:rsidRDefault="00F7304F" w:rsidP="00F7304F">
      <w:pPr>
        <w:spacing w:line="360" w:lineRule="auto"/>
        <w:ind w:firstLineChars="200" w:firstLine="480"/>
        <w:rPr>
          <w:sz w:val="24"/>
        </w:rPr>
      </w:pPr>
      <w:r w:rsidRPr="00F7304F">
        <w:rPr>
          <w:sz w:val="24"/>
        </w:rPr>
        <w:t>第十五条</w:t>
      </w:r>
      <w:r w:rsidRPr="00F7304F">
        <w:rPr>
          <w:sz w:val="24"/>
        </w:rPr>
        <w:t xml:space="preserve"> </w:t>
      </w:r>
      <w:r w:rsidRPr="00F7304F">
        <w:rPr>
          <w:sz w:val="24"/>
        </w:rPr>
        <w:t>被约谈单位因特殊原因不能按期参加约谈的，应提前告知消协组织并说明理由，经消协组织同意后重新确定约谈时间。被约谈单位无正当理由不按期参加约谈的，消协组织视情况可通过公众媒体对外公布。</w:t>
      </w:r>
    </w:p>
    <w:p w14:paraId="401BEF56" w14:textId="77777777" w:rsidR="00F7304F" w:rsidRPr="00F7304F" w:rsidRDefault="00F7304F" w:rsidP="00F7304F">
      <w:pPr>
        <w:spacing w:line="360" w:lineRule="auto"/>
        <w:ind w:firstLineChars="200" w:firstLine="480"/>
        <w:rPr>
          <w:sz w:val="24"/>
        </w:rPr>
      </w:pPr>
      <w:r w:rsidRPr="00F7304F">
        <w:rPr>
          <w:sz w:val="24"/>
        </w:rPr>
        <w:lastRenderedPageBreak/>
        <w:t>第十六条</w:t>
      </w:r>
      <w:r w:rsidRPr="00F7304F">
        <w:rPr>
          <w:sz w:val="24"/>
        </w:rPr>
        <w:t xml:space="preserve"> </w:t>
      </w:r>
      <w:r w:rsidRPr="00F7304F">
        <w:rPr>
          <w:sz w:val="24"/>
        </w:rPr>
        <w:t>约谈结束后，消协组织应对被约谈单位进行回访，针对约谈所提出的整改方案的实施情况进行监督。</w:t>
      </w:r>
    </w:p>
    <w:p w14:paraId="0AB97B1B" w14:textId="77777777" w:rsidR="00F7304F" w:rsidRPr="00F7304F" w:rsidRDefault="00F7304F" w:rsidP="00F7304F">
      <w:pPr>
        <w:spacing w:line="360" w:lineRule="auto"/>
        <w:ind w:firstLineChars="200" w:firstLine="480"/>
        <w:rPr>
          <w:sz w:val="24"/>
        </w:rPr>
      </w:pPr>
      <w:r w:rsidRPr="00F7304F">
        <w:rPr>
          <w:sz w:val="24"/>
        </w:rPr>
        <w:t>第十七条</w:t>
      </w:r>
      <w:r w:rsidRPr="00F7304F">
        <w:rPr>
          <w:sz w:val="24"/>
        </w:rPr>
        <w:t xml:space="preserve"> </w:t>
      </w:r>
      <w:r w:rsidRPr="00F7304F">
        <w:rPr>
          <w:sz w:val="24"/>
        </w:rPr>
        <w:t>被约谈单位存在违法违规行为的，约谈不影响有关部门依法对其进行处理。</w:t>
      </w:r>
    </w:p>
    <w:p w14:paraId="08B46B84" w14:textId="77777777" w:rsidR="00F7304F" w:rsidRPr="00F7304F" w:rsidRDefault="00F7304F" w:rsidP="00F7304F">
      <w:pPr>
        <w:spacing w:line="360" w:lineRule="auto"/>
        <w:ind w:firstLineChars="200" w:firstLine="480"/>
        <w:rPr>
          <w:sz w:val="24"/>
        </w:rPr>
      </w:pPr>
      <w:r w:rsidRPr="00F7304F">
        <w:rPr>
          <w:sz w:val="24"/>
        </w:rPr>
        <w:t>第十八条</w:t>
      </w:r>
      <w:r w:rsidRPr="00F7304F">
        <w:rPr>
          <w:sz w:val="24"/>
        </w:rPr>
        <w:t xml:space="preserve"> </w:t>
      </w:r>
      <w:r w:rsidRPr="00F7304F">
        <w:rPr>
          <w:sz w:val="24"/>
        </w:rPr>
        <w:t>本办法由中国消费者协会负责解释，自</w:t>
      </w:r>
      <w:r w:rsidRPr="00F7304F">
        <w:rPr>
          <w:sz w:val="24"/>
        </w:rPr>
        <w:t>2015</w:t>
      </w:r>
      <w:r w:rsidRPr="00F7304F">
        <w:rPr>
          <w:sz w:val="24"/>
        </w:rPr>
        <w:t>年</w:t>
      </w:r>
      <w:r w:rsidRPr="00F7304F">
        <w:rPr>
          <w:sz w:val="24"/>
        </w:rPr>
        <w:t>11</w:t>
      </w:r>
      <w:r w:rsidRPr="00F7304F">
        <w:rPr>
          <w:sz w:val="24"/>
        </w:rPr>
        <w:t>月</w:t>
      </w:r>
      <w:r w:rsidRPr="00F7304F">
        <w:rPr>
          <w:sz w:val="24"/>
        </w:rPr>
        <w:t>1</w:t>
      </w:r>
      <w:r w:rsidRPr="00F7304F">
        <w:rPr>
          <w:sz w:val="24"/>
        </w:rPr>
        <w:t>日起实施。</w:t>
      </w:r>
    </w:p>
    <w:p w14:paraId="0C8D5CFB" w14:textId="77777777" w:rsidR="00D01E33" w:rsidRPr="00F4686B" w:rsidRDefault="00D01E33" w:rsidP="002563FC">
      <w:pPr>
        <w:spacing w:line="360" w:lineRule="auto"/>
        <w:ind w:firstLineChars="200" w:firstLine="480"/>
        <w:rPr>
          <w:sz w:val="24"/>
        </w:rPr>
      </w:pPr>
    </w:p>
    <w:p w14:paraId="2634BB3D" w14:textId="77777777" w:rsidR="006A6AB8" w:rsidRPr="00871486" w:rsidRDefault="006A6AB8" w:rsidP="003B612C">
      <w:pPr>
        <w:spacing w:line="360" w:lineRule="auto"/>
        <w:ind w:firstLineChars="200" w:firstLine="480"/>
        <w:rPr>
          <w:sz w:val="24"/>
        </w:rPr>
      </w:pPr>
    </w:p>
    <w:p w14:paraId="4FFFD386" w14:textId="77777777" w:rsidR="00A3564D" w:rsidRPr="00BC067B" w:rsidRDefault="00A3564D" w:rsidP="003B612C">
      <w:pPr>
        <w:spacing w:line="360" w:lineRule="auto"/>
        <w:ind w:firstLineChars="200" w:firstLine="480"/>
        <w:rPr>
          <w:sz w:val="24"/>
        </w:rPr>
        <w:sectPr w:rsidR="00A3564D" w:rsidRPr="00BC067B" w:rsidSect="006953A1">
          <w:headerReference w:type="default" r:id="rId23"/>
          <w:pgSz w:w="11906" w:h="16838"/>
          <w:pgMar w:top="1440" w:right="1797" w:bottom="1440" w:left="1797" w:header="851" w:footer="992" w:gutter="0"/>
          <w:cols w:space="720"/>
          <w:docGrid w:type="linesAndChars" w:linePitch="312"/>
        </w:sectPr>
      </w:pPr>
    </w:p>
    <w:p w14:paraId="246296A5" w14:textId="77777777" w:rsidR="00672F8B" w:rsidRPr="00DD5D7D" w:rsidRDefault="00672F8B" w:rsidP="00672F8B">
      <w:pPr>
        <w:outlineLvl w:val="0"/>
        <w:rPr>
          <w:b/>
          <w:bCs/>
          <w:kern w:val="0"/>
          <w:sz w:val="24"/>
        </w:rPr>
      </w:pPr>
      <w:bookmarkStart w:id="32" w:name="_Toc279744411"/>
      <w:bookmarkStart w:id="33" w:name="_Toc297900716"/>
      <w:bookmarkStart w:id="34" w:name="_Toc319048897"/>
      <w:bookmarkStart w:id="35" w:name="_Toc321829031"/>
      <w:bookmarkStart w:id="36" w:name="_Toc435011332"/>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32"/>
      <w:bookmarkEnd w:id="33"/>
      <w:bookmarkEnd w:id="34"/>
      <w:bookmarkEnd w:id="35"/>
      <w:bookmarkEnd w:id="36"/>
    </w:p>
    <w:p w14:paraId="7539FF0C" w14:textId="77777777" w:rsidR="00191A82" w:rsidRPr="00191A82" w:rsidRDefault="00191A82" w:rsidP="00191A82">
      <w:pPr>
        <w:widowControl/>
        <w:tabs>
          <w:tab w:val="left" w:pos="360"/>
        </w:tabs>
        <w:spacing w:line="360" w:lineRule="auto"/>
        <w:jc w:val="center"/>
        <w:outlineLvl w:val="1"/>
        <w:rPr>
          <w:b/>
          <w:bCs/>
          <w:sz w:val="28"/>
          <w:szCs w:val="28"/>
        </w:rPr>
      </w:pPr>
      <w:bookmarkStart w:id="37" w:name="_Toc355882748"/>
      <w:bookmarkStart w:id="38" w:name="_Toc435011333"/>
      <w:bookmarkEnd w:id="37"/>
      <w:r w:rsidRPr="00191A82">
        <w:rPr>
          <w:rFonts w:hint="eastAsia"/>
          <w:b/>
          <w:bCs/>
          <w:sz w:val="28"/>
          <w:szCs w:val="28"/>
        </w:rPr>
        <w:t>国内外饮料酒中的高级醇限量</w:t>
      </w:r>
      <w:r w:rsidRPr="00191A82">
        <w:rPr>
          <w:b/>
          <w:bCs/>
          <w:sz w:val="28"/>
          <w:szCs w:val="28"/>
        </w:rPr>
        <w:t>标准研究</w:t>
      </w:r>
      <w:r w:rsidRPr="00191A82">
        <w:rPr>
          <w:rFonts w:hint="eastAsia"/>
          <w:b/>
          <w:bCs/>
          <w:sz w:val="28"/>
          <w:szCs w:val="28"/>
        </w:rPr>
        <w:t>与</w:t>
      </w:r>
      <w:r w:rsidRPr="00191A82">
        <w:rPr>
          <w:b/>
          <w:bCs/>
          <w:sz w:val="28"/>
          <w:szCs w:val="28"/>
        </w:rPr>
        <w:t>分析</w:t>
      </w:r>
      <w:r w:rsidR="00583196">
        <w:rPr>
          <w:rFonts w:hint="eastAsia"/>
          <w:b/>
          <w:bCs/>
          <w:sz w:val="28"/>
          <w:szCs w:val="28"/>
        </w:rPr>
        <w:t>（</w:t>
      </w:r>
      <w:r w:rsidR="007F110F">
        <w:rPr>
          <w:rFonts w:hint="eastAsia"/>
          <w:b/>
          <w:bCs/>
          <w:sz w:val="28"/>
          <w:szCs w:val="28"/>
        </w:rPr>
        <w:t>二</w:t>
      </w:r>
      <w:r w:rsidR="00583196">
        <w:rPr>
          <w:rFonts w:hint="eastAsia"/>
          <w:b/>
          <w:bCs/>
          <w:sz w:val="28"/>
          <w:szCs w:val="28"/>
        </w:rPr>
        <w:t>）</w:t>
      </w:r>
      <w:bookmarkEnd w:id="38"/>
    </w:p>
    <w:p w14:paraId="4CFA57A9" w14:textId="77777777" w:rsidR="00CB2DF0" w:rsidRPr="00E86857" w:rsidRDefault="00CB2DF0" w:rsidP="00BD12DA">
      <w:pPr>
        <w:widowControl/>
        <w:numPr>
          <w:ilvl w:val="0"/>
          <w:numId w:val="39"/>
        </w:numPr>
        <w:adjustRightInd w:val="0"/>
        <w:snapToGrid w:val="0"/>
        <w:spacing w:beforeLines="100" w:before="312" w:line="360" w:lineRule="auto"/>
        <w:outlineLvl w:val="2"/>
        <w:rPr>
          <w:b/>
          <w:bCs/>
          <w:sz w:val="24"/>
        </w:rPr>
      </w:pPr>
      <w:bookmarkStart w:id="39" w:name="_Toc432431728"/>
      <w:bookmarkStart w:id="40" w:name="_Toc435011334"/>
      <w:r w:rsidRPr="00E86857">
        <w:rPr>
          <w:rFonts w:hint="eastAsia"/>
          <w:b/>
          <w:bCs/>
          <w:sz w:val="24"/>
        </w:rPr>
        <w:t>饮料</w:t>
      </w:r>
      <w:r w:rsidRPr="00E86857">
        <w:rPr>
          <w:b/>
          <w:bCs/>
          <w:sz w:val="24"/>
        </w:rPr>
        <w:t>酒</w:t>
      </w:r>
      <w:r w:rsidRPr="00E86857">
        <w:rPr>
          <w:rFonts w:hint="eastAsia"/>
          <w:b/>
          <w:bCs/>
          <w:sz w:val="24"/>
        </w:rPr>
        <w:t>中高级醇及其产生机理</w:t>
      </w:r>
      <w:bookmarkEnd w:id="39"/>
      <w:bookmarkEnd w:id="40"/>
    </w:p>
    <w:p w14:paraId="3B01C23D" w14:textId="77777777" w:rsidR="00CB2DF0" w:rsidRPr="00E86857" w:rsidRDefault="00CB2DF0" w:rsidP="00BD12DA">
      <w:pPr>
        <w:widowControl/>
        <w:numPr>
          <w:ilvl w:val="0"/>
          <w:numId w:val="39"/>
        </w:numPr>
        <w:adjustRightInd w:val="0"/>
        <w:snapToGrid w:val="0"/>
        <w:spacing w:beforeLines="100" w:before="312" w:line="360" w:lineRule="auto"/>
        <w:outlineLvl w:val="2"/>
        <w:rPr>
          <w:b/>
          <w:bCs/>
          <w:sz w:val="24"/>
        </w:rPr>
      </w:pPr>
      <w:bookmarkStart w:id="41" w:name="_Toc432431729"/>
      <w:bookmarkStart w:id="42" w:name="_Toc435011335"/>
      <w:r w:rsidRPr="00E86857">
        <w:rPr>
          <w:rFonts w:hint="eastAsia"/>
          <w:b/>
          <w:bCs/>
          <w:sz w:val="24"/>
        </w:rPr>
        <w:t>高级醇的检测方法</w:t>
      </w:r>
      <w:bookmarkEnd w:id="41"/>
      <w:bookmarkEnd w:id="42"/>
    </w:p>
    <w:p w14:paraId="4D8581D0" w14:textId="77777777" w:rsidR="00CB2DF0" w:rsidRPr="00256A23" w:rsidRDefault="00CB2DF0" w:rsidP="00BD12DA">
      <w:pPr>
        <w:widowControl/>
        <w:numPr>
          <w:ilvl w:val="0"/>
          <w:numId w:val="39"/>
        </w:numPr>
        <w:adjustRightInd w:val="0"/>
        <w:snapToGrid w:val="0"/>
        <w:spacing w:beforeLines="100" w:before="312" w:line="360" w:lineRule="auto"/>
        <w:outlineLvl w:val="2"/>
        <w:rPr>
          <w:b/>
          <w:bCs/>
          <w:sz w:val="24"/>
        </w:rPr>
      </w:pPr>
      <w:bookmarkStart w:id="43" w:name="_Toc432431730"/>
      <w:bookmarkStart w:id="44" w:name="_Toc435011336"/>
      <w:r w:rsidRPr="00256A23">
        <w:rPr>
          <w:rFonts w:hint="eastAsia"/>
          <w:b/>
          <w:bCs/>
          <w:sz w:val="24"/>
        </w:rPr>
        <w:t>高级醇在饮料</w:t>
      </w:r>
      <w:r w:rsidRPr="00256A23">
        <w:rPr>
          <w:b/>
          <w:bCs/>
          <w:sz w:val="24"/>
        </w:rPr>
        <w:t>酒</w:t>
      </w:r>
      <w:r w:rsidRPr="00256A23">
        <w:rPr>
          <w:rFonts w:hint="eastAsia"/>
          <w:b/>
          <w:bCs/>
          <w:sz w:val="24"/>
        </w:rPr>
        <w:t>中分布情况</w:t>
      </w:r>
      <w:bookmarkEnd w:id="43"/>
      <w:bookmarkEnd w:id="44"/>
    </w:p>
    <w:p w14:paraId="15D1F8BC" w14:textId="77777777" w:rsidR="00CB2DF0" w:rsidRPr="00A32A92" w:rsidRDefault="004F1763" w:rsidP="00A32A92">
      <w:pPr>
        <w:spacing w:line="360" w:lineRule="auto"/>
        <w:ind w:firstLine="435"/>
        <w:rPr>
          <w:b/>
          <w:sz w:val="24"/>
        </w:rPr>
      </w:pPr>
      <w:r w:rsidRPr="00A32A92">
        <w:rPr>
          <w:rFonts w:hint="eastAsia"/>
          <w:b/>
          <w:sz w:val="24"/>
        </w:rPr>
        <w:t>（</w:t>
      </w:r>
      <w:r w:rsidR="00CB2DF0" w:rsidRPr="00A32A92">
        <w:rPr>
          <w:rFonts w:hint="eastAsia"/>
          <w:b/>
          <w:sz w:val="24"/>
        </w:rPr>
        <w:t>略</w:t>
      </w:r>
      <w:r w:rsidRPr="00A32A92">
        <w:rPr>
          <w:rFonts w:hint="eastAsia"/>
          <w:b/>
          <w:sz w:val="24"/>
        </w:rPr>
        <w:t>，具体见上期）</w:t>
      </w:r>
    </w:p>
    <w:p w14:paraId="333FF48D" w14:textId="77777777" w:rsidR="007F110F" w:rsidRPr="004733CC" w:rsidRDefault="007F110F" w:rsidP="00BD12DA">
      <w:pPr>
        <w:widowControl/>
        <w:numPr>
          <w:ilvl w:val="0"/>
          <w:numId w:val="39"/>
        </w:numPr>
        <w:adjustRightInd w:val="0"/>
        <w:snapToGrid w:val="0"/>
        <w:spacing w:beforeLines="100" w:before="312" w:line="360" w:lineRule="auto"/>
        <w:outlineLvl w:val="2"/>
        <w:rPr>
          <w:b/>
          <w:bCs/>
          <w:sz w:val="24"/>
        </w:rPr>
      </w:pPr>
      <w:bookmarkStart w:id="45" w:name="_Toc435011337"/>
      <w:r w:rsidRPr="004733CC">
        <w:rPr>
          <w:rFonts w:hint="eastAsia"/>
          <w:b/>
          <w:bCs/>
          <w:sz w:val="24"/>
        </w:rPr>
        <w:t>高级醇的毒理研究</w:t>
      </w:r>
      <w:r w:rsidRPr="004733CC">
        <w:rPr>
          <w:b/>
          <w:bCs/>
          <w:sz w:val="24"/>
        </w:rPr>
        <w:t>和安全评价</w:t>
      </w:r>
      <w:bookmarkEnd w:id="45"/>
    </w:p>
    <w:p w14:paraId="37959E2A" w14:textId="77777777" w:rsidR="007F110F" w:rsidRPr="00191A82" w:rsidRDefault="007F110F" w:rsidP="007F110F">
      <w:pPr>
        <w:spacing w:line="360" w:lineRule="auto"/>
        <w:ind w:firstLine="435"/>
        <w:rPr>
          <w:sz w:val="24"/>
        </w:rPr>
      </w:pPr>
      <w:r w:rsidRPr="00191A82">
        <w:rPr>
          <w:rFonts w:hint="eastAsia"/>
          <w:sz w:val="24"/>
        </w:rPr>
        <w:t>芬兰国家酒类控制研究室</w:t>
      </w:r>
      <w:r w:rsidRPr="00191A82">
        <w:rPr>
          <w:sz w:val="24"/>
        </w:rPr>
        <w:t>Hillbom</w:t>
      </w:r>
      <w:r w:rsidRPr="00191A82">
        <w:rPr>
          <w:rFonts w:hint="eastAsia"/>
          <w:sz w:val="24"/>
        </w:rPr>
        <w:t>等人在“鼠慢性摄入低脂肪醇的影响”研究中，报告了小鼠以普通实验室食品、</w:t>
      </w:r>
      <w:r w:rsidRPr="00191A82">
        <w:rPr>
          <w:rFonts w:hint="eastAsia"/>
          <w:sz w:val="24"/>
        </w:rPr>
        <w:t>1mol/L</w:t>
      </w:r>
      <w:r w:rsidRPr="00191A82">
        <w:rPr>
          <w:rFonts w:hint="eastAsia"/>
          <w:sz w:val="24"/>
        </w:rPr>
        <w:t>的异丁醇、</w:t>
      </w:r>
      <w:r w:rsidRPr="00191A82">
        <w:rPr>
          <w:rFonts w:hint="eastAsia"/>
          <w:sz w:val="24"/>
        </w:rPr>
        <w:t>1mol/L</w:t>
      </w:r>
      <w:r w:rsidRPr="00191A82">
        <w:rPr>
          <w:rFonts w:hint="eastAsia"/>
          <w:sz w:val="24"/>
        </w:rPr>
        <w:t>正丙醇和乙醇水溶液的食品分别作为唯一流体连续喂饮</w:t>
      </w:r>
      <w:r w:rsidRPr="00191A82">
        <w:rPr>
          <w:rFonts w:hint="eastAsia"/>
          <w:sz w:val="24"/>
        </w:rPr>
        <w:t>6</w:t>
      </w:r>
      <w:r w:rsidRPr="00191A82">
        <w:rPr>
          <w:rFonts w:hint="eastAsia"/>
          <w:sz w:val="24"/>
        </w:rPr>
        <w:t>个月后。没有迹象显示正丙醇或异丁醇具有比乙醇更大的肝毒性的研究结果。</w:t>
      </w:r>
    </w:p>
    <w:p w14:paraId="01E17C0A" w14:textId="77777777" w:rsidR="007F110F" w:rsidRPr="00191A82" w:rsidRDefault="007F110F" w:rsidP="007F110F">
      <w:pPr>
        <w:spacing w:line="360" w:lineRule="auto"/>
        <w:ind w:firstLine="435"/>
        <w:rPr>
          <w:sz w:val="24"/>
        </w:rPr>
      </w:pPr>
      <w:r w:rsidRPr="00191A82">
        <w:rPr>
          <w:rFonts w:hint="eastAsia"/>
          <w:sz w:val="24"/>
        </w:rPr>
        <w:t>美国</w:t>
      </w:r>
      <w:r w:rsidRPr="00191A82">
        <w:rPr>
          <w:rFonts w:hint="eastAsia"/>
          <w:sz w:val="24"/>
        </w:rPr>
        <w:t>J</w:t>
      </w:r>
      <w:r w:rsidRPr="00191A82">
        <w:rPr>
          <w:sz w:val="24"/>
        </w:rPr>
        <w:t>ohannsen</w:t>
      </w:r>
      <w:r w:rsidRPr="00191A82">
        <w:rPr>
          <w:rFonts w:hint="eastAsia"/>
          <w:sz w:val="24"/>
        </w:rPr>
        <w:t>和</w:t>
      </w:r>
      <w:r w:rsidRPr="00191A82">
        <w:rPr>
          <w:sz w:val="24"/>
        </w:rPr>
        <w:t>Purchase</w:t>
      </w:r>
      <w:r w:rsidRPr="00191A82">
        <w:rPr>
          <w:rFonts w:hint="eastAsia"/>
          <w:sz w:val="24"/>
        </w:rPr>
        <w:t>在“</w:t>
      </w:r>
      <w:r w:rsidRPr="00191A82">
        <w:rPr>
          <w:rFonts w:hint="eastAsia"/>
          <w:sz w:val="24"/>
        </w:rPr>
        <w:t>BANTU</w:t>
      </w:r>
      <w:r w:rsidRPr="00191A82">
        <w:rPr>
          <w:rFonts w:hint="eastAsia"/>
          <w:sz w:val="24"/>
        </w:rPr>
        <w:t>啤酒中高级醇含量对鼠肝脏的影响”的研究中，将</w:t>
      </w:r>
      <w:r w:rsidRPr="00191A82">
        <w:rPr>
          <w:rFonts w:hint="eastAsia"/>
          <w:sz w:val="24"/>
        </w:rPr>
        <w:t>Wistar</w:t>
      </w:r>
      <w:r w:rsidRPr="00191A82">
        <w:rPr>
          <w:rFonts w:hint="eastAsia"/>
          <w:sz w:val="24"/>
        </w:rPr>
        <w:t>鼠分为</w:t>
      </w:r>
      <w:r w:rsidRPr="00191A82">
        <w:rPr>
          <w:rFonts w:hint="eastAsia"/>
          <w:sz w:val="24"/>
        </w:rPr>
        <w:t>3</w:t>
      </w:r>
      <w:r w:rsidRPr="00191A82">
        <w:rPr>
          <w:rFonts w:hint="eastAsia"/>
          <w:sz w:val="24"/>
        </w:rPr>
        <w:t>组，第一组喂饮</w:t>
      </w:r>
      <w:r w:rsidRPr="00191A82">
        <w:rPr>
          <w:rFonts w:hint="eastAsia"/>
          <w:sz w:val="24"/>
        </w:rPr>
        <w:t>400mg/L</w:t>
      </w:r>
      <w:r w:rsidRPr="00191A82">
        <w:rPr>
          <w:rFonts w:hint="eastAsia"/>
          <w:sz w:val="24"/>
        </w:rPr>
        <w:t>异戊醇溶液（</w:t>
      </w:r>
      <w:r w:rsidRPr="00191A82">
        <w:rPr>
          <w:rFonts w:hint="eastAsia"/>
          <w:sz w:val="24"/>
        </w:rPr>
        <w:t>2</w:t>
      </w:r>
      <w:r w:rsidRPr="00191A82">
        <w:rPr>
          <w:rFonts w:hint="eastAsia"/>
          <w:sz w:val="24"/>
        </w:rPr>
        <w:t>倍于啤酒含量），第二组以</w:t>
      </w:r>
      <w:r w:rsidRPr="00191A82">
        <w:rPr>
          <w:rFonts w:hint="eastAsia"/>
          <w:sz w:val="24"/>
        </w:rPr>
        <w:t>2</w:t>
      </w:r>
      <w:r w:rsidRPr="00191A82">
        <w:rPr>
          <w:rFonts w:hint="eastAsia"/>
          <w:sz w:val="24"/>
        </w:rPr>
        <w:t>％异戊醇溶液；第三组以水进行喂养。</w:t>
      </w:r>
      <w:r w:rsidRPr="00191A82">
        <w:rPr>
          <w:rFonts w:hint="eastAsia"/>
          <w:sz w:val="24"/>
        </w:rPr>
        <w:t>56</w:t>
      </w:r>
      <w:r w:rsidRPr="00191A82">
        <w:rPr>
          <w:rFonts w:hint="eastAsia"/>
          <w:sz w:val="24"/>
        </w:rPr>
        <w:t>周后，试验组与对照组在体重、肝重、</w:t>
      </w:r>
      <w:r w:rsidRPr="00191A82">
        <w:rPr>
          <w:rFonts w:hint="eastAsia"/>
          <w:sz w:val="24"/>
        </w:rPr>
        <w:t>ADH</w:t>
      </w:r>
      <w:r w:rsidRPr="00191A82">
        <w:rPr>
          <w:sz w:val="24"/>
        </w:rPr>
        <w:t>(</w:t>
      </w:r>
      <w:r w:rsidRPr="00191A82">
        <w:rPr>
          <w:rFonts w:hint="eastAsia"/>
          <w:sz w:val="24"/>
        </w:rPr>
        <w:t>醇类脱氢酶</w:t>
      </w:r>
      <w:r w:rsidRPr="00191A82">
        <w:rPr>
          <w:sz w:val="24"/>
        </w:rPr>
        <w:t>)</w:t>
      </w:r>
      <w:r w:rsidRPr="00191A82">
        <w:rPr>
          <w:rFonts w:hint="eastAsia"/>
          <w:sz w:val="24"/>
        </w:rPr>
        <w:t>、</w:t>
      </w:r>
      <w:r w:rsidRPr="00191A82">
        <w:rPr>
          <w:rFonts w:hint="eastAsia"/>
          <w:sz w:val="24"/>
        </w:rPr>
        <w:t>GOT</w:t>
      </w:r>
      <w:r w:rsidRPr="00191A82">
        <w:rPr>
          <w:sz w:val="24"/>
        </w:rPr>
        <w:t>(</w:t>
      </w:r>
      <w:r w:rsidRPr="00191A82">
        <w:rPr>
          <w:rFonts w:hint="eastAsia"/>
          <w:sz w:val="24"/>
        </w:rPr>
        <w:t>谷草转氨酶</w:t>
      </w:r>
      <w:r w:rsidRPr="00191A82">
        <w:rPr>
          <w:sz w:val="24"/>
        </w:rPr>
        <w:t>)</w:t>
      </w:r>
      <w:r w:rsidRPr="00191A82">
        <w:rPr>
          <w:rFonts w:hint="eastAsia"/>
          <w:sz w:val="24"/>
        </w:rPr>
        <w:t>、</w:t>
      </w:r>
      <w:r w:rsidRPr="00191A82">
        <w:rPr>
          <w:rFonts w:hint="eastAsia"/>
          <w:sz w:val="24"/>
        </w:rPr>
        <w:t>GPT</w:t>
      </w:r>
      <w:r w:rsidRPr="00191A82">
        <w:rPr>
          <w:sz w:val="24"/>
        </w:rPr>
        <w:t>(</w:t>
      </w:r>
      <w:r w:rsidRPr="00191A82">
        <w:rPr>
          <w:rFonts w:hint="eastAsia"/>
          <w:sz w:val="24"/>
        </w:rPr>
        <w:t>谷丙转氨酶</w:t>
      </w:r>
      <w:r w:rsidRPr="00191A82">
        <w:rPr>
          <w:sz w:val="24"/>
        </w:rPr>
        <w:t>)</w:t>
      </w:r>
      <w:r w:rsidRPr="00191A82">
        <w:rPr>
          <w:rFonts w:hint="eastAsia"/>
          <w:sz w:val="24"/>
        </w:rPr>
        <w:t>活性和肝脏蛋白质含量，以及肝组织、肾、心脏、脾、肺等方面，未显示任何明显不同。由此，作者得出了“以</w:t>
      </w:r>
      <w:r w:rsidRPr="00191A82">
        <w:rPr>
          <w:rFonts w:hint="eastAsia"/>
          <w:sz w:val="24"/>
        </w:rPr>
        <w:t>2</w:t>
      </w:r>
      <w:r w:rsidRPr="00191A82">
        <w:rPr>
          <w:rFonts w:hint="eastAsia"/>
          <w:sz w:val="24"/>
        </w:rPr>
        <w:t>％异戊醇（</w:t>
      </w:r>
      <w:r w:rsidRPr="00191A82">
        <w:rPr>
          <w:rFonts w:hint="eastAsia"/>
          <w:sz w:val="24"/>
        </w:rPr>
        <w:t>1</w:t>
      </w:r>
      <w:r w:rsidRPr="00191A82">
        <w:rPr>
          <w:sz w:val="24"/>
        </w:rPr>
        <w:t>.8g/kg/</w:t>
      </w:r>
      <w:r w:rsidRPr="00191A82">
        <w:rPr>
          <w:rFonts w:hint="eastAsia"/>
          <w:sz w:val="24"/>
        </w:rPr>
        <w:t>天）单独喂饮，对实验动物的显示无毒”的结论。</w:t>
      </w:r>
    </w:p>
    <w:p w14:paraId="426049C0" w14:textId="77777777" w:rsidR="007F110F" w:rsidRPr="00191A82" w:rsidRDefault="007F110F" w:rsidP="007F110F">
      <w:pPr>
        <w:spacing w:line="360" w:lineRule="auto"/>
        <w:ind w:firstLine="435"/>
        <w:rPr>
          <w:sz w:val="24"/>
        </w:rPr>
      </w:pPr>
      <w:r w:rsidRPr="00191A82">
        <w:rPr>
          <w:rFonts w:hint="eastAsia"/>
          <w:sz w:val="24"/>
        </w:rPr>
        <w:t>英国工业生物研究协会的</w:t>
      </w:r>
      <w:r w:rsidRPr="00191A82">
        <w:rPr>
          <w:rFonts w:hint="eastAsia"/>
          <w:sz w:val="24"/>
        </w:rPr>
        <w:t>C</w:t>
      </w:r>
      <w:r w:rsidRPr="00191A82">
        <w:rPr>
          <w:sz w:val="24"/>
        </w:rPr>
        <w:t>arpanini</w:t>
      </w:r>
      <w:r w:rsidRPr="00191A82">
        <w:rPr>
          <w:rFonts w:hint="eastAsia"/>
          <w:sz w:val="24"/>
        </w:rPr>
        <w:t>等人在“异戊醇对老鼠的短期毒性研究”中，以一定数量的鼠按每</w:t>
      </w:r>
      <w:r w:rsidRPr="00191A82">
        <w:rPr>
          <w:rFonts w:hint="eastAsia"/>
          <w:sz w:val="24"/>
        </w:rPr>
        <w:t>Kg</w:t>
      </w:r>
      <w:r w:rsidRPr="00191A82">
        <w:rPr>
          <w:rFonts w:hint="eastAsia"/>
          <w:sz w:val="24"/>
        </w:rPr>
        <w:t>体重每天给</w:t>
      </w:r>
      <w:r w:rsidRPr="00191A82">
        <w:rPr>
          <w:rFonts w:hint="eastAsia"/>
          <w:sz w:val="24"/>
        </w:rPr>
        <w:t>0</w:t>
      </w:r>
      <w:r w:rsidRPr="00191A82">
        <w:rPr>
          <w:rFonts w:hint="eastAsia"/>
          <w:sz w:val="24"/>
        </w:rPr>
        <w:t>、</w:t>
      </w:r>
      <w:r w:rsidRPr="00191A82">
        <w:rPr>
          <w:rFonts w:hint="eastAsia"/>
          <w:sz w:val="24"/>
        </w:rPr>
        <w:t>150</w:t>
      </w:r>
      <w:r w:rsidRPr="00191A82">
        <w:rPr>
          <w:rFonts w:hint="eastAsia"/>
          <w:sz w:val="24"/>
        </w:rPr>
        <w:t>、</w:t>
      </w:r>
      <w:r w:rsidRPr="00191A82">
        <w:rPr>
          <w:rFonts w:hint="eastAsia"/>
          <w:sz w:val="24"/>
        </w:rPr>
        <w:t>500</w:t>
      </w:r>
      <w:r w:rsidRPr="00191A82">
        <w:rPr>
          <w:rFonts w:hint="eastAsia"/>
          <w:sz w:val="24"/>
        </w:rPr>
        <w:t>、</w:t>
      </w:r>
      <w:r w:rsidRPr="00191A82">
        <w:rPr>
          <w:rFonts w:hint="eastAsia"/>
          <w:sz w:val="24"/>
        </w:rPr>
        <w:t>1000mg</w:t>
      </w:r>
      <w:r w:rsidRPr="00191A82">
        <w:rPr>
          <w:rFonts w:hint="eastAsia"/>
          <w:sz w:val="24"/>
        </w:rPr>
        <w:t>异戊醇连续</w:t>
      </w:r>
      <w:r w:rsidRPr="00191A82">
        <w:rPr>
          <w:rFonts w:hint="eastAsia"/>
          <w:sz w:val="24"/>
        </w:rPr>
        <w:t>17</w:t>
      </w:r>
      <w:r w:rsidRPr="00191A82">
        <w:rPr>
          <w:rFonts w:hint="eastAsia"/>
          <w:sz w:val="24"/>
        </w:rPr>
        <w:t>周，在血液检查、血清分析、尿细胞计数、肾浓度测试或器官重量综合检查上均无明显差别。只有最高剂量组由于食物摄入减少有轻微体重降低。剂量</w:t>
      </w:r>
      <w:r w:rsidRPr="00191A82">
        <w:rPr>
          <w:rFonts w:hint="eastAsia"/>
          <w:sz w:val="24"/>
        </w:rPr>
        <w:t>1000mg/Kg/day</w:t>
      </w:r>
      <w:r w:rsidRPr="00191A82">
        <w:rPr>
          <w:rFonts w:hint="eastAsia"/>
          <w:sz w:val="24"/>
        </w:rPr>
        <w:t>组有两鼠死亡，组织病理学显示是由于喂食进入肺部而非异戊醇毒性影响。</w:t>
      </w:r>
      <w:r w:rsidRPr="00191A82">
        <w:rPr>
          <w:rFonts w:hint="eastAsia"/>
          <w:sz w:val="24"/>
        </w:rPr>
        <w:t>500mg/Kg/day</w:t>
      </w:r>
      <w:r w:rsidRPr="00191A82">
        <w:rPr>
          <w:rFonts w:hint="eastAsia"/>
          <w:sz w:val="24"/>
        </w:rPr>
        <w:t>剂量组有一只母鼠产生脂肪瘤，但不认为是由于实验导致的（喂食不当造成胸腔积水），其它部分试验动物组织病理学可见轻微变化，</w:t>
      </w:r>
      <w:r w:rsidRPr="00191A82">
        <w:rPr>
          <w:rFonts w:hint="eastAsia"/>
          <w:sz w:val="24"/>
        </w:rPr>
        <w:lastRenderedPageBreak/>
        <w:t>且非异戊醇导致。研究设定的不良影响水平为</w:t>
      </w:r>
      <w:r w:rsidRPr="00191A82">
        <w:rPr>
          <w:rFonts w:hint="eastAsia"/>
          <w:sz w:val="24"/>
        </w:rPr>
        <w:t>1000mg/Kg/day</w:t>
      </w:r>
      <w:r w:rsidRPr="00191A82">
        <w:rPr>
          <w:rFonts w:hint="eastAsia"/>
          <w:sz w:val="24"/>
        </w:rPr>
        <w:t>，水平估计是人可能摄入量的</w:t>
      </w:r>
      <w:r w:rsidRPr="00191A82">
        <w:rPr>
          <w:rFonts w:hint="eastAsia"/>
          <w:sz w:val="24"/>
        </w:rPr>
        <w:t>300</w:t>
      </w:r>
      <w:r w:rsidRPr="00191A82">
        <w:rPr>
          <w:rFonts w:hint="eastAsia"/>
          <w:sz w:val="24"/>
        </w:rPr>
        <w:t>－</w:t>
      </w:r>
      <w:r w:rsidRPr="00191A82">
        <w:rPr>
          <w:rFonts w:hint="eastAsia"/>
          <w:sz w:val="24"/>
        </w:rPr>
        <w:t>400</w:t>
      </w:r>
      <w:r w:rsidRPr="00191A82">
        <w:rPr>
          <w:rFonts w:hint="eastAsia"/>
          <w:sz w:val="24"/>
        </w:rPr>
        <w:t>倍。</w:t>
      </w:r>
    </w:p>
    <w:p w14:paraId="02FA147C" w14:textId="77777777" w:rsidR="007F110F" w:rsidRPr="00191A82" w:rsidRDefault="007F110F" w:rsidP="007F110F">
      <w:pPr>
        <w:spacing w:line="360" w:lineRule="auto"/>
        <w:ind w:firstLine="435"/>
        <w:rPr>
          <w:sz w:val="24"/>
        </w:rPr>
      </w:pPr>
      <w:r>
        <w:rPr>
          <w:rFonts w:hint="eastAsia"/>
          <w:sz w:val="24"/>
        </w:rPr>
        <w:t>前</w:t>
      </w:r>
      <w:r w:rsidRPr="00191A82">
        <w:rPr>
          <w:rFonts w:hint="eastAsia"/>
          <w:sz w:val="24"/>
        </w:rPr>
        <w:t>西德</w:t>
      </w:r>
      <w:r w:rsidRPr="00191A82">
        <w:rPr>
          <w:rFonts w:hint="eastAsia"/>
          <w:sz w:val="24"/>
        </w:rPr>
        <w:t>BASF</w:t>
      </w:r>
      <w:r w:rsidRPr="00191A82">
        <w:rPr>
          <w:rFonts w:hint="eastAsia"/>
          <w:sz w:val="24"/>
        </w:rPr>
        <w:t>毒物学部于</w:t>
      </w:r>
      <w:r w:rsidRPr="00191A82">
        <w:rPr>
          <w:rFonts w:hint="eastAsia"/>
          <w:sz w:val="24"/>
        </w:rPr>
        <w:t>1992</w:t>
      </w:r>
      <w:r w:rsidRPr="00191A82">
        <w:rPr>
          <w:rFonts w:hint="eastAsia"/>
          <w:sz w:val="24"/>
        </w:rPr>
        <w:t>年公布的关于异丁醇对雄性和雌性小鼠的影响的报告中，用异丁醇水溶液喂饮小鼠</w:t>
      </w:r>
      <w:r w:rsidRPr="00191A82">
        <w:rPr>
          <w:sz w:val="24"/>
        </w:rPr>
        <w:t>(</w:t>
      </w:r>
      <w:r w:rsidRPr="00191A82">
        <w:rPr>
          <w:rFonts w:hint="eastAsia"/>
          <w:sz w:val="24"/>
        </w:rPr>
        <w:t>剂量为</w:t>
      </w:r>
      <w:r w:rsidRPr="00191A82">
        <w:rPr>
          <w:sz w:val="24"/>
        </w:rPr>
        <w:t>1.45g/kg/</w:t>
      </w:r>
      <w:r w:rsidRPr="00191A82">
        <w:rPr>
          <w:rFonts w:hint="eastAsia"/>
          <w:sz w:val="24"/>
        </w:rPr>
        <w:t>天</w:t>
      </w:r>
      <w:r w:rsidRPr="00191A82">
        <w:rPr>
          <w:sz w:val="24"/>
        </w:rPr>
        <w:t>)</w:t>
      </w:r>
      <w:r w:rsidRPr="00191A82">
        <w:rPr>
          <w:rFonts w:hint="eastAsia"/>
          <w:sz w:val="24"/>
        </w:rPr>
        <w:t>，经诊断化学、血清学检查和组织病源学分析，揭示饮用异丁醇和饮用自来水的小鼠间没有显著差别，说明该剂量对小鼠没有毒性作用。</w:t>
      </w:r>
    </w:p>
    <w:p w14:paraId="4EF09956" w14:textId="77777777" w:rsidR="007F110F" w:rsidRPr="004733CC" w:rsidRDefault="007F110F" w:rsidP="00BD12DA">
      <w:pPr>
        <w:widowControl/>
        <w:numPr>
          <w:ilvl w:val="0"/>
          <w:numId w:val="39"/>
        </w:numPr>
        <w:adjustRightInd w:val="0"/>
        <w:snapToGrid w:val="0"/>
        <w:spacing w:beforeLines="100" w:before="312" w:line="360" w:lineRule="auto"/>
        <w:outlineLvl w:val="2"/>
        <w:rPr>
          <w:b/>
          <w:bCs/>
          <w:sz w:val="24"/>
        </w:rPr>
      </w:pPr>
      <w:bookmarkStart w:id="46" w:name="_Toc435011338"/>
      <w:r w:rsidRPr="004733CC">
        <w:rPr>
          <w:rFonts w:hint="eastAsia"/>
          <w:b/>
          <w:bCs/>
          <w:sz w:val="24"/>
        </w:rPr>
        <w:t>食品中高级醇的限量要求</w:t>
      </w:r>
      <w:bookmarkEnd w:id="46"/>
    </w:p>
    <w:p w14:paraId="7F374C3C" w14:textId="77777777" w:rsidR="007F110F" w:rsidRPr="00191A82" w:rsidRDefault="007F110F" w:rsidP="007F110F">
      <w:pPr>
        <w:spacing w:line="360" w:lineRule="auto"/>
        <w:ind w:firstLine="435"/>
        <w:rPr>
          <w:sz w:val="24"/>
        </w:rPr>
      </w:pPr>
      <w:r w:rsidRPr="00191A82">
        <w:rPr>
          <w:rFonts w:hint="eastAsia"/>
          <w:sz w:val="24"/>
        </w:rPr>
        <w:t>国外发达国家和地区，在有关饮料酒的标准或法规中均未对蒸馏酒中“高级醇”含量进行限制。例如，美国酒类、烟草、轻武器管理局批准威士忌可以饮用（未对高级醇有所规定）；澳大利亚也未对蒸馏酒、饮料酒中的高级醇作限制；欧共体法令对于葡萄蒸馏酒，为保证其品质，反而规定了非酒精挥发物总量（包括醛、酸、酯、高级醇的总和）的下限，应不低于</w:t>
      </w:r>
      <w:r w:rsidRPr="00191A82">
        <w:rPr>
          <w:rFonts w:hint="eastAsia"/>
          <w:sz w:val="24"/>
        </w:rPr>
        <w:t>125g/100L</w:t>
      </w:r>
      <w:r w:rsidRPr="00191A82">
        <w:rPr>
          <w:rFonts w:hint="eastAsia"/>
          <w:sz w:val="24"/>
        </w:rPr>
        <w:t>（</w:t>
      </w:r>
      <w:r w:rsidRPr="00191A82">
        <w:rPr>
          <w:rFonts w:hint="eastAsia"/>
          <w:sz w:val="24"/>
        </w:rPr>
        <w:t>100</w:t>
      </w:r>
      <w:r w:rsidRPr="00191A82">
        <w:rPr>
          <w:rFonts w:hint="eastAsia"/>
          <w:sz w:val="24"/>
        </w:rPr>
        <w:t>％乙醇）。</w:t>
      </w:r>
    </w:p>
    <w:p w14:paraId="0774A265" w14:textId="77777777" w:rsidR="007F110F" w:rsidRPr="00191A82" w:rsidRDefault="007F110F" w:rsidP="007F110F">
      <w:pPr>
        <w:spacing w:line="360" w:lineRule="auto"/>
        <w:ind w:firstLine="435"/>
        <w:rPr>
          <w:sz w:val="24"/>
        </w:rPr>
      </w:pPr>
      <w:r w:rsidRPr="00191A82">
        <w:rPr>
          <w:rFonts w:hint="eastAsia"/>
          <w:sz w:val="24"/>
        </w:rPr>
        <w:t>FAO/WHO</w:t>
      </w:r>
      <w:r w:rsidRPr="00191A82">
        <w:rPr>
          <w:rFonts w:hint="eastAsia"/>
          <w:sz w:val="24"/>
        </w:rPr>
        <w:t>食品添加剂联合专家委员会</w:t>
      </w:r>
      <w:r w:rsidRPr="00191A82">
        <w:rPr>
          <w:sz w:val="24"/>
        </w:rPr>
        <w:t xml:space="preserve"> (JECFA)</w:t>
      </w:r>
      <w:r w:rsidRPr="00191A82">
        <w:rPr>
          <w:rFonts w:hint="eastAsia"/>
          <w:sz w:val="24"/>
        </w:rPr>
        <w:t xml:space="preserve"> </w:t>
      </w:r>
      <w:r w:rsidRPr="00191A82">
        <w:rPr>
          <w:rFonts w:hint="eastAsia"/>
          <w:sz w:val="24"/>
        </w:rPr>
        <w:t>对</w:t>
      </w:r>
      <w:r>
        <w:rPr>
          <w:rFonts w:hint="eastAsia"/>
          <w:sz w:val="24"/>
        </w:rPr>
        <w:t>数种</w:t>
      </w:r>
      <w:r w:rsidRPr="00191A82">
        <w:rPr>
          <w:rFonts w:hint="eastAsia"/>
          <w:sz w:val="24"/>
        </w:rPr>
        <w:t>高级醇进行过安全评价，并已批准作为“食品添加剂”</w:t>
      </w:r>
      <w:r>
        <w:rPr>
          <w:rFonts w:hint="eastAsia"/>
          <w:sz w:val="24"/>
        </w:rPr>
        <w:t>使用</w:t>
      </w:r>
      <w:r w:rsidRPr="00191A82">
        <w:rPr>
          <w:rFonts w:hint="eastAsia"/>
          <w:sz w:val="24"/>
        </w:rPr>
        <w:t>。</w:t>
      </w:r>
      <w:r>
        <w:rPr>
          <w:rFonts w:hint="eastAsia"/>
          <w:sz w:val="24"/>
        </w:rPr>
        <w:t>其中</w:t>
      </w:r>
      <w:r w:rsidRPr="00191A82">
        <w:rPr>
          <w:rFonts w:hint="eastAsia"/>
          <w:sz w:val="24"/>
        </w:rPr>
        <w:t>异戊醇每日允许摄入量</w:t>
      </w:r>
      <w:r w:rsidRPr="00191A82">
        <w:rPr>
          <w:sz w:val="24"/>
        </w:rPr>
        <w:t>(ADI)</w:t>
      </w:r>
      <w:r w:rsidRPr="00191A82">
        <w:rPr>
          <w:rFonts w:hint="eastAsia"/>
          <w:sz w:val="24"/>
        </w:rPr>
        <w:t>为</w:t>
      </w:r>
      <w:r w:rsidRPr="00191A82">
        <w:rPr>
          <w:rFonts w:hint="eastAsia"/>
          <w:sz w:val="24"/>
        </w:rPr>
        <w:t>0-3</w:t>
      </w:r>
      <w:r w:rsidRPr="00191A82">
        <w:rPr>
          <w:sz w:val="24"/>
        </w:rPr>
        <w:t>mg/kg</w:t>
      </w:r>
      <w:r w:rsidRPr="00191A82">
        <w:rPr>
          <w:rFonts w:hint="eastAsia"/>
          <w:sz w:val="24"/>
        </w:rPr>
        <w:t>，</w:t>
      </w:r>
      <w:r w:rsidRPr="00191A82">
        <w:rPr>
          <w:sz w:val="24"/>
        </w:rPr>
        <w:t>JECFA</w:t>
      </w:r>
      <w:r w:rsidRPr="00191A82">
        <w:rPr>
          <w:rFonts w:hint="eastAsia"/>
          <w:sz w:val="24"/>
        </w:rPr>
        <w:t>认为在该用量下是不会出现安全问题</w:t>
      </w:r>
      <w:r>
        <w:rPr>
          <w:rFonts w:hint="eastAsia"/>
          <w:sz w:val="24"/>
        </w:rPr>
        <w:t>；</w:t>
      </w:r>
      <w:r w:rsidRPr="00191A82">
        <w:rPr>
          <w:rFonts w:hint="eastAsia"/>
          <w:sz w:val="24"/>
        </w:rPr>
        <w:t>正丁醇为可接受的量，作为香料使用，没有安全问题</w:t>
      </w:r>
      <w:r>
        <w:rPr>
          <w:rFonts w:hint="eastAsia"/>
          <w:sz w:val="24"/>
        </w:rPr>
        <w:t>；</w:t>
      </w:r>
      <w:r w:rsidRPr="00191A82">
        <w:rPr>
          <w:rFonts w:hint="eastAsia"/>
          <w:sz w:val="24"/>
        </w:rPr>
        <w:t>异丁醇为可接受的量，作为香料使用，没有安全问题。</w:t>
      </w:r>
    </w:p>
    <w:p w14:paraId="2086B544" w14:textId="77777777" w:rsidR="007F110F" w:rsidRPr="00191A82" w:rsidRDefault="007F110F" w:rsidP="007F110F">
      <w:pPr>
        <w:spacing w:line="360" w:lineRule="auto"/>
        <w:ind w:firstLine="435"/>
        <w:rPr>
          <w:sz w:val="24"/>
        </w:rPr>
      </w:pPr>
      <w:r w:rsidRPr="00191A82">
        <w:rPr>
          <w:rFonts w:hint="eastAsia"/>
          <w:sz w:val="24"/>
        </w:rPr>
        <w:t>据美国日用香料研究所</w:t>
      </w:r>
      <w:r w:rsidRPr="00191A82">
        <w:rPr>
          <w:sz w:val="24"/>
        </w:rPr>
        <w:t>(</w:t>
      </w:r>
      <w:r w:rsidRPr="00191A82">
        <w:rPr>
          <w:rFonts w:hint="eastAsia"/>
          <w:sz w:val="24"/>
        </w:rPr>
        <w:t>RIFM</w:t>
      </w:r>
      <w:r w:rsidRPr="00191A82">
        <w:rPr>
          <w:sz w:val="24"/>
        </w:rPr>
        <w:t>)</w:t>
      </w:r>
      <w:r w:rsidRPr="00191A82">
        <w:rPr>
          <w:rFonts w:hint="eastAsia"/>
          <w:sz w:val="24"/>
        </w:rPr>
        <w:t>出版的香料安全性评价资料介绍，异戊醇和异丁醇等几百种合成香料单体虽然均有一定的毒性，但仍被美国作为食品添加剂使用。</w:t>
      </w:r>
    </w:p>
    <w:p w14:paraId="6AE4AA7F" w14:textId="77777777" w:rsidR="007F110F" w:rsidRPr="00191A82" w:rsidRDefault="007F110F" w:rsidP="007F110F">
      <w:pPr>
        <w:spacing w:line="360" w:lineRule="auto"/>
        <w:ind w:firstLine="435"/>
        <w:rPr>
          <w:sz w:val="24"/>
        </w:rPr>
      </w:pPr>
      <w:r w:rsidRPr="00191A82">
        <w:rPr>
          <w:rFonts w:hint="eastAsia"/>
          <w:sz w:val="24"/>
        </w:rPr>
        <w:t>我国的蒸馏酒卫生标准</w:t>
      </w:r>
      <w:r w:rsidRPr="00191A82">
        <w:rPr>
          <w:rFonts w:hint="eastAsia"/>
          <w:sz w:val="24"/>
        </w:rPr>
        <w:t>GB 2757-1981</w:t>
      </w:r>
      <w:r w:rsidRPr="00191A82">
        <w:rPr>
          <w:rFonts w:hint="eastAsia"/>
          <w:sz w:val="24"/>
        </w:rPr>
        <w:t>发布于</w:t>
      </w:r>
      <w:r w:rsidRPr="00191A82">
        <w:rPr>
          <w:rFonts w:hint="eastAsia"/>
          <w:sz w:val="24"/>
        </w:rPr>
        <w:t>1981</w:t>
      </w:r>
      <w:r w:rsidRPr="00191A82">
        <w:rPr>
          <w:rFonts w:hint="eastAsia"/>
          <w:sz w:val="24"/>
        </w:rPr>
        <w:t>年，其中</w:t>
      </w:r>
      <w:r w:rsidRPr="00191A82">
        <w:rPr>
          <w:sz w:val="24"/>
        </w:rPr>
        <w:t>规定</w:t>
      </w:r>
      <w:r w:rsidRPr="00191A82">
        <w:rPr>
          <w:rFonts w:hint="eastAsia"/>
          <w:sz w:val="24"/>
        </w:rPr>
        <w:t>高级醇</w:t>
      </w:r>
      <w:r w:rsidRPr="00191A82">
        <w:rPr>
          <w:sz w:val="24"/>
        </w:rPr>
        <w:t>含量</w:t>
      </w:r>
      <w:r w:rsidRPr="00191A82">
        <w:rPr>
          <w:rFonts w:hint="eastAsia"/>
          <w:sz w:val="24"/>
        </w:rPr>
        <w:t>≦</w:t>
      </w:r>
      <w:r w:rsidRPr="00191A82">
        <w:rPr>
          <w:rFonts w:hint="eastAsia"/>
          <w:sz w:val="24"/>
        </w:rPr>
        <w:t>200</w:t>
      </w:r>
      <w:r w:rsidRPr="00191A82">
        <w:rPr>
          <w:sz w:val="24"/>
        </w:rPr>
        <w:t>0mg</w:t>
      </w:r>
      <w:r w:rsidRPr="00191A82">
        <w:rPr>
          <w:rFonts w:hint="eastAsia"/>
          <w:sz w:val="24"/>
        </w:rPr>
        <w:t>/L</w:t>
      </w:r>
      <w:r w:rsidRPr="00191A82">
        <w:rPr>
          <w:rFonts w:hint="eastAsia"/>
          <w:sz w:val="24"/>
        </w:rPr>
        <w:t>（以</w:t>
      </w:r>
      <w:r w:rsidRPr="00191A82">
        <w:rPr>
          <w:sz w:val="24"/>
        </w:rPr>
        <w:t>异丁醇</w:t>
      </w:r>
      <w:r w:rsidRPr="00191A82">
        <w:rPr>
          <w:rFonts w:hint="eastAsia"/>
          <w:sz w:val="24"/>
        </w:rPr>
        <w:t>和</w:t>
      </w:r>
      <w:r w:rsidRPr="00191A82">
        <w:rPr>
          <w:sz w:val="24"/>
        </w:rPr>
        <w:t>异戊醇计）</w:t>
      </w:r>
      <w:r w:rsidRPr="00191A82">
        <w:rPr>
          <w:rFonts w:hint="eastAsia"/>
          <w:sz w:val="24"/>
        </w:rPr>
        <w:t>，</w:t>
      </w:r>
      <w:r w:rsidRPr="00191A82">
        <w:rPr>
          <w:sz w:val="24"/>
        </w:rPr>
        <w:t>而在后期标准修订过程中，</w:t>
      </w:r>
      <w:r w:rsidRPr="00191A82">
        <w:rPr>
          <w:rFonts w:hint="eastAsia"/>
          <w:sz w:val="24"/>
        </w:rPr>
        <w:t>高级醇作为一个重要的修订指标，卫生部门非常重视工业生产部门和产品技术标准归口部门的意见，根据国内外白酒、白兰地、威士忌等蒸馏酒中高级醇的实测含量以及高级醇的安全评估，</w:t>
      </w:r>
      <w:r w:rsidRPr="00191A82">
        <w:rPr>
          <w:sz w:val="24"/>
        </w:rPr>
        <w:t>最终在</w:t>
      </w:r>
      <w:r w:rsidRPr="00191A82">
        <w:rPr>
          <w:rFonts w:hint="eastAsia"/>
          <w:sz w:val="24"/>
        </w:rPr>
        <w:t>2012</w:t>
      </w:r>
      <w:r w:rsidRPr="00191A82">
        <w:rPr>
          <w:rFonts w:hint="eastAsia"/>
          <w:sz w:val="24"/>
        </w:rPr>
        <w:t>版</w:t>
      </w:r>
      <w:r w:rsidRPr="00191A82">
        <w:rPr>
          <w:sz w:val="24"/>
        </w:rPr>
        <w:t>的</w:t>
      </w:r>
      <w:r w:rsidRPr="00191A82">
        <w:rPr>
          <w:rFonts w:hint="eastAsia"/>
          <w:sz w:val="24"/>
        </w:rPr>
        <w:t>《食品</w:t>
      </w:r>
      <w:r w:rsidRPr="00191A82">
        <w:rPr>
          <w:sz w:val="24"/>
        </w:rPr>
        <w:t>安全标准</w:t>
      </w:r>
      <w:r w:rsidRPr="00191A82">
        <w:rPr>
          <w:rFonts w:hint="eastAsia"/>
          <w:sz w:val="24"/>
        </w:rPr>
        <w:t xml:space="preserve"> </w:t>
      </w:r>
      <w:r w:rsidRPr="00191A82">
        <w:rPr>
          <w:rFonts w:hint="eastAsia"/>
          <w:sz w:val="24"/>
        </w:rPr>
        <w:t>蒸馏酒</w:t>
      </w:r>
      <w:r w:rsidRPr="00191A82">
        <w:rPr>
          <w:sz w:val="24"/>
        </w:rPr>
        <w:t>及其配制酒</w:t>
      </w:r>
      <w:r w:rsidRPr="00191A82">
        <w:rPr>
          <w:rFonts w:hint="eastAsia"/>
          <w:sz w:val="24"/>
        </w:rPr>
        <w:t>》</w:t>
      </w:r>
      <w:r w:rsidRPr="00191A82">
        <w:rPr>
          <w:sz w:val="24"/>
        </w:rPr>
        <w:t>中取消了高级醇的限量要求</w:t>
      </w:r>
      <w:r w:rsidRPr="00191A82">
        <w:rPr>
          <w:rFonts w:hint="eastAsia"/>
          <w:sz w:val="24"/>
        </w:rPr>
        <w:t>。</w:t>
      </w:r>
    </w:p>
    <w:p w14:paraId="616DBE33" w14:textId="77777777" w:rsidR="007F110F" w:rsidRPr="004733CC" w:rsidRDefault="007F110F" w:rsidP="00BD12DA">
      <w:pPr>
        <w:widowControl/>
        <w:numPr>
          <w:ilvl w:val="0"/>
          <w:numId w:val="39"/>
        </w:numPr>
        <w:adjustRightInd w:val="0"/>
        <w:snapToGrid w:val="0"/>
        <w:spacing w:beforeLines="100" w:before="312" w:line="360" w:lineRule="auto"/>
        <w:outlineLvl w:val="2"/>
        <w:rPr>
          <w:b/>
          <w:bCs/>
          <w:sz w:val="24"/>
        </w:rPr>
      </w:pPr>
      <w:bookmarkStart w:id="47" w:name="_Toc435011339"/>
      <w:r w:rsidRPr="004733CC">
        <w:rPr>
          <w:rFonts w:hint="eastAsia"/>
          <w:b/>
          <w:bCs/>
          <w:sz w:val="24"/>
        </w:rPr>
        <w:t>酒类食品中高级醇的控制措施</w:t>
      </w:r>
      <w:bookmarkEnd w:id="47"/>
    </w:p>
    <w:p w14:paraId="4A26924D" w14:textId="77777777" w:rsidR="007F110F" w:rsidRPr="00191A82" w:rsidRDefault="007F110F" w:rsidP="007F110F">
      <w:pPr>
        <w:spacing w:line="360" w:lineRule="auto"/>
        <w:ind w:firstLine="435"/>
        <w:rPr>
          <w:sz w:val="24"/>
        </w:rPr>
      </w:pPr>
      <w:r w:rsidRPr="00191A82">
        <w:rPr>
          <w:rFonts w:hint="eastAsia"/>
          <w:sz w:val="24"/>
        </w:rPr>
        <w:t>虽然高级醇</w:t>
      </w:r>
      <w:r w:rsidRPr="00191A82">
        <w:rPr>
          <w:sz w:val="24"/>
        </w:rPr>
        <w:t>单体</w:t>
      </w:r>
      <w:r w:rsidRPr="00191A82">
        <w:rPr>
          <w:rFonts w:hint="eastAsia"/>
          <w:sz w:val="24"/>
        </w:rPr>
        <w:t>的微弱</w:t>
      </w:r>
      <w:r w:rsidRPr="00191A82">
        <w:rPr>
          <w:sz w:val="24"/>
        </w:rPr>
        <w:t>毒性不足</w:t>
      </w:r>
      <w:r w:rsidRPr="00191A82">
        <w:rPr>
          <w:rFonts w:hint="eastAsia"/>
          <w:sz w:val="24"/>
        </w:rPr>
        <w:t>以使为</w:t>
      </w:r>
      <w:r w:rsidRPr="00191A82">
        <w:rPr>
          <w:sz w:val="24"/>
        </w:rPr>
        <w:t>其</w:t>
      </w:r>
      <w:r w:rsidRPr="00191A82">
        <w:rPr>
          <w:rFonts w:hint="eastAsia"/>
          <w:sz w:val="24"/>
        </w:rPr>
        <w:t>限量</w:t>
      </w:r>
      <w:r w:rsidRPr="00191A82">
        <w:rPr>
          <w:sz w:val="24"/>
        </w:rPr>
        <w:t>标准</w:t>
      </w:r>
      <w:r w:rsidRPr="00191A82">
        <w:rPr>
          <w:rFonts w:hint="eastAsia"/>
          <w:sz w:val="24"/>
        </w:rPr>
        <w:t>，</w:t>
      </w:r>
      <w:r w:rsidRPr="00191A82">
        <w:rPr>
          <w:sz w:val="24"/>
        </w:rPr>
        <w:t>但是</w:t>
      </w:r>
      <w:r w:rsidRPr="00191A82">
        <w:rPr>
          <w:rFonts w:hint="eastAsia"/>
          <w:sz w:val="24"/>
        </w:rPr>
        <w:t>高级醇含量过高确</w:t>
      </w:r>
      <w:r w:rsidRPr="00191A82">
        <w:rPr>
          <w:rFonts w:hint="eastAsia"/>
          <w:sz w:val="24"/>
        </w:rPr>
        <w:lastRenderedPageBreak/>
        <w:t>实会</w:t>
      </w:r>
      <w:r w:rsidRPr="00191A82">
        <w:rPr>
          <w:sz w:val="24"/>
        </w:rPr>
        <w:t>给饮料酒带来不良影响：</w:t>
      </w:r>
      <w:r w:rsidRPr="00191A82">
        <w:rPr>
          <w:rFonts w:hint="eastAsia"/>
          <w:sz w:val="24"/>
        </w:rPr>
        <w:t>容易引起白酒上头、口干，同时</w:t>
      </w:r>
      <w:r w:rsidRPr="00191A82">
        <w:rPr>
          <w:sz w:val="24"/>
        </w:rPr>
        <w:t>也导致</w:t>
      </w:r>
      <w:r w:rsidRPr="00191A82">
        <w:rPr>
          <w:rFonts w:hint="eastAsia"/>
          <w:sz w:val="24"/>
        </w:rPr>
        <w:t>蒸馏酒</w:t>
      </w:r>
      <w:r w:rsidRPr="00191A82">
        <w:rPr>
          <w:sz w:val="24"/>
        </w:rPr>
        <w:t>（</w:t>
      </w:r>
      <w:r w:rsidRPr="00191A82">
        <w:rPr>
          <w:rFonts w:hint="eastAsia"/>
          <w:sz w:val="24"/>
        </w:rPr>
        <w:t>如白酒）辛辣苦涩等等。在人们越来越注重健康的今天，白酒的适口性及饮用后的体验也更多的被关注，如何有效的降低酒中高级醇含量，已经成为饮料酒生产的一个必然趋势。</w:t>
      </w:r>
    </w:p>
    <w:p w14:paraId="44C783C4" w14:textId="77777777" w:rsidR="007F110F" w:rsidRPr="00191A82" w:rsidRDefault="007F110F" w:rsidP="007F110F">
      <w:pPr>
        <w:spacing w:line="360" w:lineRule="auto"/>
        <w:ind w:firstLine="435"/>
        <w:rPr>
          <w:sz w:val="24"/>
        </w:rPr>
      </w:pPr>
      <w:r w:rsidRPr="00191A82">
        <w:rPr>
          <w:rFonts w:hint="eastAsia"/>
          <w:sz w:val="24"/>
        </w:rPr>
        <w:t>国内外对发酵条件对高级醇的影响有很多报道。</w:t>
      </w:r>
      <w:r w:rsidRPr="00191A82">
        <w:rPr>
          <w:rFonts w:hint="eastAsia"/>
          <w:sz w:val="24"/>
        </w:rPr>
        <w:t>Aragon</w:t>
      </w:r>
      <w:r w:rsidRPr="00191A82">
        <w:rPr>
          <w:sz w:val="24"/>
        </w:rPr>
        <w:t xml:space="preserve"> </w:t>
      </w:r>
      <w:r w:rsidRPr="00191A82">
        <w:rPr>
          <w:rFonts w:hint="eastAsia"/>
          <w:sz w:val="24"/>
        </w:rPr>
        <w:t>P</w:t>
      </w:r>
      <w:r w:rsidRPr="00191A82">
        <w:rPr>
          <w:sz w:val="24"/>
        </w:rPr>
        <w:t xml:space="preserve"> </w:t>
      </w:r>
      <w:r w:rsidRPr="00191A82">
        <w:rPr>
          <w:rFonts w:hint="eastAsia"/>
          <w:sz w:val="24"/>
        </w:rPr>
        <w:t>等认为，澄清处理、发酵温度和酵母种类对葡萄酒中高级醇的产生有影响。</w:t>
      </w:r>
      <w:r w:rsidRPr="00191A82">
        <w:rPr>
          <w:rFonts w:hint="eastAsia"/>
          <w:sz w:val="24"/>
        </w:rPr>
        <w:t>Staver</w:t>
      </w:r>
      <w:r w:rsidRPr="00191A82">
        <w:rPr>
          <w:sz w:val="24"/>
        </w:rPr>
        <w:t xml:space="preserve"> </w:t>
      </w:r>
      <w:r w:rsidRPr="00191A82">
        <w:rPr>
          <w:rFonts w:hint="eastAsia"/>
          <w:sz w:val="24"/>
        </w:rPr>
        <w:t>M</w:t>
      </w:r>
      <w:r w:rsidRPr="00191A82">
        <w:rPr>
          <w:rFonts w:hint="eastAsia"/>
          <w:sz w:val="24"/>
        </w:rPr>
        <w:t>等研究了酿酒酵母菌种对高级醇生成的影响，结果表明，选择适宜的酵母菌种可以明显降低高级醇的生成量。</w:t>
      </w:r>
      <w:r w:rsidRPr="00191A82">
        <w:rPr>
          <w:rFonts w:hint="eastAsia"/>
          <w:sz w:val="24"/>
        </w:rPr>
        <w:t>Anc</w:t>
      </w:r>
      <w:r w:rsidRPr="00191A82">
        <w:rPr>
          <w:rFonts w:hint="eastAsia"/>
          <w:sz w:val="24"/>
        </w:rPr>
        <w:t>í</w:t>
      </w:r>
      <w:r w:rsidRPr="00191A82">
        <w:rPr>
          <w:rFonts w:hint="eastAsia"/>
          <w:sz w:val="24"/>
        </w:rPr>
        <w:t>n C</w:t>
      </w:r>
      <w:r w:rsidRPr="00191A82">
        <w:rPr>
          <w:rFonts w:hint="eastAsia"/>
          <w:sz w:val="24"/>
        </w:rPr>
        <w:t>等经过研究发现，在发酵前通过静置沉淀和真空过滤这两种澄清处理方式减少氨基氮含量，可以降低高级醇的生成量。</w:t>
      </w:r>
      <w:r w:rsidRPr="00191A82">
        <w:rPr>
          <w:rFonts w:hint="eastAsia"/>
          <w:sz w:val="24"/>
        </w:rPr>
        <w:t>Mateo</w:t>
      </w:r>
      <w:r w:rsidRPr="00191A82">
        <w:rPr>
          <w:sz w:val="24"/>
        </w:rPr>
        <w:t xml:space="preserve"> </w:t>
      </w:r>
      <w:r w:rsidRPr="00191A82">
        <w:rPr>
          <w:rFonts w:hint="eastAsia"/>
          <w:sz w:val="24"/>
        </w:rPr>
        <w:t xml:space="preserve">J J </w:t>
      </w:r>
      <w:r w:rsidRPr="00191A82">
        <w:rPr>
          <w:rFonts w:hint="eastAsia"/>
          <w:sz w:val="24"/>
        </w:rPr>
        <w:t>等的研究结果表明，葡萄酒中高级醇的含量随着酵母接种量的增加而增高。</w:t>
      </w:r>
      <w:r w:rsidRPr="00191A82">
        <w:rPr>
          <w:rFonts w:hint="eastAsia"/>
          <w:sz w:val="24"/>
        </w:rPr>
        <w:t>Pinal</w:t>
      </w:r>
      <w:r w:rsidRPr="00191A82">
        <w:rPr>
          <w:sz w:val="24"/>
        </w:rPr>
        <w:t xml:space="preserve"> </w:t>
      </w:r>
      <w:r w:rsidRPr="00191A82">
        <w:rPr>
          <w:rFonts w:hint="eastAsia"/>
          <w:sz w:val="24"/>
        </w:rPr>
        <w:t xml:space="preserve">L </w:t>
      </w:r>
      <w:r w:rsidRPr="00191A82">
        <w:rPr>
          <w:rFonts w:hint="eastAsia"/>
          <w:sz w:val="24"/>
        </w:rPr>
        <w:t>等的研究结果表明，发酵菌种、发酵温度、</w:t>
      </w:r>
      <w:r w:rsidRPr="00191A82">
        <w:rPr>
          <w:rFonts w:hint="eastAsia"/>
          <w:sz w:val="24"/>
        </w:rPr>
        <w:t xml:space="preserve">C/N </w:t>
      </w:r>
      <w:r w:rsidRPr="00191A82">
        <w:rPr>
          <w:rFonts w:hint="eastAsia"/>
          <w:sz w:val="24"/>
        </w:rPr>
        <w:t>比对蒸馏酒中的高级醇含量影响较大，而其他因素，如氮源</w:t>
      </w:r>
      <w:r w:rsidRPr="00191A82">
        <w:rPr>
          <w:rFonts w:hint="eastAsia"/>
          <w:sz w:val="24"/>
        </w:rPr>
        <w:t>(</w:t>
      </w:r>
      <w:r w:rsidRPr="00191A82">
        <w:rPr>
          <w:rFonts w:hint="eastAsia"/>
          <w:sz w:val="24"/>
        </w:rPr>
        <w:t>尿素和硫酸铵</w:t>
      </w:r>
      <w:r w:rsidRPr="00191A82">
        <w:rPr>
          <w:rFonts w:hint="eastAsia"/>
          <w:sz w:val="24"/>
        </w:rPr>
        <w:t>)</w:t>
      </w:r>
      <w:r w:rsidRPr="00191A82">
        <w:rPr>
          <w:rFonts w:hint="eastAsia"/>
          <w:sz w:val="24"/>
        </w:rPr>
        <w:t>、酵母接种量等几乎没有影响。</w:t>
      </w:r>
      <w:r w:rsidRPr="00191A82">
        <w:rPr>
          <w:rFonts w:hint="eastAsia"/>
          <w:sz w:val="24"/>
        </w:rPr>
        <w:t>Muñoz</w:t>
      </w:r>
      <w:r w:rsidRPr="00191A82">
        <w:rPr>
          <w:sz w:val="24"/>
        </w:rPr>
        <w:t xml:space="preserve"> </w:t>
      </w:r>
      <w:r w:rsidRPr="00191A82">
        <w:rPr>
          <w:rFonts w:hint="eastAsia"/>
          <w:sz w:val="24"/>
        </w:rPr>
        <w:t xml:space="preserve">D </w:t>
      </w:r>
      <w:r w:rsidRPr="00191A82">
        <w:rPr>
          <w:rFonts w:hint="eastAsia"/>
          <w:sz w:val="24"/>
        </w:rPr>
        <w:t>等研究发现，雪利酒陈酿中高级醇的含量与酵母菌有关。</w:t>
      </w:r>
      <w:r w:rsidRPr="00191A82">
        <w:rPr>
          <w:rFonts w:hint="eastAsia"/>
          <w:sz w:val="24"/>
        </w:rPr>
        <w:t xml:space="preserve">Bohlscheid J C </w:t>
      </w:r>
      <w:r w:rsidRPr="00191A82">
        <w:rPr>
          <w:rFonts w:hint="eastAsia"/>
          <w:sz w:val="24"/>
        </w:rPr>
        <w:t>等的研究表明，葡萄酒发酵过程中酵母可利用氮源与维生素的相互作用可以影响高级醇的产生。</w:t>
      </w:r>
      <w:r w:rsidRPr="00191A82">
        <w:rPr>
          <w:rFonts w:hint="eastAsia"/>
          <w:sz w:val="24"/>
        </w:rPr>
        <w:t xml:space="preserve">Reddy L V A </w:t>
      </w:r>
      <w:r w:rsidRPr="00191A82">
        <w:rPr>
          <w:rFonts w:hint="eastAsia"/>
          <w:sz w:val="24"/>
        </w:rPr>
        <w:t>等在芒果酒的酿造中发现，通过果胶酶处理增加了发酵过程中的高级醇和甲醇的生成量。</w:t>
      </w:r>
      <w:r w:rsidRPr="00191A82">
        <w:rPr>
          <w:rFonts w:hint="eastAsia"/>
          <w:sz w:val="24"/>
        </w:rPr>
        <w:t xml:space="preserve">Lilly M </w:t>
      </w:r>
      <w:r w:rsidRPr="00191A82">
        <w:rPr>
          <w:rFonts w:hint="eastAsia"/>
          <w:sz w:val="24"/>
        </w:rPr>
        <w:t>等研究了支链氨基酸转氨酶基因表达的酵母对葡萄酒和蒸馏酒中高级醇形成的影响，发现两者有很强的相关性，通过调整酵母基因表达可以生产香味的酒。</w:t>
      </w:r>
    </w:p>
    <w:p w14:paraId="3516D058" w14:textId="77777777" w:rsidR="007F110F" w:rsidRPr="00191A82" w:rsidRDefault="007F110F" w:rsidP="007F110F">
      <w:pPr>
        <w:spacing w:line="360" w:lineRule="auto"/>
        <w:ind w:firstLine="435"/>
        <w:rPr>
          <w:sz w:val="24"/>
        </w:rPr>
      </w:pPr>
      <w:r w:rsidRPr="00191A82">
        <w:rPr>
          <w:rFonts w:hint="eastAsia"/>
          <w:sz w:val="24"/>
        </w:rPr>
        <w:t>宋钢对清酒酵母、啤酒酵母和葡萄酒酵母的高级醇产生情况进行了研究，发现不同酵母菌种发酵产生的高级醇的含量有显著差异，葡萄酒酵母的生成高级醇的能力最强，啤酒酵母生成高级醇的能力最差。程显好研究不同酵母菌发酵对白兰地中香气成分形成的影响，发现异戊醇、异丁醇、苯乙醇、丙醇、己醇五种高级醇含量较高，不同的酿酒酵母中异戊醇的生成能力差异性较大，酿酒酵母</w:t>
      </w:r>
      <w:r w:rsidRPr="00191A82">
        <w:rPr>
          <w:rFonts w:hint="eastAsia"/>
          <w:sz w:val="24"/>
        </w:rPr>
        <w:t xml:space="preserve"> RA17 </w:t>
      </w:r>
      <w:r w:rsidRPr="00191A82">
        <w:rPr>
          <w:rFonts w:hint="eastAsia"/>
          <w:sz w:val="24"/>
        </w:rPr>
        <w:t>和</w:t>
      </w:r>
      <w:r w:rsidRPr="00191A82">
        <w:rPr>
          <w:rFonts w:hint="eastAsia"/>
          <w:sz w:val="24"/>
        </w:rPr>
        <w:t xml:space="preserve"> CY3079 </w:t>
      </w:r>
      <w:r w:rsidRPr="00191A82">
        <w:rPr>
          <w:rFonts w:hint="eastAsia"/>
          <w:sz w:val="24"/>
        </w:rPr>
        <w:t>发酵产生的异戊醇的含量分别为</w:t>
      </w:r>
      <w:r w:rsidRPr="00191A82">
        <w:rPr>
          <w:rFonts w:hint="eastAsia"/>
          <w:sz w:val="24"/>
        </w:rPr>
        <w:t xml:space="preserve"> 1537.41 mg/L </w:t>
      </w:r>
      <w:r w:rsidRPr="00191A82">
        <w:rPr>
          <w:rFonts w:hint="eastAsia"/>
          <w:sz w:val="24"/>
        </w:rPr>
        <w:t>和</w:t>
      </w:r>
      <w:r w:rsidRPr="00191A82">
        <w:rPr>
          <w:rFonts w:hint="eastAsia"/>
          <w:sz w:val="24"/>
        </w:rPr>
        <w:t xml:space="preserve"> 835.54 mg/L</w:t>
      </w:r>
      <w:r w:rsidRPr="00191A82">
        <w:rPr>
          <w:rFonts w:hint="eastAsia"/>
          <w:sz w:val="24"/>
        </w:rPr>
        <w:t>，分别占高级醇总量的</w:t>
      </w:r>
      <w:r w:rsidRPr="00191A82">
        <w:rPr>
          <w:rFonts w:hint="eastAsia"/>
          <w:sz w:val="24"/>
        </w:rPr>
        <w:t xml:space="preserve"> 68.7%</w:t>
      </w:r>
      <w:r w:rsidRPr="00191A82">
        <w:rPr>
          <w:rFonts w:hint="eastAsia"/>
          <w:sz w:val="24"/>
        </w:rPr>
        <w:t>和</w:t>
      </w:r>
      <w:r w:rsidRPr="00191A82">
        <w:rPr>
          <w:rFonts w:hint="eastAsia"/>
          <w:sz w:val="24"/>
        </w:rPr>
        <w:t xml:space="preserve"> 73.5%</w:t>
      </w:r>
      <w:r w:rsidRPr="00191A82">
        <w:rPr>
          <w:rFonts w:hint="eastAsia"/>
          <w:sz w:val="24"/>
        </w:rPr>
        <w:t>，贝酵母</w:t>
      </w:r>
      <w:r w:rsidRPr="00191A82">
        <w:rPr>
          <w:rFonts w:hint="eastAsia"/>
          <w:sz w:val="24"/>
        </w:rPr>
        <w:t xml:space="preserve"> DV10 </w:t>
      </w:r>
      <w:r w:rsidRPr="00191A82">
        <w:rPr>
          <w:rFonts w:hint="eastAsia"/>
          <w:sz w:val="24"/>
        </w:rPr>
        <w:t>发酵产生的异戊醇的含量占高级醇总量的</w:t>
      </w:r>
      <w:r w:rsidRPr="00191A82">
        <w:rPr>
          <w:rFonts w:hint="eastAsia"/>
          <w:sz w:val="24"/>
        </w:rPr>
        <w:t xml:space="preserve"> 35.0%</w:t>
      </w:r>
      <w:r w:rsidRPr="00191A82">
        <w:rPr>
          <w:rFonts w:hint="eastAsia"/>
          <w:sz w:val="24"/>
        </w:rPr>
        <w:t>。孙金旭研究酵母接种量对酱香型白酒中高级醇的影响，得出不同酵母添加量对白酒中异戊醇、正丁醇、异丁醇和高级醇的总量的影响为：酵母添加量增大，高级醇总量、正丁醇和异戊醇的含量降低，异丁醇的含量增加。刘明研究不同发酵工艺条件对沧州金丝小枣酒中高级醇形成的影响，</w:t>
      </w:r>
      <w:r w:rsidRPr="00191A82">
        <w:rPr>
          <w:rFonts w:hint="eastAsia"/>
          <w:sz w:val="24"/>
        </w:rPr>
        <w:lastRenderedPageBreak/>
        <w:t>结果表明：酵母添加量增大高级醇含量增大，发酵温度增大高级醇含量增大，发酵醪液初始</w:t>
      </w:r>
      <w:r w:rsidRPr="00191A82">
        <w:rPr>
          <w:rFonts w:hint="eastAsia"/>
          <w:sz w:val="24"/>
        </w:rPr>
        <w:t xml:space="preserve"> pH </w:t>
      </w:r>
      <w:r w:rsidRPr="00191A82">
        <w:rPr>
          <w:rFonts w:hint="eastAsia"/>
          <w:sz w:val="24"/>
        </w:rPr>
        <w:t>值增大高级醇的含量增大。曹云刚对汾酒发酵过程中的香气成分进行了测定，发现异戊醇、异丁醇、正丙醇在发酵初期快速增长。马子骏对草莓酒中化学成分的变化进行了研究，结果表明草莓酒中的正丙醇、异丁醇和异戊醇约占香气成分的</w:t>
      </w:r>
      <w:r w:rsidRPr="00191A82">
        <w:rPr>
          <w:rFonts w:hint="eastAsia"/>
          <w:sz w:val="24"/>
        </w:rPr>
        <w:t xml:space="preserve"> 50%</w:t>
      </w:r>
      <w:r w:rsidRPr="00191A82">
        <w:rPr>
          <w:rFonts w:hint="eastAsia"/>
          <w:sz w:val="24"/>
        </w:rPr>
        <w:t>，草莓酒的高级醇是在主发酵的过程中伴随乙醇的形成同时产生的。于涛通过对苹果酒中高级醇形成的影响进行研究，单因素试验表明苹果酒发酵过程中，酵母接种量增大、磷酸氢二铵添加都会降低高级醇的含量，发酵醪液糖度增大、</w:t>
      </w:r>
      <w:r w:rsidRPr="00191A82">
        <w:rPr>
          <w:rFonts w:hint="eastAsia"/>
          <w:sz w:val="24"/>
        </w:rPr>
        <w:t xml:space="preserve">pH </w:t>
      </w:r>
      <w:r w:rsidRPr="00191A82">
        <w:rPr>
          <w:rFonts w:hint="eastAsia"/>
          <w:sz w:val="24"/>
        </w:rPr>
        <w:t>升高、温度升高都会增大高级醇的含量，通过响应面分析得出接种量、发酵温度、初始</w:t>
      </w:r>
      <w:r w:rsidRPr="00191A82">
        <w:rPr>
          <w:rFonts w:hint="eastAsia"/>
          <w:sz w:val="24"/>
        </w:rPr>
        <w:t xml:space="preserve"> pH </w:t>
      </w:r>
      <w:r w:rsidRPr="00191A82">
        <w:rPr>
          <w:rFonts w:hint="eastAsia"/>
          <w:sz w:val="24"/>
        </w:rPr>
        <w:t>值是影响苹果酒中高级醇形成的重要因素。甄会英以巨峰葡萄为原料研究不同接种量对葡萄酒中高级醇的影响，发现酵母菌的接种量应适宜，过高和过低的接种量都会增大葡萄酒中高级醇的含量。</w:t>
      </w:r>
    </w:p>
    <w:p w14:paraId="47438727" w14:textId="77777777" w:rsidR="007F110F" w:rsidRDefault="007F110F" w:rsidP="007F110F">
      <w:pPr>
        <w:spacing w:line="360" w:lineRule="auto"/>
        <w:ind w:firstLine="435"/>
        <w:rPr>
          <w:sz w:val="24"/>
        </w:rPr>
      </w:pPr>
      <w:r w:rsidRPr="00191A82">
        <w:rPr>
          <w:rFonts w:hint="eastAsia"/>
          <w:sz w:val="24"/>
        </w:rPr>
        <w:t>对于白酒而言，上述的两条代谢途径对高级醇形成的贡献大小是不同的，受发酵环境中可同化氮源的组成和含量水平的影响，在可同化氮源缺乏时，细胞内会走生化合成途径合成氨基酸，此时会形成高浓度的高级醇；随着可同化氮源浓度的升高，高水平的氨基酸会反馈抑制氨基酸生化合成途径中酶的活性，从而就降低了高级醇在合成途径中的形成量，同时从分解代谢途径形成的高级醇量增加。因此，高级醇最终的生成量是两条代谢途径随着发酵环境中可同化氮源的增加而逐渐平衡的结果。</w:t>
      </w:r>
    </w:p>
    <w:p w14:paraId="04A4AC14" w14:textId="77777777" w:rsidR="007F110F" w:rsidRPr="00191A82" w:rsidRDefault="007F110F" w:rsidP="007F110F">
      <w:pPr>
        <w:spacing w:line="360" w:lineRule="auto"/>
        <w:ind w:firstLine="435"/>
        <w:rPr>
          <w:sz w:val="24"/>
        </w:rPr>
      </w:pPr>
      <w:r w:rsidRPr="00191A82">
        <w:rPr>
          <w:rFonts w:hint="eastAsia"/>
          <w:sz w:val="24"/>
        </w:rPr>
        <w:t>研究结果表明，发酵过程中酒曲、酵母、蛋白酶、糖化酶、</w:t>
      </w:r>
      <w:r w:rsidRPr="00191A82">
        <w:rPr>
          <w:sz w:val="24"/>
        </w:rPr>
        <w:t>淀粉酶</w:t>
      </w:r>
      <w:r w:rsidRPr="00191A82">
        <w:rPr>
          <w:rFonts w:hint="eastAsia"/>
          <w:sz w:val="24"/>
        </w:rPr>
        <w:t>等的适量添加，均能够显著降低高级醇的形成。①α</w:t>
      </w:r>
      <w:r w:rsidRPr="00191A82">
        <w:rPr>
          <w:rFonts w:hint="eastAsia"/>
          <w:sz w:val="24"/>
        </w:rPr>
        <w:t>-</w:t>
      </w:r>
      <w:r w:rsidRPr="00191A82">
        <w:rPr>
          <w:rFonts w:hint="eastAsia"/>
          <w:sz w:val="24"/>
        </w:rPr>
        <w:t>淀粉酶、糖化酶的添加，使淀粉分解速度及糖化能力都得到有效的提高。一般来说，企业为了产酒浓香、醇甜，入窖淀粉会偏高，而α</w:t>
      </w:r>
      <w:r w:rsidRPr="00191A82">
        <w:rPr>
          <w:sz w:val="24"/>
        </w:rPr>
        <w:t>-</w:t>
      </w:r>
      <w:r w:rsidRPr="00191A82">
        <w:rPr>
          <w:rFonts w:hint="eastAsia"/>
          <w:sz w:val="24"/>
        </w:rPr>
        <w:t>淀粉酶、糖化酶，能降低粮耗，提高原料利用率，在酵母量充足的情况下，能够降低高级醇的含量。②对于发酵液中蛋白酶的添加，根据高级醇的合成机理，在氨基酸充足的时候，酵母会以氨基酸为基质代谢生成高级醇，而在氨基酸缺少的情况下，又会通过糖代谢以糖为基质代谢生成高级醇。因此，适量蛋白酶的添加增加了物料中氨基酸的生成量，使得氨基酸的含量与酵母的需求相适应，能够明显降低高级醇的含量，而含量过高或过低则会使高级醇含量升高，蛋白酶含量的控制是关键。③纤维素酶也能够在一定程度上提高白酒的品质和质量，增强原料的利用率，降低高级醇含量。当发酵力、糖化力和蛋白分</w:t>
      </w:r>
      <w:r w:rsidRPr="00191A82">
        <w:rPr>
          <w:rFonts w:hint="eastAsia"/>
          <w:sz w:val="24"/>
        </w:rPr>
        <w:lastRenderedPageBreak/>
        <w:t>解力三者比例协调时，杂醇油的生成量最低。所以，通过添加各种酿造用酶来调控高级醇含量具有一定可行性。</w:t>
      </w:r>
    </w:p>
    <w:p w14:paraId="3C6A24A0" w14:textId="77777777" w:rsidR="007F110F" w:rsidRPr="004733CC" w:rsidRDefault="007F110F" w:rsidP="00BD12DA">
      <w:pPr>
        <w:widowControl/>
        <w:numPr>
          <w:ilvl w:val="0"/>
          <w:numId w:val="39"/>
        </w:numPr>
        <w:adjustRightInd w:val="0"/>
        <w:snapToGrid w:val="0"/>
        <w:spacing w:beforeLines="100" w:before="312" w:line="360" w:lineRule="auto"/>
        <w:outlineLvl w:val="2"/>
        <w:rPr>
          <w:b/>
          <w:bCs/>
          <w:sz w:val="24"/>
        </w:rPr>
      </w:pPr>
      <w:bookmarkStart w:id="48" w:name="_Toc435011340"/>
      <w:r w:rsidRPr="004733CC">
        <w:rPr>
          <w:rFonts w:hint="eastAsia"/>
          <w:b/>
          <w:bCs/>
          <w:sz w:val="24"/>
        </w:rPr>
        <w:t>结论与建议</w:t>
      </w:r>
      <w:bookmarkEnd w:id="48"/>
    </w:p>
    <w:p w14:paraId="4F0BF227" w14:textId="77777777" w:rsidR="007F110F" w:rsidRPr="00191A82" w:rsidRDefault="007F110F" w:rsidP="007F110F">
      <w:pPr>
        <w:spacing w:line="360" w:lineRule="auto"/>
        <w:ind w:firstLine="435"/>
        <w:rPr>
          <w:sz w:val="24"/>
        </w:rPr>
      </w:pPr>
      <w:r w:rsidRPr="00191A82">
        <w:rPr>
          <w:rFonts w:hint="eastAsia"/>
          <w:sz w:val="24"/>
        </w:rPr>
        <w:t>高级醇是自然发酵产生的，是饮料酒中不可缺少的香味组分。越是著名的、质量高档的好酒，其香味组分越多且含量越丰富，尤其对于白兰地和威士忌等</w:t>
      </w:r>
      <w:r w:rsidRPr="00191A82">
        <w:rPr>
          <w:sz w:val="24"/>
        </w:rPr>
        <w:t>蒸馏酒</w:t>
      </w:r>
      <w:r w:rsidRPr="00191A82">
        <w:rPr>
          <w:rFonts w:hint="eastAsia"/>
          <w:sz w:val="24"/>
        </w:rPr>
        <w:t>来说，高级醇作为挥发性香味的主要成分，占挥发性香味成分的</w:t>
      </w:r>
      <w:r w:rsidRPr="00191A82">
        <w:rPr>
          <w:rFonts w:hint="eastAsia"/>
          <w:sz w:val="24"/>
        </w:rPr>
        <w:t>50</w:t>
      </w:r>
      <w:r w:rsidRPr="00191A82">
        <w:rPr>
          <w:rFonts w:hint="eastAsia"/>
          <w:sz w:val="24"/>
        </w:rPr>
        <w:t>％以上，起着非常重要的作用。</w:t>
      </w:r>
    </w:p>
    <w:p w14:paraId="1855AED1" w14:textId="77777777" w:rsidR="007F110F" w:rsidRPr="008104D7" w:rsidRDefault="007F110F" w:rsidP="007F110F">
      <w:pPr>
        <w:spacing w:line="360" w:lineRule="auto"/>
        <w:ind w:firstLine="435"/>
        <w:rPr>
          <w:sz w:val="24"/>
        </w:rPr>
      </w:pPr>
      <w:r w:rsidRPr="00191A82">
        <w:rPr>
          <w:rFonts w:hint="eastAsia"/>
          <w:sz w:val="24"/>
        </w:rPr>
        <w:t>高级醇在蒸馏酒中的绝对含量很少。尽管高档次的蒸馏酒中高级醇含量较高，但这只是相对而言，高级醇在某一种蒸馏酒中的含量只占极少的比例，一般不会超过</w:t>
      </w:r>
      <w:r w:rsidRPr="00191A82">
        <w:rPr>
          <w:rFonts w:hint="eastAsia"/>
          <w:sz w:val="24"/>
        </w:rPr>
        <w:t>0.5%</w:t>
      </w:r>
      <w:r w:rsidRPr="00191A82">
        <w:rPr>
          <w:rFonts w:hint="eastAsia"/>
          <w:sz w:val="24"/>
        </w:rPr>
        <w:t>。根据国外的研究结果，这种含量，还未达到使人中毒的程度。世界各国的法律法规均未对蒸馏酒中高级醇作出上限要求。相反，有的还规定了下限，如欧共体法令中规定，葡萄蒸馏酒的非酒精挥发物总量应不低于</w:t>
      </w:r>
      <w:r w:rsidRPr="00191A82">
        <w:rPr>
          <w:rFonts w:hint="eastAsia"/>
          <w:sz w:val="24"/>
        </w:rPr>
        <w:t>125g/100L</w:t>
      </w:r>
      <w:r w:rsidRPr="00191A82">
        <w:rPr>
          <w:rFonts w:hint="eastAsia"/>
          <w:sz w:val="24"/>
        </w:rPr>
        <w:t>（</w:t>
      </w:r>
      <w:r w:rsidRPr="00191A82">
        <w:rPr>
          <w:rFonts w:hint="eastAsia"/>
          <w:sz w:val="24"/>
        </w:rPr>
        <w:t>100</w:t>
      </w:r>
      <w:r w:rsidRPr="00191A82">
        <w:rPr>
          <w:rFonts w:hint="eastAsia"/>
          <w:sz w:val="24"/>
        </w:rPr>
        <w:t>％乙醇）。从这一点也可以看出世界范围内对高级醇在蒸馏酒中作用的认识是一致的。我</w:t>
      </w:r>
      <w:r w:rsidRPr="00191A82">
        <w:rPr>
          <w:sz w:val="24"/>
        </w:rPr>
        <w:t>国在新</w:t>
      </w:r>
      <w:r w:rsidRPr="00191A82">
        <w:rPr>
          <w:rFonts w:hint="eastAsia"/>
          <w:sz w:val="24"/>
        </w:rPr>
        <w:t>版本《食品</w:t>
      </w:r>
      <w:r w:rsidRPr="00191A82">
        <w:rPr>
          <w:sz w:val="24"/>
        </w:rPr>
        <w:t>安全标准</w:t>
      </w:r>
      <w:r w:rsidRPr="00191A82">
        <w:rPr>
          <w:rFonts w:hint="eastAsia"/>
          <w:sz w:val="24"/>
        </w:rPr>
        <w:t xml:space="preserve"> </w:t>
      </w:r>
      <w:r w:rsidRPr="00191A82">
        <w:rPr>
          <w:rFonts w:hint="eastAsia"/>
          <w:sz w:val="24"/>
        </w:rPr>
        <w:t>蒸馏酒</w:t>
      </w:r>
      <w:r w:rsidRPr="00191A82">
        <w:rPr>
          <w:sz w:val="24"/>
        </w:rPr>
        <w:t>及其配制酒</w:t>
      </w:r>
      <w:r w:rsidRPr="00191A82">
        <w:rPr>
          <w:rFonts w:hint="eastAsia"/>
          <w:sz w:val="24"/>
        </w:rPr>
        <w:t>》</w:t>
      </w:r>
      <w:r w:rsidRPr="00191A82">
        <w:rPr>
          <w:sz w:val="24"/>
        </w:rPr>
        <w:t>中取消了高级醇的限量要求</w:t>
      </w:r>
      <w:r w:rsidRPr="00191A82">
        <w:rPr>
          <w:rFonts w:hint="eastAsia"/>
          <w:sz w:val="24"/>
        </w:rPr>
        <w:t>，</w:t>
      </w:r>
      <w:r w:rsidRPr="00191A82">
        <w:rPr>
          <w:sz w:val="24"/>
        </w:rPr>
        <w:t>既是与国际的法规标准</w:t>
      </w:r>
      <w:r w:rsidRPr="00191A82">
        <w:rPr>
          <w:rFonts w:hint="eastAsia"/>
          <w:sz w:val="24"/>
        </w:rPr>
        <w:t>相</w:t>
      </w:r>
      <w:r w:rsidRPr="00191A82">
        <w:rPr>
          <w:sz w:val="24"/>
        </w:rPr>
        <w:t>接轨，</w:t>
      </w:r>
      <w:r w:rsidRPr="00191A82">
        <w:rPr>
          <w:rFonts w:hint="eastAsia"/>
          <w:sz w:val="24"/>
        </w:rPr>
        <w:t>也</w:t>
      </w:r>
      <w:r w:rsidRPr="00191A82">
        <w:rPr>
          <w:sz w:val="24"/>
        </w:rPr>
        <w:t>为</w:t>
      </w:r>
      <w:r w:rsidRPr="00191A82">
        <w:rPr>
          <w:rFonts w:hint="eastAsia"/>
          <w:sz w:val="24"/>
        </w:rPr>
        <w:t>国内</w:t>
      </w:r>
      <w:r w:rsidRPr="00191A82">
        <w:rPr>
          <w:sz w:val="24"/>
        </w:rPr>
        <w:t>的传统</w:t>
      </w:r>
      <w:r w:rsidRPr="00191A82">
        <w:rPr>
          <w:rFonts w:hint="eastAsia"/>
          <w:sz w:val="24"/>
        </w:rPr>
        <w:t>蒸馏酒</w:t>
      </w:r>
      <w:r w:rsidRPr="00191A82">
        <w:rPr>
          <w:sz w:val="24"/>
        </w:rPr>
        <w:t>、水果蒸馏酒等</w:t>
      </w:r>
      <w:r w:rsidRPr="00191A82">
        <w:rPr>
          <w:rFonts w:hint="eastAsia"/>
          <w:sz w:val="24"/>
        </w:rPr>
        <w:t>行业</w:t>
      </w:r>
      <w:r w:rsidRPr="00191A82">
        <w:rPr>
          <w:sz w:val="24"/>
        </w:rPr>
        <w:t>发展</w:t>
      </w:r>
      <w:r w:rsidRPr="00191A82">
        <w:rPr>
          <w:rFonts w:hint="eastAsia"/>
          <w:sz w:val="24"/>
        </w:rPr>
        <w:t>减少</w:t>
      </w:r>
      <w:r w:rsidRPr="00191A82">
        <w:rPr>
          <w:sz w:val="24"/>
        </w:rPr>
        <w:t>了</w:t>
      </w:r>
      <w:r w:rsidRPr="00191A82">
        <w:rPr>
          <w:rFonts w:hint="eastAsia"/>
          <w:sz w:val="24"/>
        </w:rPr>
        <w:t>枷锁。</w:t>
      </w:r>
      <w:r w:rsidRPr="00191A82">
        <w:rPr>
          <w:rFonts w:hint="eastAsia"/>
          <w:bCs/>
          <w:sz w:val="24"/>
        </w:rPr>
        <w:t>与此同时，为了保证我国饮料酒终产品的质量水平和饮用舒适性，建议饮料酒生产企业密切跟踪国际饮料酒</w:t>
      </w:r>
      <w:r w:rsidRPr="00191A82">
        <w:rPr>
          <w:bCs/>
          <w:sz w:val="24"/>
        </w:rPr>
        <w:t>高级醇</w:t>
      </w:r>
      <w:r w:rsidRPr="00191A82">
        <w:rPr>
          <w:rFonts w:hint="eastAsia"/>
          <w:bCs/>
          <w:sz w:val="24"/>
        </w:rPr>
        <w:t>风险评估动态信息，加强开展饮料酒</w:t>
      </w:r>
      <w:r w:rsidRPr="00191A82">
        <w:rPr>
          <w:bCs/>
          <w:sz w:val="24"/>
        </w:rPr>
        <w:t>中高级醇</w:t>
      </w:r>
      <w:r w:rsidRPr="00191A82">
        <w:rPr>
          <w:rFonts w:hint="eastAsia"/>
          <w:bCs/>
          <w:sz w:val="24"/>
        </w:rPr>
        <w:t>对</w:t>
      </w:r>
      <w:r w:rsidRPr="00191A82">
        <w:rPr>
          <w:bCs/>
          <w:sz w:val="24"/>
        </w:rPr>
        <w:t>风味影响</w:t>
      </w:r>
      <w:r w:rsidRPr="00191A82">
        <w:rPr>
          <w:rFonts w:hint="eastAsia"/>
          <w:bCs/>
          <w:sz w:val="24"/>
        </w:rPr>
        <w:t>及其含量控制措施</w:t>
      </w:r>
      <w:r w:rsidRPr="00191A82">
        <w:rPr>
          <w:bCs/>
          <w:sz w:val="24"/>
        </w:rPr>
        <w:t>的研究</w:t>
      </w:r>
      <w:r w:rsidRPr="00191A82">
        <w:rPr>
          <w:rFonts w:hint="eastAsia"/>
          <w:bCs/>
          <w:sz w:val="24"/>
        </w:rPr>
        <w:t>。</w:t>
      </w:r>
    </w:p>
    <w:p w14:paraId="2A2049F0" w14:textId="77777777" w:rsidR="008104D7" w:rsidRPr="007F110F" w:rsidRDefault="008104D7" w:rsidP="00BD12DA">
      <w:pPr>
        <w:widowControl/>
        <w:adjustRightInd w:val="0"/>
        <w:snapToGrid w:val="0"/>
        <w:spacing w:beforeLines="100" w:before="312" w:line="360" w:lineRule="auto"/>
        <w:ind w:left="420"/>
        <w:outlineLvl w:val="2"/>
        <w:rPr>
          <w:b/>
          <w:bCs/>
          <w:sz w:val="24"/>
        </w:rPr>
      </w:pPr>
    </w:p>
    <w:p w14:paraId="33C15700" w14:textId="77777777" w:rsidR="007F110F" w:rsidRPr="008104D7" w:rsidRDefault="007F110F" w:rsidP="00624B1C">
      <w:pPr>
        <w:widowControl/>
        <w:adjustRightInd w:val="0"/>
        <w:snapToGrid w:val="0"/>
        <w:spacing w:beforeLines="100" w:before="312" w:line="360" w:lineRule="auto"/>
        <w:ind w:left="420"/>
        <w:outlineLvl w:val="2"/>
        <w:rPr>
          <w:sz w:val="24"/>
        </w:rPr>
      </w:pPr>
    </w:p>
    <w:sectPr w:rsidR="007F110F" w:rsidRPr="008104D7" w:rsidSect="007F1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85CC" w14:textId="77777777" w:rsidR="000A616C" w:rsidRDefault="000A616C">
      <w:r>
        <w:separator/>
      </w:r>
    </w:p>
  </w:endnote>
  <w:endnote w:type="continuationSeparator" w:id="0">
    <w:p w14:paraId="6E5BF607" w14:textId="77777777" w:rsidR="000A616C" w:rsidRDefault="000A6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Lingoes Unicode"/>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微软雅黑"/>
    <w:charset w:val="86"/>
    <w:family w:val="modern"/>
    <w:pitch w:val="fixed"/>
    <w:sig w:usb0="00000001" w:usb1="080E0000" w:usb2="00000010" w:usb3="00000000" w:csb0="00040000" w:csb1="00000000"/>
  </w:font>
  <w:font w:name="EUAlbertina">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altName w:val="Microsoft YaHei UI"/>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07E4" w14:textId="77777777" w:rsidR="001D5748" w:rsidRDefault="00624B1C" w:rsidP="00F05914">
    <w:pPr>
      <w:pStyle w:val="afb"/>
      <w:framePr w:wrap="around" w:vAnchor="text" w:hAnchor="margin" w:xAlign="center" w:y="1"/>
      <w:rPr>
        <w:rStyle w:val="a9"/>
      </w:rPr>
    </w:pPr>
    <w:r>
      <w:fldChar w:fldCharType="begin"/>
    </w:r>
    <w:r w:rsidR="001D5748">
      <w:rPr>
        <w:rStyle w:val="a9"/>
      </w:rPr>
      <w:instrText xml:space="preserve">PAGE  </w:instrText>
    </w:r>
    <w:r>
      <w:fldChar w:fldCharType="end"/>
    </w:r>
  </w:p>
  <w:p w14:paraId="23617E10" w14:textId="77777777" w:rsidR="001D5748" w:rsidRDefault="001D5748">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64D4" w14:textId="77777777" w:rsidR="001D5748" w:rsidRDefault="00624B1C">
    <w:pPr>
      <w:pStyle w:val="afb"/>
      <w:jc w:val="center"/>
    </w:pPr>
    <w:r>
      <w:fldChar w:fldCharType="begin"/>
    </w:r>
    <w:r w:rsidR="001D5748">
      <w:instrText xml:space="preserve"> PAGE   \* MERGEFORMAT </w:instrText>
    </w:r>
    <w:r>
      <w:fldChar w:fldCharType="separate"/>
    </w:r>
    <w:r w:rsidR="00BD12DA" w:rsidRPr="00BD12DA">
      <w:rPr>
        <w:noProof/>
        <w:lang w:val="zh-CN"/>
      </w:rPr>
      <w:t>4</w:t>
    </w:r>
    <w:r>
      <w:rPr>
        <w:noProof/>
        <w:lang w:val="zh-CN"/>
      </w:rPr>
      <w:fldChar w:fldCharType="end"/>
    </w:r>
  </w:p>
  <w:p w14:paraId="26360271" w14:textId="77777777" w:rsidR="001D5748" w:rsidRPr="00E51EA8" w:rsidRDefault="001D5748"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5BF1" w14:textId="77777777" w:rsidR="001D5748" w:rsidRDefault="00624B1C">
    <w:pPr>
      <w:pStyle w:val="afb"/>
      <w:jc w:val="center"/>
    </w:pPr>
    <w:r>
      <w:fldChar w:fldCharType="begin"/>
    </w:r>
    <w:r w:rsidR="001D5748">
      <w:instrText xml:space="preserve"> PAGE   \* MERGEFORMAT </w:instrText>
    </w:r>
    <w:r>
      <w:fldChar w:fldCharType="separate"/>
    </w:r>
    <w:r w:rsidR="00BD12DA" w:rsidRPr="00BD12DA">
      <w:rPr>
        <w:noProof/>
        <w:lang w:val="zh-CN"/>
      </w:rPr>
      <w:t>1</w:t>
    </w:r>
    <w:r>
      <w:rPr>
        <w:noProof/>
        <w:lang w:val="zh-CN"/>
      </w:rPr>
      <w:fldChar w:fldCharType="end"/>
    </w:r>
  </w:p>
  <w:p w14:paraId="133BDD8F" w14:textId="77777777" w:rsidR="001D5748" w:rsidRPr="00E51EA8" w:rsidRDefault="001D5748"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24329" w14:textId="77777777" w:rsidR="000A616C" w:rsidRDefault="000A616C">
      <w:r>
        <w:separator/>
      </w:r>
    </w:p>
  </w:footnote>
  <w:footnote w:type="continuationSeparator" w:id="0">
    <w:p w14:paraId="0DE834F5" w14:textId="77777777" w:rsidR="000A616C" w:rsidRDefault="000A6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9FF1" w14:textId="77777777" w:rsidR="001D5748" w:rsidRPr="00CB0249" w:rsidRDefault="001D5748"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D2F4" w14:textId="77777777" w:rsidR="001D5748" w:rsidRPr="00CB0249" w:rsidRDefault="001D5748" w:rsidP="00D56C24">
    <w:pPr>
      <w:pStyle w:val="afd"/>
      <w:jc w:val="both"/>
    </w:pPr>
    <w:r>
      <w:rPr>
        <w:color w:val="800000"/>
      </w:rPr>
      <w:t>SCFF.INFO(M)MT.NO-0</w:t>
    </w:r>
    <w:r>
      <w:rPr>
        <w:rFonts w:hint="eastAsia"/>
        <w:color w:val="800000"/>
      </w:rPr>
      <w:t xml:space="preserve">55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11</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08E9" w14:textId="77777777" w:rsidR="001D5748" w:rsidRDefault="001D5748" w:rsidP="00942DEE">
    <w:pPr>
      <w:pStyle w:val="afd"/>
      <w:jc w:val="both"/>
    </w:pPr>
    <w:r>
      <w:rPr>
        <w:color w:val="800000"/>
      </w:rPr>
      <w:t>SCFF.INFO(M)MT.NO-0</w:t>
    </w:r>
    <w:r>
      <w:rPr>
        <w:rFonts w:hint="eastAsia"/>
        <w:color w:val="800000"/>
      </w:rPr>
      <w:t xml:space="preserve">55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11</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F6FB" w14:textId="77777777" w:rsidR="001D5748" w:rsidRPr="00762D14" w:rsidRDefault="001D5748" w:rsidP="00D56C24">
    <w:pPr>
      <w:pStyle w:val="afd"/>
      <w:jc w:val="both"/>
    </w:pPr>
    <w:r>
      <w:rPr>
        <w:color w:val="800000"/>
      </w:rPr>
      <w:t>SCFF.INFO(M)MT.NO-0</w:t>
    </w:r>
    <w:r>
      <w:rPr>
        <w:rFonts w:hint="eastAsia"/>
        <w:color w:val="800000"/>
      </w:rPr>
      <w:t xml:space="preserve">55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11</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2" w15:restartNumberingAfterBreak="0">
    <w:nsid w:val="01A13D36"/>
    <w:multiLevelType w:val="hybridMultilevel"/>
    <w:tmpl w:val="1D7A4E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3E64E09"/>
    <w:multiLevelType w:val="multilevel"/>
    <w:tmpl w:val="CE7A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B41612C"/>
    <w:multiLevelType w:val="hybridMultilevel"/>
    <w:tmpl w:val="4D2031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D1A5C3A"/>
    <w:multiLevelType w:val="hybridMultilevel"/>
    <w:tmpl w:val="E86C0A28"/>
    <w:lvl w:ilvl="0" w:tplc="FEBAD350">
      <w:start w:val="1"/>
      <w:numFmt w:val="decimal"/>
      <w:lvlText w:val="%1"/>
      <w:lvlJc w:val="center"/>
      <w:pPr>
        <w:tabs>
          <w:tab w:val="num" w:pos="113"/>
        </w:tabs>
        <w:ind w:left="113" w:firstLine="0"/>
      </w:pPr>
      <w:rPr>
        <w:rFonts w:eastAsia="仿宋"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F480121"/>
    <w:multiLevelType w:val="hybridMultilevel"/>
    <w:tmpl w:val="D5CEEC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333E0A"/>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536D74"/>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CA43C9D"/>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A2F4F54"/>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92360"/>
    <w:multiLevelType w:val="multilevel"/>
    <w:tmpl w:val="A51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E7819"/>
    <w:multiLevelType w:val="multilevel"/>
    <w:tmpl w:val="6F2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089E"/>
    <w:multiLevelType w:val="multilevel"/>
    <w:tmpl w:val="69F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55E5F"/>
    <w:multiLevelType w:val="hybridMultilevel"/>
    <w:tmpl w:val="0DDCF92E"/>
    <w:lvl w:ilvl="0" w:tplc="088C43D2">
      <w:start w:val="1"/>
      <w:numFmt w:val="bullet"/>
      <w:lvlText w:val=""/>
      <w:lvlJc w:val="left"/>
      <w:pPr>
        <w:ind w:left="622" w:hanging="480"/>
      </w:pPr>
      <w:rPr>
        <w:rFonts w:ascii="Wingdings" w:hAnsi="Wingdings" w:hint="default"/>
        <w:sz w:val="20"/>
        <w:szCs w:val="20"/>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7" w15:restartNumberingAfterBreak="0">
    <w:nsid w:val="42410898"/>
    <w:multiLevelType w:val="hybridMultilevel"/>
    <w:tmpl w:val="45E0287C"/>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56F6E74"/>
    <w:multiLevelType w:val="hybridMultilevel"/>
    <w:tmpl w:val="E78CAC36"/>
    <w:lvl w:ilvl="0" w:tplc="B95ED444">
      <w:start w:val="2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FD168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4E932713"/>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203C34"/>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6" w15:restartNumberingAfterBreak="0">
    <w:nsid w:val="51737B88"/>
    <w:multiLevelType w:val="hybridMultilevel"/>
    <w:tmpl w:val="D868AD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20427CE"/>
    <w:multiLevelType w:val="hybridMultilevel"/>
    <w:tmpl w:val="71181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6E6087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629D7768"/>
    <w:multiLevelType w:val="multilevel"/>
    <w:tmpl w:val="5EC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435251"/>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6015DD"/>
    <w:multiLevelType w:val="hybridMultilevel"/>
    <w:tmpl w:val="5E5EA914"/>
    <w:lvl w:ilvl="0" w:tplc="81AE514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763CEF"/>
    <w:multiLevelType w:val="hybridMultilevel"/>
    <w:tmpl w:val="5002C15E"/>
    <w:lvl w:ilvl="0" w:tplc="8A2885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7FA3F8E"/>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6D6C12A0"/>
    <w:multiLevelType w:val="hybridMultilevel"/>
    <w:tmpl w:val="68BED2F2"/>
    <w:lvl w:ilvl="0" w:tplc="96C810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2BD0A0E"/>
    <w:multiLevelType w:val="hybridMultilevel"/>
    <w:tmpl w:val="7EE69CB4"/>
    <w:lvl w:ilvl="0" w:tplc="4DAAD7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5A0A62"/>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5176CB"/>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99256B"/>
    <w:multiLevelType w:val="hybridMultilevel"/>
    <w:tmpl w:val="0C0A30DE"/>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3871284">
    <w:abstractNumId w:val="1"/>
  </w:num>
  <w:num w:numId="2" w16cid:durableId="309990701">
    <w:abstractNumId w:val="33"/>
  </w:num>
  <w:num w:numId="3" w16cid:durableId="1073359528">
    <w:abstractNumId w:val="4"/>
  </w:num>
  <w:num w:numId="4" w16cid:durableId="471143738">
    <w:abstractNumId w:val="19"/>
  </w:num>
  <w:num w:numId="5" w16cid:durableId="1248492419">
    <w:abstractNumId w:val="38"/>
  </w:num>
  <w:num w:numId="6" w16cid:durableId="801768490">
    <w:abstractNumId w:val="37"/>
  </w:num>
  <w:num w:numId="7" w16cid:durableId="326323102">
    <w:abstractNumId w:val="36"/>
  </w:num>
  <w:num w:numId="8" w16cid:durableId="1667246278">
    <w:abstractNumId w:val="21"/>
  </w:num>
  <w:num w:numId="9" w16cid:durableId="1337876871">
    <w:abstractNumId w:val="13"/>
  </w:num>
  <w:num w:numId="10" w16cid:durableId="1329210168">
    <w:abstractNumId w:val="41"/>
  </w:num>
  <w:num w:numId="11" w16cid:durableId="517549172">
    <w:abstractNumId w:val="25"/>
  </w:num>
  <w:num w:numId="12" w16cid:durableId="146358830">
    <w:abstractNumId w:val="18"/>
  </w:num>
  <w:num w:numId="13" w16cid:durableId="893270546">
    <w:abstractNumId w:val="7"/>
  </w:num>
  <w:num w:numId="14" w16cid:durableId="570846179">
    <w:abstractNumId w:val="6"/>
  </w:num>
  <w:num w:numId="15" w16cid:durableId="1773818081">
    <w:abstractNumId w:val="27"/>
  </w:num>
  <w:num w:numId="16" w16cid:durableId="190338746">
    <w:abstractNumId w:val="26"/>
  </w:num>
  <w:num w:numId="17" w16cid:durableId="1865555946">
    <w:abstractNumId w:val="0"/>
  </w:num>
  <w:num w:numId="18" w16cid:durableId="1808009300">
    <w:abstractNumId w:val="16"/>
  </w:num>
  <w:num w:numId="19" w16cid:durableId="1329089751">
    <w:abstractNumId w:val="5"/>
  </w:num>
  <w:num w:numId="20" w16cid:durableId="116991515">
    <w:abstractNumId w:val="17"/>
  </w:num>
  <w:num w:numId="21" w16cid:durableId="1961952425">
    <w:abstractNumId w:val="39"/>
  </w:num>
  <w:num w:numId="22" w16cid:durableId="25958754">
    <w:abstractNumId w:val="20"/>
  </w:num>
  <w:num w:numId="23" w16cid:durableId="592472347">
    <w:abstractNumId w:val="35"/>
  </w:num>
  <w:num w:numId="24" w16cid:durableId="1715617576">
    <w:abstractNumId w:val="8"/>
  </w:num>
  <w:num w:numId="25" w16cid:durableId="194536837">
    <w:abstractNumId w:val="23"/>
  </w:num>
  <w:num w:numId="26" w16cid:durableId="366948283">
    <w:abstractNumId w:val="40"/>
  </w:num>
  <w:num w:numId="27" w16cid:durableId="1989819586">
    <w:abstractNumId w:val="11"/>
  </w:num>
  <w:num w:numId="28" w16cid:durableId="1750810316">
    <w:abstractNumId w:val="30"/>
  </w:num>
  <w:num w:numId="29" w16cid:durableId="342904113">
    <w:abstractNumId w:val="42"/>
  </w:num>
  <w:num w:numId="30" w16cid:durableId="2000427529">
    <w:abstractNumId w:val="29"/>
  </w:num>
  <w:num w:numId="31" w16cid:durableId="1537278513">
    <w:abstractNumId w:val="14"/>
  </w:num>
  <w:num w:numId="32" w16cid:durableId="1460605631">
    <w:abstractNumId w:val="12"/>
  </w:num>
  <w:num w:numId="33" w16cid:durableId="1263807740">
    <w:abstractNumId w:val="15"/>
  </w:num>
  <w:num w:numId="34" w16cid:durableId="1165631226">
    <w:abstractNumId w:val="28"/>
  </w:num>
  <w:num w:numId="35" w16cid:durableId="2059815814">
    <w:abstractNumId w:val="9"/>
  </w:num>
  <w:num w:numId="36" w16cid:durableId="1129400786">
    <w:abstractNumId w:val="10"/>
  </w:num>
  <w:num w:numId="37" w16cid:durableId="519051917">
    <w:abstractNumId w:val="22"/>
  </w:num>
  <w:num w:numId="38" w16cid:durableId="2065566719">
    <w:abstractNumId w:val="24"/>
  </w:num>
  <w:num w:numId="39" w16cid:durableId="221404847">
    <w:abstractNumId w:val="31"/>
  </w:num>
  <w:num w:numId="40" w16cid:durableId="1246842357">
    <w:abstractNumId w:val="34"/>
  </w:num>
  <w:num w:numId="41" w16cid:durableId="606042875">
    <w:abstractNumId w:val="2"/>
  </w:num>
  <w:num w:numId="42" w16cid:durableId="142502451">
    <w:abstractNumId w:val="3"/>
  </w:num>
  <w:num w:numId="43" w16cid:durableId="121316683">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445"/>
    <w:rsid w:val="00000593"/>
    <w:rsid w:val="00001167"/>
    <w:rsid w:val="000017F5"/>
    <w:rsid w:val="00001844"/>
    <w:rsid w:val="00001B0F"/>
    <w:rsid w:val="000023ED"/>
    <w:rsid w:val="000025FF"/>
    <w:rsid w:val="0000279C"/>
    <w:rsid w:val="000027C2"/>
    <w:rsid w:val="0000298B"/>
    <w:rsid w:val="00002A74"/>
    <w:rsid w:val="00002D07"/>
    <w:rsid w:val="00002E46"/>
    <w:rsid w:val="00003001"/>
    <w:rsid w:val="0000393C"/>
    <w:rsid w:val="000040E4"/>
    <w:rsid w:val="00004667"/>
    <w:rsid w:val="0000470A"/>
    <w:rsid w:val="00004960"/>
    <w:rsid w:val="00004F99"/>
    <w:rsid w:val="0000528B"/>
    <w:rsid w:val="00005499"/>
    <w:rsid w:val="00005710"/>
    <w:rsid w:val="00005835"/>
    <w:rsid w:val="000058D2"/>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81E"/>
    <w:rsid w:val="00011B70"/>
    <w:rsid w:val="00011D0E"/>
    <w:rsid w:val="00012032"/>
    <w:rsid w:val="00012337"/>
    <w:rsid w:val="0001272E"/>
    <w:rsid w:val="00012A10"/>
    <w:rsid w:val="00012FEE"/>
    <w:rsid w:val="00013247"/>
    <w:rsid w:val="000134CB"/>
    <w:rsid w:val="0001364F"/>
    <w:rsid w:val="000138E1"/>
    <w:rsid w:val="00013969"/>
    <w:rsid w:val="000139FA"/>
    <w:rsid w:val="00014313"/>
    <w:rsid w:val="000147C8"/>
    <w:rsid w:val="000148E6"/>
    <w:rsid w:val="00014C9A"/>
    <w:rsid w:val="00014D6D"/>
    <w:rsid w:val="00014DED"/>
    <w:rsid w:val="00015101"/>
    <w:rsid w:val="00015584"/>
    <w:rsid w:val="0001579A"/>
    <w:rsid w:val="00015900"/>
    <w:rsid w:val="00015B63"/>
    <w:rsid w:val="00015BFF"/>
    <w:rsid w:val="00015C8A"/>
    <w:rsid w:val="00015D7A"/>
    <w:rsid w:val="00015F65"/>
    <w:rsid w:val="000160D6"/>
    <w:rsid w:val="0001620B"/>
    <w:rsid w:val="00016407"/>
    <w:rsid w:val="00016B83"/>
    <w:rsid w:val="00016CD7"/>
    <w:rsid w:val="00016D1E"/>
    <w:rsid w:val="00016D5B"/>
    <w:rsid w:val="0001758F"/>
    <w:rsid w:val="00017737"/>
    <w:rsid w:val="00017AB1"/>
    <w:rsid w:val="0002060D"/>
    <w:rsid w:val="000209F4"/>
    <w:rsid w:val="00020A92"/>
    <w:rsid w:val="00020C80"/>
    <w:rsid w:val="00020E00"/>
    <w:rsid w:val="0002146F"/>
    <w:rsid w:val="000214B3"/>
    <w:rsid w:val="000214E2"/>
    <w:rsid w:val="0002192F"/>
    <w:rsid w:val="00021F13"/>
    <w:rsid w:val="00022286"/>
    <w:rsid w:val="0002228C"/>
    <w:rsid w:val="00022348"/>
    <w:rsid w:val="0002249D"/>
    <w:rsid w:val="00022C5A"/>
    <w:rsid w:val="00023B3C"/>
    <w:rsid w:val="00024164"/>
    <w:rsid w:val="000247C7"/>
    <w:rsid w:val="00024805"/>
    <w:rsid w:val="00024BCF"/>
    <w:rsid w:val="00024CE0"/>
    <w:rsid w:val="000252AC"/>
    <w:rsid w:val="0002558A"/>
    <w:rsid w:val="000255AA"/>
    <w:rsid w:val="00025C3E"/>
    <w:rsid w:val="00025EB6"/>
    <w:rsid w:val="0002630C"/>
    <w:rsid w:val="000264C8"/>
    <w:rsid w:val="00026670"/>
    <w:rsid w:val="00026A54"/>
    <w:rsid w:val="00026EE3"/>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2D1F"/>
    <w:rsid w:val="00033366"/>
    <w:rsid w:val="00033473"/>
    <w:rsid w:val="000335EF"/>
    <w:rsid w:val="000337D7"/>
    <w:rsid w:val="00033AAD"/>
    <w:rsid w:val="00033C5B"/>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547"/>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1EE"/>
    <w:rsid w:val="00045628"/>
    <w:rsid w:val="00045A98"/>
    <w:rsid w:val="00046042"/>
    <w:rsid w:val="00046092"/>
    <w:rsid w:val="0004650D"/>
    <w:rsid w:val="00047046"/>
    <w:rsid w:val="00047076"/>
    <w:rsid w:val="00047087"/>
    <w:rsid w:val="000471FD"/>
    <w:rsid w:val="00047392"/>
    <w:rsid w:val="00047773"/>
    <w:rsid w:val="000477CF"/>
    <w:rsid w:val="00047927"/>
    <w:rsid w:val="00047C3B"/>
    <w:rsid w:val="000507AD"/>
    <w:rsid w:val="00050ACF"/>
    <w:rsid w:val="00050BF8"/>
    <w:rsid w:val="00051364"/>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49A0"/>
    <w:rsid w:val="00055712"/>
    <w:rsid w:val="00055BA8"/>
    <w:rsid w:val="00055ED5"/>
    <w:rsid w:val="00055F19"/>
    <w:rsid w:val="0005612D"/>
    <w:rsid w:val="0005619D"/>
    <w:rsid w:val="000567E3"/>
    <w:rsid w:val="00056833"/>
    <w:rsid w:val="00056F84"/>
    <w:rsid w:val="0005730B"/>
    <w:rsid w:val="00057347"/>
    <w:rsid w:val="000573D9"/>
    <w:rsid w:val="00057588"/>
    <w:rsid w:val="00057912"/>
    <w:rsid w:val="00057916"/>
    <w:rsid w:val="00057B0D"/>
    <w:rsid w:val="00057DC5"/>
    <w:rsid w:val="000600C9"/>
    <w:rsid w:val="00060430"/>
    <w:rsid w:val="000606F8"/>
    <w:rsid w:val="00060B6C"/>
    <w:rsid w:val="00060F46"/>
    <w:rsid w:val="00061305"/>
    <w:rsid w:val="000614EC"/>
    <w:rsid w:val="00061B5A"/>
    <w:rsid w:val="00061B70"/>
    <w:rsid w:val="00061D59"/>
    <w:rsid w:val="00062246"/>
    <w:rsid w:val="00062504"/>
    <w:rsid w:val="000626B6"/>
    <w:rsid w:val="000628F3"/>
    <w:rsid w:val="00062C42"/>
    <w:rsid w:val="00063296"/>
    <w:rsid w:val="00063561"/>
    <w:rsid w:val="00063641"/>
    <w:rsid w:val="00063D56"/>
    <w:rsid w:val="000646A9"/>
    <w:rsid w:val="00064894"/>
    <w:rsid w:val="000648C6"/>
    <w:rsid w:val="0006495C"/>
    <w:rsid w:val="00064B8F"/>
    <w:rsid w:val="000650E7"/>
    <w:rsid w:val="0006593D"/>
    <w:rsid w:val="00065C71"/>
    <w:rsid w:val="000660C4"/>
    <w:rsid w:val="00066182"/>
    <w:rsid w:val="00066499"/>
    <w:rsid w:val="0006662C"/>
    <w:rsid w:val="00066BA6"/>
    <w:rsid w:val="00066E09"/>
    <w:rsid w:val="000672CC"/>
    <w:rsid w:val="000675CC"/>
    <w:rsid w:val="0006764E"/>
    <w:rsid w:val="00067769"/>
    <w:rsid w:val="0006777B"/>
    <w:rsid w:val="00067D13"/>
    <w:rsid w:val="000702B3"/>
    <w:rsid w:val="0007073F"/>
    <w:rsid w:val="0007081B"/>
    <w:rsid w:val="000708F8"/>
    <w:rsid w:val="00070980"/>
    <w:rsid w:val="00070B1D"/>
    <w:rsid w:val="00070C1B"/>
    <w:rsid w:val="00071090"/>
    <w:rsid w:val="000718BC"/>
    <w:rsid w:val="000718CD"/>
    <w:rsid w:val="00071C69"/>
    <w:rsid w:val="0007219B"/>
    <w:rsid w:val="000722A2"/>
    <w:rsid w:val="000722A3"/>
    <w:rsid w:val="000724F0"/>
    <w:rsid w:val="000726A5"/>
    <w:rsid w:val="000728F9"/>
    <w:rsid w:val="00072D45"/>
    <w:rsid w:val="00073012"/>
    <w:rsid w:val="0007357E"/>
    <w:rsid w:val="000736BD"/>
    <w:rsid w:val="000746A8"/>
    <w:rsid w:val="0007492B"/>
    <w:rsid w:val="000749D2"/>
    <w:rsid w:val="00074F07"/>
    <w:rsid w:val="00074F83"/>
    <w:rsid w:val="00074F89"/>
    <w:rsid w:val="00075D17"/>
    <w:rsid w:val="00075EAF"/>
    <w:rsid w:val="00075F91"/>
    <w:rsid w:val="0007601D"/>
    <w:rsid w:val="000763D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06A"/>
    <w:rsid w:val="00082134"/>
    <w:rsid w:val="000823F7"/>
    <w:rsid w:val="0008246A"/>
    <w:rsid w:val="00082772"/>
    <w:rsid w:val="000827BD"/>
    <w:rsid w:val="00082BC0"/>
    <w:rsid w:val="00082E5E"/>
    <w:rsid w:val="000831F5"/>
    <w:rsid w:val="00083566"/>
    <w:rsid w:val="00083A0C"/>
    <w:rsid w:val="00083C48"/>
    <w:rsid w:val="00083FA4"/>
    <w:rsid w:val="00083FB1"/>
    <w:rsid w:val="000840F2"/>
    <w:rsid w:val="00084678"/>
    <w:rsid w:val="00084DA6"/>
    <w:rsid w:val="00084EC8"/>
    <w:rsid w:val="000851AA"/>
    <w:rsid w:val="000851FA"/>
    <w:rsid w:val="000852AB"/>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BF"/>
    <w:rsid w:val="00087C3C"/>
    <w:rsid w:val="00087F09"/>
    <w:rsid w:val="000900E6"/>
    <w:rsid w:val="0009050A"/>
    <w:rsid w:val="0009101B"/>
    <w:rsid w:val="0009148C"/>
    <w:rsid w:val="00091516"/>
    <w:rsid w:val="000916CA"/>
    <w:rsid w:val="0009217A"/>
    <w:rsid w:val="0009239C"/>
    <w:rsid w:val="00092591"/>
    <w:rsid w:val="00092DA5"/>
    <w:rsid w:val="000931FA"/>
    <w:rsid w:val="00093252"/>
    <w:rsid w:val="00093580"/>
    <w:rsid w:val="000938DF"/>
    <w:rsid w:val="00093A1D"/>
    <w:rsid w:val="00093B6D"/>
    <w:rsid w:val="00093CA2"/>
    <w:rsid w:val="00093D50"/>
    <w:rsid w:val="00093E26"/>
    <w:rsid w:val="00093E64"/>
    <w:rsid w:val="00093F36"/>
    <w:rsid w:val="00093FE0"/>
    <w:rsid w:val="0009415E"/>
    <w:rsid w:val="00094190"/>
    <w:rsid w:val="00094377"/>
    <w:rsid w:val="0009466F"/>
    <w:rsid w:val="0009475E"/>
    <w:rsid w:val="00094AA5"/>
    <w:rsid w:val="00094ABA"/>
    <w:rsid w:val="00094ADE"/>
    <w:rsid w:val="00094DC4"/>
    <w:rsid w:val="000953A9"/>
    <w:rsid w:val="000953B2"/>
    <w:rsid w:val="000954FA"/>
    <w:rsid w:val="000955D0"/>
    <w:rsid w:val="00095B04"/>
    <w:rsid w:val="00095D3A"/>
    <w:rsid w:val="000965E8"/>
    <w:rsid w:val="00096D9F"/>
    <w:rsid w:val="00096EF4"/>
    <w:rsid w:val="000970AC"/>
    <w:rsid w:val="00097576"/>
    <w:rsid w:val="000975C0"/>
    <w:rsid w:val="00097B0A"/>
    <w:rsid w:val="000A01B6"/>
    <w:rsid w:val="000A053B"/>
    <w:rsid w:val="000A080C"/>
    <w:rsid w:val="000A0B66"/>
    <w:rsid w:val="000A0B73"/>
    <w:rsid w:val="000A0E28"/>
    <w:rsid w:val="000A0F01"/>
    <w:rsid w:val="000A0F71"/>
    <w:rsid w:val="000A10BC"/>
    <w:rsid w:val="000A12FC"/>
    <w:rsid w:val="000A1376"/>
    <w:rsid w:val="000A1670"/>
    <w:rsid w:val="000A1829"/>
    <w:rsid w:val="000A195E"/>
    <w:rsid w:val="000A1BF0"/>
    <w:rsid w:val="000A1EB1"/>
    <w:rsid w:val="000A2276"/>
    <w:rsid w:val="000A2408"/>
    <w:rsid w:val="000A2420"/>
    <w:rsid w:val="000A3564"/>
    <w:rsid w:val="000A3874"/>
    <w:rsid w:val="000A3ED2"/>
    <w:rsid w:val="000A3FCF"/>
    <w:rsid w:val="000A400C"/>
    <w:rsid w:val="000A414D"/>
    <w:rsid w:val="000A428D"/>
    <w:rsid w:val="000A429D"/>
    <w:rsid w:val="000A48C0"/>
    <w:rsid w:val="000A4A77"/>
    <w:rsid w:val="000A52CB"/>
    <w:rsid w:val="000A576B"/>
    <w:rsid w:val="000A5875"/>
    <w:rsid w:val="000A5E14"/>
    <w:rsid w:val="000A616C"/>
    <w:rsid w:val="000A6234"/>
    <w:rsid w:val="000A6BF8"/>
    <w:rsid w:val="000A6CD5"/>
    <w:rsid w:val="000A7207"/>
    <w:rsid w:val="000A7229"/>
    <w:rsid w:val="000A74DF"/>
    <w:rsid w:val="000A7673"/>
    <w:rsid w:val="000A774B"/>
    <w:rsid w:val="000A777A"/>
    <w:rsid w:val="000A7905"/>
    <w:rsid w:val="000A7D2C"/>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09"/>
    <w:rsid w:val="000B3B58"/>
    <w:rsid w:val="000B3ED6"/>
    <w:rsid w:val="000B438C"/>
    <w:rsid w:val="000B45E5"/>
    <w:rsid w:val="000B45F5"/>
    <w:rsid w:val="000B47CB"/>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772"/>
    <w:rsid w:val="000B791B"/>
    <w:rsid w:val="000B79CD"/>
    <w:rsid w:val="000B7B46"/>
    <w:rsid w:val="000B7D2D"/>
    <w:rsid w:val="000B7DBE"/>
    <w:rsid w:val="000C00B7"/>
    <w:rsid w:val="000C057E"/>
    <w:rsid w:val="000C0585"/>
    <w:rsid w:val="000C06E1"/>
    <w:rsid w:val="000C07F9"/>
    <w:rsid w:val="000C08D6"/>
    <w:rsid w:val="000C0C61"/>
    <w:rsid w:val="000C11EA"/>
    <w:rsid w:val="000C1223"/>
    <w:rsid w:val="000C14E5"/>
    <w:rsid w:val="000C1584"/>
    <w:rsid w:val="000C1ECC"/>
    <w:rsid w:val="000C1FDB"/>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5E"/>
    <w:rsid w:val="000C58DD"/>
    <w:rsid w:val="000C5A79"/>
    <w:rsid w:val="000C5AD7"/>
    <w:rsid w:val="000C5B23"/>
    <w:rsid w:val="000C63C9"/>
    <w:rsid w:val="000C64EE"/>
    <w:rsid w:val="000C67D6"/>
    <w:rsid w:val="000C68D6"/>
    <w:rsid w:val="000C69F1"/>
    <w:rsid w:val="000C6C1E"/>
    <w:rsid w:val="000C6EE7"/>
    <w:rsid w:val="000C746F"/>
    <w:rsid w:val="000C7822"/>
    <w:rsid w:val="000D009A"/>
    <w:rsid w:val="000D034E"/>
    <w:rsid w:val="000D0819"/>
    <w:rsid w:val="000D0A8C"/>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791"/>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0FE9"/>
    <w:rsid w:val="000E13BE"/>
    <w:rsid w:val="000E1991"/>
    <w:rsid w:val="000E1E77"/>
    <w:rsid w:val="000E1F8F"/>
    <w:rsid w:val="000E1FA7"/>
    <w:rsid w:val="000E2797"/>
    <w:rsid w:val="000E2918"/>
    <w:rsid w:val="000E29CD"/>
    <w:rsid w:val="000E2AC4"/>
    <w:rsid w:val="000E2E60"/>
    <w:rsid w:val="000E2EBB"/>
    <w:rsid w:val="000E36B5"/>
    <w:rsid w:val="000E3885"/>
    <w:rsid w:val="000E3D31"/>
    <w:rsid w:val="000E3D74"/>
    <w:rsid w:val="000E41D7"/>
    <w:rsid w:val="000E445D"/>
    <w:rsid w:val="000E4537"/>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841"/>
    <w:rsid w:val="000F1F85"/>
    <w:rsid w:val="000F20D5"/>
    <w:rsid w:val="000F23B2"/>
    <w:rsid w:val="000F2462"/>
    <w:rsid w:val="000F2839"/>
    <w:rsid w:val="000F2BF1"/>
    <w:rsid w:val="000F3006"/>
    <w:rsid w:val="000F3682"/>
    <w:rsid w:val="000F396D"/>
    <w:rsid w:val="000F3B16"/>
    <w:rsid w:val="000F3CF0"/>
    <w:rsid w:val="000F3D2E"/>
    <w:rsid w:val="000F3FC3"/>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59B"/>
    <w:rsid w:val="000F699F"/>
    <w:rsid w:val="000F6E13"/>
    <w:rsid w:val="000F731D"/>
    <w:rsid w:val="000F743E"/>
    <w:rsid w:val="000F771B"/>
    <w:rsid w:val="000F7818"/>
    <w:rsid w:val="000F7EFE"/>
    <w:rsid w:val="00100B5A"/>
    <w:rsid w:val="00100B9E"/>
    <w:rsid w:val="00100CD9"/>
    <w:rsid w:val="00101349"/>
    <w:rsid w:val="00101B15"/>
    <w:rsid w:val="00101E13"/>
    <w:rsid w:val="00102054"/>
    <w:rsid w:val="0010246C"/>
    <w:rsid w:val="00102474"/>
    <w:rsid w:val="00102858"/>
    <w:rsid w:val="0010291B"/>
    <w:rsid w:val="00102AB4"/>
    <w:rsid w:val="00102CB4"/>
    <w:rsid w:val="00103241"/>
    <w:rsid w:val="00103623"/>
    <w:rsid w:val="00103C9C"/>
    <w:rsid w:val="00104149"/>
    <w:rsid w:val="001042D1"/>
    <w:rsid w:val="001042D3"/>
    <w:rsid w:val="001043F0"/>
    <w:rsid w:val="00104625"/>
    <w:rsid w:val="00104932"/>
    <w:rsid w:val="00104BEE"/>
    <w:rsid w:val="001052A4"/>
    <w:rsid w:val="00105580"/>
    <w:rsid w:val="00105B7B"/>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241"/>
    <w:rsid w:val="0010739E"/>
    <w:rsid w:val="00107F05"/>
    <w:rsid w:val="00110D80"/>
    <w:rsid w:val="00110EAF"/>
    <w:rsid w:val="001116A0"/>
    <w:rsid w:val="00111A5C"/>
    <w:rsid w:val="00111EBD"/>
    <w:rsid w:val="001121AA"/>
    <w:rsid w:val="00112326"/>
    <w:rsid w:val="00112486"/>
    <w:rsid w:val="00112641"/>
    <w:rsid w:val="001128B1"/>
    <w:rsid w:val="00112AD6"/>
    <w:rsid w:val="00112BDE"/>
    <w:rsid w:val="00112E78"/>
    <w:rsid w:val="00113772"/>
    <w:rsid w:val="00113A1B"/>
    <w:rsid w:val="00113BC8"/>
    <w:rsid w:val="0011400E"/>
    <w:rsid w:val="0011420F"/>
    <w:rsid w:val="00114606"/>
    <w:rsid w:val="00114611"/>
    <w:rsid w:val="00114BC0"/>
    <w:rsid w:val="00114BF5"/>
    <w:rsid w:val="00114C73"/>
    <w:rsid w:val="00114DB2"/>
    <w:rsid w:val="00114E30"/>
    <w:rsid w:val="001155E7"/>
    <w:rsid w:val="001156FC"/>
    <w:rsid w:val="00115773"/>
    <w:rsid w:val="0011580A"/>
    <w:rsid w:val="00115A26"/>
    <w:rsid w:val="00115D99"/>
    <w:rsid w:val="00115ED8"/>
    <w:rsid w:val="0011603A"/>
    <w:rsid w:val="001160E8"/>
    <w:rsid w:val="00116AE7"/>
    <w:rsid w:val="00116C47"/>
    <w:rsid w:val="00116DB8"/>
    <w:rsid w:val="0011722E"/>
    <w:rsid w:val="001173FD"/>
    <w:rsid w:val="001174DC"/>
    <w:rsid w:val="001175AB"/>
    <w:rsid w:val="00120090"/>
    <w:rsid w:val="00120458"/>
    <w:rsid w:val="001205D4"/>
    <w:rsid w:val="00120A4E"/>
    <w:rsid w:val="00120BB4"/>
    <w:rsid w:val="00120BF1"/>
    <w:rsid w:val="001213EF"/>
    <w:rsid w:val="00121D5E"/>
    <w:rsid w:val="00121D63"/>
    <w:rsid w:val="00121F21"/>
    <w:rsid w:val="00121FAC"/>
    <w:rsid w:val="00122C14"/>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27D09"/>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933"/>
    <w:rsid w:val="00132A95"/>
    <w:rsid w:val="00132B34"/>
    <w:rsid w:val="0013304D"/>
    <w:rsid w:val="00133969"/>
    <w:rsid w:val="00133A84"/>
    <w:rsid w:val="00133DF1"/>
    <w:rsid w:val="0013420E"/>
    <w:rsid w:val="00134230"/>
    <w:rsid w:val="001344A4"/>
    <w:rsid w:val="00135082"/>
    <w:rsid w:val="0013537D"/>
    <w:rsid w:val="001356B2"/>
    <w:rsid w:val="00135A59"/>
    <w:rsid w:val="00136427"/>
    <w:rsid w:val="00136526"/>
    <w:rsid w:val="00136597"/>
    <w:rsid w:val="0013668B"/>
    <w:rsid w:val="0013698B"/>
    <w:rsid w:val="00136B0E"/>
    <w:rsid w:val="00136C55"/>
    <w:rsid w:val="001370E9"/>
    <w:rsid w:val="001375DB"/>
    <w:rsid w:val="00137CEF"/>
    <w:rsid w:val="00137D98"/>
    <w:rsid w:val="001400D5"/>
    <w:rsid w:val="001404CC"/>
    <w:rsid w:val="0014072A"/>
    <w:rsid w:val="00140DB1"/>
    <w:rsid w:val="00140DB6"/>
    <w:rsid w:val="00140E08"/>
    <w:rsid w:val="00140E94"/>
    <w:rsid w:val="00141171"/>
    <w:rsid w:val="00141574"/>
    <w:rsid w:val="001415F7"/>
    <w:rsid w:val="001419AC"/>
    <w:rsid w:val="00141A1C"/>
    <w:rsid w:val="00142E1D"/>
    <w:rsid w:val="00143A4E"/>
    <w:rsid w:val="00143A4F"/>
    <w:rsid w:val="00144163"/>
    <w:rsid w:val="0014474C"/>
    <w:rsid w:val="00144765"/>
    <w:rsid w:val="00144A6C"/>
    <w:rsid w:val="00144DED"/>
    <w:rsid w:val="00144E35"/>
    <w:rsid w:val="00145206"/>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1B5"/>
    <w:rsid w:val="00152BD0"/>
    <w:rsid w:val="00152C94"/>
    <w:rsid w:val="00152F40"/>
    <w:rsid w:val="001534F3"/>
    <w:rsid w:val="00153C19"/>
    <w:rsid w:val="00153CF8"/>
    <w:rsid w:val="00154178"/>
    <w:rsid w:val="0015448E"/>
    <w:rsid w:val="0015472B"/>
    <w:rsid w:val="00154957"/>
    <w:rsid w:val="00154DA3"/>
    <w:rsid w:val="001554C0"/>
    <w:rsid w:val="001556F2"/>
    <w:rsid w:val="00155CC6"/>
    <w:rsid w:val="00155D43"/>
    <w:rsid w:val="001561D1"/>
    <w:rsid w:val="0015643C"/>
    <w:rsid w:val="00156EF8"/>
    <w:rsid w:val="00156FB0"/>
    <w:rsid w:val="00157335"/>
    <w:rsid w:val="001575B8"/>
    <w:rsid w:val="001604E5"/>
    <w:rsid w:val="00160747"/>
    <w:rsid w:val="00160C82"/>
    <w:rsid w:val="001612E2"/>
    <w:rsid w:val="001615ED"/>
    <w:rsid w:val="001616E5"/>
    <w:rsid w:val="00161781"/>
    <w:rsid w:val="001617F0"/>
    <w:rsid w:val="00161816"/>
    <w:rsid w:val="00161EA6"/>
    <w:rsid w:val="00162712"/>
    <w:rsid w:val="00162756"/>
    <w:rsid w:val="0016309C"/>
    <w:rsid w:val="00163445"/>
    <w:rsid w:val="001637C8"/>
    <w:rsid w:val="00163963"/>
    <w:rsid w:val="00163CA9"/>
    <w:rsid w:val="00163DC6"/>
    <w:rsid w:val="00164697"/>
    <w:rsid w:val="00164725"/>
    <w:rsid w:val="00164922"/>
    <w:rsid w:val="001649FF"/>
    <w:rsid w:val="00164EA0"/>
    <w:rsid w:val="00164EFA"/>
    <w:rsid w:val="00165118"/>
    <w:rsid w:val="0016524B"/>
    <w:rsid w:val="001653DB"/>
    <w:rsid w:val="00165488"/>
    <w:rsid w:val="00165684"/>
    <w:rsid w:val="00165830"/>
    <w:rsid w:val="00165A8C"/>
    <w:rsid w:val="00165CCA"/>
    <w:rsid w:val="00166000"/>
    <w:rsid w:val="00166161"/>
    <w:rsid w:val="001667DD"/>
    <w:rsid w:val="00166AAB"/>
    <w:rsid w:val="001670DE"/>
    <w:rsid w:val="00167379"/>
    <w:rsid w:val="00167482"/>
    <w:rsid w:val="00167A58"/>
    <w:rsid w:val="00167C44"/>
    <w:rsid w:val="00167E70"/>
    <w:rsid w:val="00167EBD"/>
    <w:rsid w:val="00170191"/>
    <w:rsid w:val="001701AA"/>
    <w:rsid w:val="00170402"/>
    <w:rsid w:val="001704A9"/>
    <w:rsid w:val="00170735"/>
    <w:rsid w:val="00170807"/>
    <w:rsid w:val="00170F2D"/>
    <w:rsid w:val="001710B0"/>
    <w:rsid w:val="001710C0"/>
    <w:rsid w:val="0017113C"/>
    <w:rsid w:val="001712FA"/>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056"/>
    <w:rsid w:val="001743A7"/>
    <w:rsid w:val="001743F4"/>
    <w:rsid w:val="0017495E"/>
    <w:rsid w:val="00174ED3"/>
    <w:rsid w:val="00174F0A"/>
    <w:rsid w:val="00175778"/>
    <w:rsid w:val="0017597D"/>
    <w:rsid w:val="00175ABF"/>
    <w:rsid w:val="00175FDD"/>
    <w:rsid w:val="001760FD"/>
    <w:rsid w:val="001761AC"/>
    <w:rsid w:val="001762F5"/>
    <w:rsid w:val="00176F74"/>
    <w:rsid w:val="001775EC"/>
    <w:rsid w:val="00177607"/>
    <w:rsid w:val="001776E2"/>
    <w:rsid w:val="001777D6"/>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2BDD"/>
    <w:rsid w:val="0018309C"/>
    <w:rsid w:val="00183153"/>
    <w:rsid w:val="0018359C"/>
    <w:rsid w:val="00183DDE"/>
    <w:rsid w:val="00183FE4"/>
    <w:rsid w:val="00184171"/>
    <w:rsid w:val="001847C1"/>
    <w:rsid w:val="00185335"/>
    <w:rsid w:val="00185733"/>
    <w:rsid w:val="001859CF"/>
    <w:rsid w:val="001860CD"/>
    <w:rsid w:val="00186BDA"/>
    <w:rsid w:val="00186C1C"/>
    <w:rsid w:val="0018706E"/>
    <w:rsid w:val="00187346"/>
    <w:rsid w:val="00187454"/>
    <w:rsid w:val="001877F4"/>
    <w:rsid w:val="001878BD"/>
    <w:rsid w:val="00187DE5"/>
    <w:rsid w:val="00190119"/>
    <w:rsid w:val="001902A1"/>
    <w:rsid w:val="00190BE6"/>
    <w:rsid w:val="00190C1B"/>
    <w:rsid w:val="00190C88"/>
    <w:rsid w:val="0019106E"/>
    <w:rsid w:val="00191740"/>
    <w:rsid w:val="001917B2"/>
    <w:rsid w:val="00191975"/>
    <w:rsid w:val="00191A82"/>
    <w:rsid w:val="00191E3A"/>
    <w:rsid w:val="00191ECF"/>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230"/>
    <w:rsid w:val="001A0304"/>
    <w:rsid w:val="001A08A3"/>
    <w:rsid w:val="001A0A66"/>
    <w:rsid w:val="001A1088"/>
    <w:rsid w:val="001A10D2"/>
    <w:rsid w:val="001A1120"/>
    <w:rsid w:val="001A1467"/>
    <w:rsid w:val="001A16AB"/>
    <w:rsid w:val="001A18BA"/>
    <w:rsid w:val="001A19F7"/>
    <w:rsid w:val="001A1E47"/>
    <w:rsid w:val="001A21D0"/>
    <w:rsid w:val="001A254F"/>
    <w:rsid w:val="001A2656"/>
    <w:rsid w:val="001A4339"/>
    <w:rsid w:val="001A46F2"/>
    <w:rsid w:val="001A49FB"/>
    <w:rsid w:val="001A4E0E"/>
    <w:rsid w:val="001A5272"/>
    <w:rsid w:val="001A55AA"/>
    <w:rsid w:val="001A57BC"/>
    <w:rsid w:val="001A59EE"/>
    <w:rsid w:val="001A5CF7"/>
    <w:rsid w:val="001A6522"/>
    <w:rsid w:val="001A6526"/>
    <w:rsid w:val="001A661A"/>
    <w:rsid w:val="001A683A"/>
    <w:rsid w:val="001A691F"/>
    <w:rsid w:val="001A6A8E"/>
    <w:rsid w:val="001A73C6"/>
    <w:rsid w:val="001A7482"/>
    <w:rsid w:val="001A7549"/>
    <w:rsid w:val="001A7572"/>
    <w:rsid w:val="001A7618"/>
    <w:rsid w:val="001A769B"/>
    <w:rsid w:val="001A7727"/>
    <w:rsid w:val="001A7AF2"/>
    <w:rsid w:val="001A7B3E"/>
    <w:rsid w:val="001A7BFA"/>
    <w:rsid w:val="001B0405"/>
    <w:rsid w:val="001B05BC"/>
    <w:rsid w:val="001B14CA"/>
    <w:rsid w:val="001B16AC"/>
    <w:rsid w:val="001B1728"/>
    <w:rsid w:val="001B1C4E"/>
    <w:rsid w:val="001B1F21"/>
    <w:rsid w:val="001B1F5E"/>
    <w:rsid w:val="001B2542"/>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B7E62"/>
    <w:rsid w:val="001C0BE8"/>
    <w:rsid w:val="001C0BFA"/>
    <w:rsid w:val="001C114F"/>
    <w:rsid w:val="001C1712"/>
    <w:rsid w:val="001C1718"/>
    <w:rsid w:val="001C1A1D"/>
    <w:rsid w:val="001C1C48"/>
    <w:rsid w:val="001C1EFB"/>
    <w:rsid w:val="001C2482"/>
    <w:rsid w:val="001C2DEA"/>
    <w:rsid w:val="001C2E29"/>
    <w:rsid w:val="001C35BA"/>
    <w:rsid w:val="001C3A1E"/>
    <w:rsid w:val="001C3AC5"/>
    <w:rsid w:val="001C43A7"/>
    <w:rsid w:val="001C43B9"/>
    <w:rsid w:val="001C46FC"/>
    <w:rsid w:val="001C48E3"/>
    <w:rsid w:val="001C494B"/>
    <w:rsid w:val="001C4CF2"/>
    <w:rsid w:val="001C4D47"/>
    <w:rsid w:val="001C5155"/>
    <w:rsid w:val="001C524A"/>
    <w:rsid w:val="001C5AAF"/>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29A"/>
    <w:rsid w:val="001D1367"/>
    <w:rsid w:val="001D1699"/>
    <w:rsid w:val="001D1C6F"/>
    <w:rsid w:val="001D2225"/>
    <w:rsid w:val="001D24E2"/>
    <w:rsid w:val="001D24FD"/>
    <w:rsid w:val="001D2B6F"/>
    <w:rsid w:val="001D339D"/>
    <w:rsid w:val="001D39C2"/>
    <w:rsid w:val="001D45A7"/>
    <w:rsid w:val="001D4928"/>
    <w:rsid w:val="001D4BBE"/>
    <w:rsid w:val="001D4D2F"/>
    <w:rsid w:val="001D4F59"/>
    <w:rsid w:val="001D532B"/>
    <w:rsid w:val="001D553F"/>
    <w:rsid w:val="001D5748"/>
    <w:rsid w:val="001D5A58"/>
    <w:rsid w:val="001D5C8F"/>
    <w:rsid w:val="001D5CC9"/>
    <w:rsid w:val="001D6275"/>
    <w:rsid w:val="001D6432"/>
    <w:rsid w:val="001D6C3D"/>
    <w:rsid w:val="001D79EC"/>
    <w:rsid w:val="001D7FEA"/>
    <w:rsid w:val="001E06A8"/>
    <w:rsid w:val="001E0829"/>
    <w:rsid w:val="001E08CC"/>
    <w:rsid w:val="001E0A97"/>
    <w:rsid w:val="001E0DFA"/>
    <w:rsid w:val="001E0E59"/>
    <w:rsid w:val="001E11AC"/>
    <w:rsid w:val="001E13B7"/>
    <w:rsid w:val="001E1588"/>
    <w:rsid w:val="001E1A87"/>
    <w:rsid w:val="001E1B9D"/>
    <w:rsid w:val="001E1F56"/>
    <w:rsid w:val="001E2404"/>
    <w:rsid w:val="001E25B2"/>
    <w:rsid w:val="001E27E9"/>
    <w:rsid w:val="001E2AA9"/>
    <w:rsid w:val="001E2F92"/>
    <w:rsid w:val="001E33B2"/>
    <w:rsid w:val="001E37A7"/>
    <w:rsid w:val="001E3B40"/>
    <w:rsid w:val="001E3FCA"/>
    <w:rsid w:val="001E40A4"/>
    <w:rsid w:val="001E417C"/>
    <w:rsid w:val="001E4378"/>
    <w:rsid w:val="001E445B"/>
    <w:rsid w:val="001E47AA"/>
    <w:rsid w:val="001E5022"/>
    <w:rsid w:val="001E525B"/>
    <w:rsid w:val="001E5529"/>
    <w:rsid w:val="001E5CB3"/>
    <w:rsid w:val="001E5DA8"/>
    <w:rsid w:val="001E6146"/>
    <w:rsid w:val="001E6850"/>
    <w:rsid w:val="001E6D52"/>
    <w:rsid w:val="001E6F2D"/>
    <w:rsid w:val="001E6F67"/>
    <w:rsid w:val="001E75D6"/>
    <w:rsid w:val="001E78AA"/>
    <w:rsid w:val="001F0015"/>
    <w:rsid w:val="001F00E9"/>
    <w:rsid w:val="001F0772"/>
    <w:rsid w:val="001F0AD5"/>
    <w:rsid w:val="001F0D4A"/>
    <w:rsid w:val="001F0EFF"/>
    <w:rsid w:val="001F14DC"/>
    <w:rsid w:val="001F1522"/>
    <w:rsid w:val="001F1533"/>
    <w:rsid w:val="001F157C"/>
    <w:rsid w:val="001F15E3"/>
    <w:rsid w:val="001F24E5"/>
    <w:rsid w:val="001F25BD"/>
    <w:rsid w:val="001F2A1F"/>
    <w:rsid w:val="001F2A63"/>
    <w:rsid w:val="001F2C15"/>
    <w:rsid w:val="001F3402"/>
    <w:rsid w:val="001F3AB4"/>
    <w:rsid w:val="001F3CB9"/>
    <w:rsid w:val="001F451A"/>
    <w:rsid w:val="001F4889"/>
    <w:rsid w:val="001F4CD8"/>
    <w:rsid w:val="001F4D11"/>
    <w:rsid w:val="001F4DA5"/>
    <w:rsid w:val="001F4FAD"/>
    <w:rsid w:val="001F5066"/>
    <w:rsid w:val="001F5331"/>
    <w:rsid w:val="001F53FD"/>
    <w:rsid w:val="001F5618"/>
    <w:rsid w:val="001F565C"/>
    <w:rsid w:val="001F5AE3"/>
    <w:rsid w:val="001F5C25"/>
    <w:rsid w:val="001F5C6E"/>
    <w:rsid w:val="001F5D7F"/>
    <w:rsid w:val="001F5FD0"/>
    <w:rsid w:val="001F69B9"/>
    <w:rsid w:val="001F6A09"/>
    <w:rsid w:val="001F6C4F"/>
    <w:rsid w:val="001F6DFD"/>
    <w:rsid w:val="001F713A"/>
    <w:rsid w:val="001F77CA"/>
    <w:rsid w:val="001F77CD"/>
    <w:rsid w:val="001F7A0E"/>
    <w:rsid w:val="001F7F2F"/>
    <w:rsid w:val="001F7FBF"/>
    <w:rsid w:val="002007B6"/>
    <w:rsid w:val="00200B0A"/>
    <w:rsid w:val="00200BAF"/>
    <w:rsid w:val="00200F2D"/>
    <w:rsid w:val="00201070"/>
    <w:rsid w:val="00201184"/>
    <w:rsid w:val="00201267"/>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1B9"/>
    <w:rsid w:val="00203355"/>
    <w:rsid w:val="002035F2"/>
    <w:rsid w:val="00203661"/>
    <w:rsid w:val="0020368A"/>
    <w:rsid w:val="002036A5"/>
    <w:rsid w:val="002039B3"/>
    <w:rsid w:val="00203A4A"/>
    <w:rsid w:val="00203ADB"/>
    <w:rsid w:val="00203B6A"/>
    <w:rsid w:val="00203EEE"/>
    <w:rsid w:val="00203F7C"/>
    <w:rsid w:val="002043B3"/>
    <w:rsid w:val="002043D8"/>
    <w:rsid w:val="0020490D"/>
    <w:rsid w:val="00204917"/>
    <w:rsid w:val="00204E2E"/>
    <w:rsid w:val="00204E82"/>
    <w:rsid w:val="00205237"/>
    <w:rsid w:val="0020552F"/>
    <w:rsid w:val="0020553A"/>
    <w:rsid w:val="00205AE5"/>
    <w:rsid w:val="00205C37"/>
    <w:rsid w:val="00205DB2"/>
    <w:rsid w:val="00206168"/>
    <w:rsid w:val="0020619E"/>
    <w:rsid w:val="002062F2"/>
    <w:rsid w:val="0020668C"/>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10F"/>
    <w:rsid w:val="0021336B"/>
    <w:rsid w:val="002134D1"/>
    <w:rsid w:val="0021352F"/>
    <w:rsid w:val="00213839"/>
    <w:rsid w:val="00213AB5"/>
    <w:rsid w:val="00213F1A"/>
    <w:rsid w:val="00214228"/>
    <w:rsid w:val="0021439D"/>
    <w:rsid w:val="0021439E"/>
    <w:rsid w:val="002143CA"/>
    <w:rsid w:val="00214502"/>
    <w:rsid w:val="0021493A"/>
    <w:rsid w:val="00214A09"/>
    <w:rsid w:val="00214A26"/>
    <w:rsid w:val="00214EC7"/>
    <w:rsid w:val="002151A6"/>
    <w:rsid w:val="002154BD"/>
    <w:rsid w:val="00215679"/>
    <w:rsid w:val="00215746"/>
    <w:rsid w:val="00215C6A"/>
    <w:rsid w:val="00215CF4"/>
    <w:rsid w:val="00216186"/>
    <w:rsid w:val="002165A1"/>
    <w:rsid w:val="002165CF"/>
    <w:rsid w:val="00216878"/>
    <w:rsid w:val="0021694A"/>
    <w:rsid w:val="002173C5"/>
    <w:rsid w:val="00217C3F"/>
    <w:rsid w:val="00217CB5"/>
    <w:rsid w:val="00220400"/>
    <w:rsid w:val="002205A7"/>
    <w:rsid w:val="0022060C"/>
    <w:rsid w:val="002209CE"/>
    <w:rsid w:val="00220A0B"/>
    <w:rsid w:val="00220A15"/>
    <w:rsid w:val="00220FA3"/>
    <w:rsid w:val="00222301"/>
    <w:rsid w:val="0022290B"/>
    <w:rsid w:val="00222F15"/>
    <w:rsid w:val="002231D4"/>
    <w:rsid w:val="002237A7"/>
    <w:rsid w:val="002239F0"/>
    <w:rsid w:val="00223B39"/>
    <w:rsid w:val="00223D4F"/>
    <w:rsid w:val="0022406D"/>
    <w:rsid w:val="002243D2"/>
    <w:rsid w:val="00224413"/>
    <w:rsid w:val="002246CD"/>
    <w:rsid w:val="002248FE"/>
    <w:rsid w:val="0022509F"/>
    <w:rsid w:val="00225551"/>
    <w:rsid w:val="00225A3F"/>
    <w:rsid w:val="00225C7E"/>
    <w:rsid w:val="00225DD2"/>
    <w:rsid w:val="00225DE4"/>
    <w:rsid w:val="00225E3C"/>
    <w:rsid w:val="00226413"/>
    <w:rsid w:val="00226467"/>
    <w:rsid w:val="002265A1"/>
    <w:rsid w:val="002266A4"/>
    <w:rsid w:val="0022676C"/>
    <w:rsid w:val="00226877"/>
    <w:rsid w:val="00226A00"/>
    <w:rsid w:val="00226AE8"/>
    <w:rsid w:val="00226CCB"/>
    <w:rsid w:val="00226DDA"/>
    <w:rsid w:val="00226F7F"/>
    <w:rsid w:val="002270FE"/>
    <w:rsid w:val="00227268"/>
    <w:rsid w:val="00227424"/>
    <w:rsid w:val="00227B39"/>
    <w:rsid w:val="00230989"/>
    <w:rsid w:val="00230A39"/>
    <w:rsid w:val="002318CE"/>
    <w:rsid w:val="00231A65"/>
    <w:rsid w:val="00231A73"/>
    <w:rsid w:val="00231E3F"/>
    <w:rsid w:val="00232239"/>
    <w:rsid w:val="00232428"/>
    <w:rsid w:val="002326D4"/>
    <w:rsid w:val="002329EC"/>
    <w:rsid w:val="00232B0A"/>
    <w:rsid w:val="00232C9F"/>
    <w:rsid w:val="00233169"/>
    <w:rsid w:val="0023372C"/>
    <w:rsid w:val="00233766"/>
    <w:rsid w:val="00233A5E"/>
    <w:rsid w:val="00233BCB"/>
    <w:rsid w:val="0023430B"/>
    <w:rsid w:val="00234646"/>
    <w:rsid w:val="002347C8"/>
    <w:rsid w:val="0023502D"/>
    <w:rsid w:val="0023520A"/>
    <w:rsid w:val="0023534F"/>
    <w:rsid w:val="002356F8"/>
    <w:rsid w:val="00235C4C"/>
    <w:rsid w:val="00235D78"/>
    <w:rsid w:val="00235DEF"/>
    <w:rsid w:val="00235EFB"/>
    <w:rsid w:val="002362C2"/>
    <w:rsid w:val="002364B4"/>
    <w:rsid w:val="002367E7"/>
    <w:rsid w:val="00236861"/>
    <w:rsid w:val="0023694C"/>
    <w:rsid w:val="00236E03"/>
    <w:rsid w:val="002378B3"/>
    <w:rsid w:val="002378FD"/>
    <w:rsid w:val="00237EEB"/>
    <w:rsid w:val="0024034F"/>
    <w:rsid w:val="00240373"/>
    <w:rsid w:val="00240DA9"/>
    <w:rsid w:val="00240F01"/>
    <w:rsid w:val="00240F19"/>
    <w:rsid w:val="002410EE"/>
    <w:rsid w:val="00241359"/>
    <w:rsid w:val="00241A7E"/>
    <w:rsid w:val="002420B7"/>
    <w:rsid w:val="00242901"/>
    <w:rsid w:val="00242B86"/>
    <w:rsid w:val="00242B98"/>
    <w:rsid w:val="00242EF4"/>
    <w:rsid w:val="00242F24"/>
    <w:rsid w:val="00243119"/>
    <w:rsid w:val="002437BF"/>
    <w:rsid w:val="00243870"/>
    <w:rsid w:val="00243E99"/>
    <w:rsid w:val="002441E6"/>
    <w:rsid w:val="002451D0"/>
    <w:rsid w:val="00245DAF"/>
    <w:rsid w:val="0024609B"/>
    <w:rsid w:val="002460B0"/>
    <w:rsid w:val="002466FE"/>
    <w:rsid w:val="002469A0"/>
    <w:rsid w:val="00246A5B"/>
    <w:rsid w:val="00246D8F"/>
    <w:rsid w:val="0024759E"/>
    <w:rsid w:val="00247622"/>
    <w:rsid w:val="00247A47"/>
    <w:rsid w:val="00247BAF"/>
    <w:rsid w:val="00247CA0"/>
    <w:rsid w:val="00247D3F"/>
    <w:rsid w:val="00250143"/>
    <w:rsid w:val="0025044C"/>
    <w:rsid w:val="00250875"/>
    <w:rsid w:val="00250A14"/>
    <w:rsid w:val="00250D36"/>
    <w:rsid w:val="0025124B"/>
    <w:rsid w:val="002516F9"/>
    <w:rsid w:val="00251C09"/>
    <w:rsid w:val="00252CA6"/>
    <w:rsid w:val="00252DC8"/>
    <w:rsid w:val="002531B6"/>
    <w:rsid w:val="0025349D"/>
    <w:rsid w:val="00253A94"/>
    <w:rsid w:val="00253B5C"/>
    <w:rsid w:val="00253EBB"/>
    <w:rsid w:val="002540CE"/>
    <w:rsid w:val="0025427A"/>
    <w:rsid w:val="00254289"/>
    <w:rsid w:val="002546B8"/>
    <w:rsid w:val="002549BF"/>
    <w:rsid w:val="00254DA9"/>
    <w:rsid w:val="002552AE"/>
    <w:rsid w:val="002552B9"/>
    <w:rsid w:val="00255583"/>
    <w:rsid w:val="00255D8B"/>
    <w:rsid w:val="00256229"/>
    <w:rsid w:val="00256318"/>
    <w:rsid w:val="0025634D"/>
    <w:rsid w:val="002563FC"/>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256B"/>
    <w:rsid w:val="00263078"/>
    <w:rsid w:val="002631AC"/>
    <w:rsid w:val="00263322"/>
    <w:rsid w:val="0026347C"/>
    <w:rsid w:val="0026355E"/>
    <w:rsid w:val="0026377E"/>
    <w:rsid w:val="00263CB1"/>
    <w:rsid w:val="00263D72"/>
    <w:rsid w:val="00263E63"/>
    <w:rsid w:val="00263F86"/>
    <w:rsid w:val="002641C9"/>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67B4A"/>
    <w:rsid w:val="00267C9C"/>
    <w:rsid w:val="0027007E"/>
    <w:rsid w:val="00270168"/>
    <w:rsid w:val="002701BA"/>
    <w:rsid w:val="0027043C"/>
    <w:rsid w:val="00270741"/>
    <w:rsid w:val="00270D96"/>
    <w:rsid w:val="00271797"/>
    <w:rsid w:val="0027195F"/>
    <w:rsid w:val="00271971"/>
    <w:rsid w:val="00271CBD"/>
    <w:rsid w:val="00271F1A"/>
    <w:rsid w:val="002729DB"/>
    <w:rsid w:val="002729FB"/>
    <w:rsid w:val="00272E23"/>
    <w:rsid w:val="002738EE"/>
    <w:rsid w:val="00273BFF"/>
    <w:rsid w:val="00273C14"/>
    <w:rsid w:val="00273E56"/>
    <w:rsid w:val="00274122"/>
    <w:rsid w:val="002742E1"/>
    <w:rsid w:val="002742FE"/>
    <w:rsid w:val="002743A4"/>
    <w:rsid w:val="00274817"/>
    <w:rsid w:val="00274F01"/>
    <w:rsid w:val="00274F90"/>
    <w:rsid w:val="0027548B"/>
    <w:rsid w:val="00275885"/>
    <w:rsid w:val="002759C7"/>
    <w:rsid w:val="00275A57"/>
    <w:rsid w:val="00276573"/>
    <w:rsid w:val="002768B5"/>
    <w:rsid w:val="0027728F"/>
    <w:rsid w:val="0027743D"/>
    <w:rsid w:val="00277957"/>
    <w:rsid w:val="00277B9D"/>
    <w:rsid w:val="0028013C"/>
    <w:rsid w:val="00280496"/>
    <w:rsid w:val="002805E9"/>
    <w:rsid w:val="0028063E"/>
    <w:rsid w:val="00280B48"/>
    <w:rsid w:val="00280C26"/>
    <w:rsid w:val="00280DBE"/>
    <w:rsid w:val="00280DEA"/>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3F47"/>
    <w:rsid w:val="002840AA"/>
    <w:rsid w:val="00284445"/>
    <w:rsid w:val="0028455A"/>
    <w:rsid w:val="00284628"/>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3C1"/>
    <w:rsid w:val="002926F4"/>
    <w:rsid w:val="00292DA4"/>
    <w:rsid w:val="00292DCA"/>
    <w:rsid w:val="00292FC5"/>
    <w:rsid w:val="002931CD"/>
    <w:rsid w:val="00293295"/>
    <w:rsid w:val="002939FF"/>
    <w:rsid w:val="00293D50"/>
    <w:rsid w:val="00293E43"/>
    <w:rsid w:val="00293F3F"/>
    <w:rsid w:val="00293F59"/>
    <w:rsid w:val="0029481F"/>
    <w:rsid w:val="0029491E"/>
    <w:rsid w:val="00294CA5"/>
    <w:rsid w:val="002957F7"/>
    <w:rsid w:val="00295BBF"/>
    <w:rsid w:val="002969B7"/>
    <w:rsid w:val="00296F76"/>
    <w:rsid w:val="00297169"/>
    <w:rsid w:val="002971F0"/>
    <w:rsid w:val="002972AD"/>
    <w:rsid w:val="00297346"/>
    <w:rsid w:val="002976EB"/>
    <w:rsid w:val="002977F4"/>
    <w:rsid w:val="002A005B"/>
    <w:rsid w:val="002A005C"/>
    <w:rsid w:val="002A011A"/>
    <w:rsid w:val="002A0B15"/>
    <w:rsid w:val="002A0F8B"/>
    <w:rsid w:val="002A1081"/>
    <w:rsid w:val="002A133A"/>
    <w:rsid w:val="002A1B7D"/>
    <w:rsid w:val="002A1C45"/>
    <w:rsid w:val="002A1CBA"/>
    <w:rsid w:val="002A1CDB"/>
    <w:rsid w:val="002A1D6C"/>
    <w:rsid w:val="002A1FF3"/>
    <w:rsid w:val="002A21EC"/>
    <w:rsid w:val="002A2A4C"/>
    <w:rsid w:val="002A2B6E"/>
    <w:rsid w:val="002A2CB9"/>
    <w:rsid w:val="002A308D"/>
    <w:rsid w:val="002A33CD"/>
    <w:rsid w:val="002A39BC"/>
    <w:rsid w:val="002A39E3"/>
    <w:rsid w:val="002A3BE6"/>
    <w:rsid w:val="002A409E"/>
    <w:rsid w:val="002A412A"/>
    <w:rsid w:val="002A41A5"/>
    <w:rsid w:val="002A43C0"/>
    <w:rsid w:val="002A43D4"/>
    <w:rsid w:val="002A442A"/>
    <w:rsid w:val="002A4ECA"/>
    <w:rsid w:val="002A5100"/>
    <w:rsid w:val="002A57B7"/>
    <w:rsid w:val="002A5925"/>
    <w:rsid w:val="002A5E47"/>
    <w:rsid w:val="002A603F"/>
    <w:rsid w:val="002A6053"/>
    <w:rsid w:val="002A63A4"/>
    <w:rsid w:val="002A65A8"/>
    <w:rsid w:val="002A7351"/>
    <w:rsid w:val="002B05D9"/>
    <w:rsid w:val="002B0670"/>
    <w:rsid w:val="002B06A6"/>
    <w:rsid w:val="002B13D0"/>
    <w:rsid w:val="002B145A"/>
    <w:rsid w:val="002B16EA"/>
    <w:rsid w:val="002B1DBE"/>
    <w:rsid w:val="002B1FCB"/>
    <w:rsid w:val="002B2264"/>
    <w:rsid w:val="002B268E"/>
    <w:rsid w:val="002B2BF6"/>
    <w:rsid w:val="002B2C39"/>
    <w:rsid w:val="002B3389"/>
    <w:rsid w:val="002B35ED"/>
    <w:rsid w:val="002B39A7"/>
    <w:rsid w:val="002B39EE"/>
    <w:rsid w:val="002B3ABD"/>
    <w:rsid w:val="002B3AF6"/>
    <w:rsid w:val="002B3D1F"/>
    <w:rsid w:val="002B3EA3"/>
    <w:rsid w:val="002B41FD"/>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3B"/>
    <w:rsid w:val="002C03CE"/>
    <w:rsid w:val="002C0E93"/>
    <w:rsid w:val="002C0EE8"/>
    <w:rsid w:val="002C1297"/>
    <w:rsid w:val="002C1364"/>
    <w:rsid w:val="002C1841"/>
    <w:rsid w:val="002C19B1"/>
    <w:rsid w:val="002C1B85"/>
    <w:rsid w:val="002C1B93"/>
    <w:rsid w:val="002C1BC3"/>
    <w:rsid w:val="002C1F1A"/>
    <w:rsid w:val="002C1FAC"/>
    <w:rsid w:val="002C24B5"/>
    <w:rsid w:val="002C2526"/>
    <w:rsid w:val="002C25DF"/>
    <w:rsid w:val="002C2E54"/>
    <w:rsid w:val="002C31D4"/>
    <w:rsid w:val="002C3249"/>
    <w:rsid w:val="002C3378"/>
    <w:rsid w:val="002C3545"/>
    <w:rsid w:val="002C3644"/>
    <w:rsid w:val="002C369B"/>
    <w:rsid w:val="002C3A57"/>
    <w:rsid w:val="002C41F2"/>
    <w:rsid w:val="002C52EA"/>
    <w:rsid w:val="002C542E"/>
    <w:rsid w:val="002C5627"/>
    <w:rsid w:val="002C5930"/>
    <w:rsid w:val="002C5BE2"/>
    <w:rsid w:val="002C5C55"/>
    <w:rsid w:val="002C6069"/>
    <w:rsid w:val="002C6970"/>
    <w:rsid w:val="002C6CE3"/>
    <w:rsid w:val="002C6F17"/>
    <w:rsid w:val="002C72AF"/>
    <w:rsid w:val="002C72E1"/>
    <w:rsid w:val="002C735F"/>
    <w:rsid w:val="002C75AB"/>
    <w:rsid w:val="002C7C0D"/>
    <w:rsid w:val="002D00E6"/>
    <w:rsid w:val="002D03D1"/>
    <w:rsid w:val="002D049A"/>
    <w:rsid w:val="002D05F8"/>
    <w:rsid w:val="002D0DDC"/>
    <w:rsid w:val="002D0DF1"/>
    <w:rsid w:val="002D15DD"/>
    <w:rsid w:val="002D199C"/>
    <w:rsid w:val="002D1F19"/>
    <w:rsid w:val="002D1FE2"/>
    <w:rsid w:val="002D2318"/>
    <w:rsid w:val="002D24D4"/>
    <w:rsid w:val="002D2A6C"/>
    <w:rsid w:val="002D2E7F"/>
    <w:rsid w:val="002D2F0A"/>
    <w:rsid w:val="002D3324"/>
    <w:rsid w:val="002D333B"/>
    <w:rsid w:val="002D3626"/>
    <w:rsid w:val="002D39AF"/>
    <w:rsid w:val="002D4199"/>
    <w:rsid w:val="002D4202"/>
    <w:rsid w:val="002D43A8"/>
    <w:rsid w:val="002D4691"/>
    <w:rsid w:val="002D4A46"/>
    <w:rsid w:val="002D5088"/>
    <w:rsid w:val="002D52C5"/>
    <w:rsid w:val="002D5456"/>
    <w:rsid w:val="002D5A05"/>
    <w:rsid w:val="002D6AD3"/>
    <w:rsid w:val="002D6B03"/>
    <w:rsid w:val="002D6DA5"/>
    <w:rsid w:val="002D6FC3"/>
    <w:rsid w:val="002D6FF7"/>
    <w:rsid w:val="002D7B41"/>
    <w:rsid w:val="002D7D1C"/>
    <w:rsid w:val="002E005B"/>
    <w:rsid w:val="002E0930"/>
    <w:rsid w:val="002E0FBE"/>
    <w:rsid w:val="002E1C7B"/>
    <w:rsid w:val="002E1DC7"/>
    <w:rsid w:val="002E230C"/>
    <w:rsid w:val="002E26E4"/>
    <w:rsid w:val="002E2F02"/>
    <w:rsid w:val="002E305C"/>
    <w:rsid w:val="002E30A5"/>
    <w:rsid w:val="002E3543"/>
    <w:rsid w:val="002E3DF9"/>
    <w:rsid w:val="002E3E80"/>
    <w:rsid w:val="002E421F"/>
    <w:rsid w:val="002E45BD"/>
    <w:rsid w:val="002E4AB9"/>
    <w:rsid w:val="002E4B07"/>
    <w:rsid w:val="002E4D03"/>
    <w:rsid w:val="002E534D"/>
    <w:rsid w:val="002E545D"/>
    <w:rsid w:val="002E550C"/>
    <w:rsid w:val="002E550F"/>
    <w:rsid w:val="002E55DF"/>
    <w:rsid w:val="002E56DB"/>
    <w:rsid w:val="002E574A"/>
    <w:rsid w:val="002E59E7"/>
    <w:rsid w:val="002E5D17"/>
    <w:rsid w:val="002E6085"/>
    <w:rsid w:val="002E647B"/>
    <w:rsid w:val="002E652B"/>
    <w:rsid w:val="002E6A60"/>
    <w:rsid w:val="002E6A67"/>
    <w:rsid w:val="002E6D5F"/>
    <w:rsid w:val="002E6EA9"/>
    <w:rsid w:val="002E6FCB"/>
    <w:rsid w:val="002E7043"/>
    <w:rsid w:val="002E75F2"/>
    <w:rsid w:val="002E793C"/>
    <w:rsid w:val="002E7A7C"/>
    <w:rsid w:val="002E7AF7"/>
    <w:rsid w:val="002F03C9"/>
    <w:rsid w:val="002F04DE"/>
    <w:rsid w:val="002F059B"/>
    <w:rsid w:val="002F09B5"/>
    <w:rsid w:val="002F0F6E"/>
    <w:rsid w:val="002F1647"/>
    <w:rsid w:val="002F16E3"/>
    <w:rsid w:val="002F2873"/>
    <w:rsid w:val="002F2D34"/>
    <w:rsid w:val="002F2E29"/>
    <w:rsid w:val="002F3001"/>
    <w:rsid w:val="002F356B"/>
    <w:rsid w:val="002F3F5F"/>
    <w:rsid w:val="002F46D1"/>
    <w:rsid w:val="002F4C2A"/>
    <w:rsid w:val="002F4E10"/>
    <w:rsid w:val="002F52EC"/>
    <w:rsid w:val="002F53AA"/>
    <w:rsid w:val="002F5777"/>
    <w:rsid w:val="002F578F"/>
    <w:rsid w:val="002F5B27"/>
    <w:rsid w:val="002F6687"/>
    <w:rsid w:val="002F6DCD"/>
    <w:rsid w:val="002F6ED9"/>
    <w:rsid w:val="002F70A2"/>
    <w:rsid w:val="002F718E"/>
    <w:rsid w:val="002F7327"/>
    <w:rsid w:val="002F7817"/>
    <w:rsid w:val="002F799C"/>
    <w:rsid w:val="00300263"/>
    <w:rsid w:val="003002A6"/>
    <w:rsid w:val="003008A3"/>
    <w:rsid w:val="0030146E"/>
    <w:rsid w:val="003018F0"/>
    <w:rsid w:val="0030198D"/>
    <w:rsid w:val="0030203E"/>
    <w:rsid w:val="00302165"/>
    <w:rsid w:val="003027B0"/>
    <w:rsid w:val="00302834"/>
    <w:rsid w:val="003028AD"/>
    <w:rsid w:val="00302AB1"/>
    <w:rsid w:val="00303138"/>
    <w:rsid w:val="003034B9"/>
    <w:rsid w:val="003035FE"/>
    <w:rsid w:val="003038F1"/>
    <w:rsid w:val="00303AE3"/>
    <w:rsid w:val="00303FBA"/>
    <w:rsid w:val="003043AE"/>
    <w:rsid w:val="003044CA"/>
    <w:rsid w:val="00304957"/>
    <w:rsid w:val="003049A5"/>
    <w:rsid w:val="003049F9"/>
    <w:rsid w:val="00304C25"/>
    <w:rsid w:val="00304C68"/>
    <w:rsid w:val="003054B6"/>
    <w:rsid w:val="003054C0"/>
    <w:rsid w:val="0030558E"/>
    <w:rsid w:val="00305A1C"/>
    <w:rsid w:val="00305D6A"/>
    <w:rsid w:val="003062F1"/>
    <w:rsid w:val="0030641F"/>
    <w:rsid w:val="003069B1"/>
    <w:rsid w:val="00306AD5"/>
    <w:rsid w:val="00306D5B"/>
    <w:rsid w:val="0030704A"/>
    <w:rsid w:val="0030772A"/>
    <w:rsid w:val="00307827"/>
    <w:rsid w:val="00307BBC"/>
    <w:rsid w:val="00307DBE"/>
    <w:rsid w:val="00307E60"/>
    <w:rsid w:val="003101B0"/>
    <w:rsid w:val="003105E4"/>
    <w:rsid w:val="0031086D"/>
    <w:rsid w:val="00310ACB"/>
    <w:rsid w:val="00311102"/>
    <w:rsid w:val="0031116A"/>
    <w:rsid w:val="0031123F"/>
    <w:rsid w:val="0031147D"/>
    <w:rsid w:val="0031193A"/>
    <w:rsid w:val="00311B73"/>
    <w:rsid w:val="00311BBD"/>
    <w:rsid w:val="003121A9"/>
    <w:rsid w:val="003121FA"/>
    <w:rsid w:val="00312366"/>
    <w:rsid w:val="003124CA"/>
    <w:rsid w:val="003125E9"/>
    <w:rsid w:val="003127EF"/>
    <w:rsid w:val="003128F9"/>
    <w:rsid w:val="003134F6"/>
    <w:rsid w:val="0031368F"/>
    <w:rsid w:val="003136C3"/>
    <w:rsid w:val="0031382E"/>
    <w:rsid w:val="00313D1B"/>
    <w:rsid w:val="00313EDE"/>
    <w:rsid w:val="003140E9"/>
    <w:rsid w:val="00314369"/>
    <w:rsid w:val="003144B5"/>
    <w:rsid w:val="003150F4"/>
    <w:rsid w:val="00315788"/>
    <w:rsid w:val="00315852"/>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581"/>
    <w:rsid w:val="00320D28"/>
    <w:rsid w:val="00321259"/>
    <w:rsid w:val="003216AF"/>
    <w:rsid w:val="003219E9"/>
    <w:rsid w:val="00321B33"/>
    <w:rsid w:val="00321B48"/>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7D"/>
    <w:rsid w:val="003262A4"/>
    <w:rsid w:val="0032697B"/>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4"/>
    <w:rsid w:val="0033219B"/>
    <w:rsid w:val="003323C3"/>
    <w:rsid w:val="003326A0"/>
    <w:rsid w:val="003326D2"/>
    <w:rsid w:val="003330D7"/>
    <w:rsid w:val="00333133"/>
    <w:rsid w:val="003331C5"/>
    <w:rsid w:val="003331F1"/>
    <w:rsid w:val="0033360F"/>
    <w:rsid w:val="00333683"/>
    <w:rsid w:val="00333D19"/>
    <w:rsid w:val="00333DB4"/>
    <w:rsid w:val="003342DE"/>
    <w:rsid w:val="0033430E"/>
    <w:rsid w:val="00334A0B"/>
    <w:rsid w:val="00334D63"/>
    <w:rsid w:val="0033500D"/>
    <w:rsid w:val="003353E9"/>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1FF"/>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0DC7"/>
    <w:rsid w:val="003514CA"/>
    <w:rsid w:val="003514F0"/>
    <w:rsid w:val="00351803"/>
    <w:rsid w:val="00351943"/>
    <w:rsid w:val="00351A36"/>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7B7"/>
    <w:rsid w:val="00356AB9"/>
    <w:rsid w:val="00356C6D"/>
    <w:rsid w:val="0035702F"/>
    <w:rsid w:val="003571D0"/>
    <w:rsid w:val="003573B1"/>
    <w:rsid w:val="00357A20"/>
    <w:rsid w:val="00360940"/>
    <w:rsid w:val="00360DD5"/>
    <w:rsid w:val="0036107B"/>
    <w:rsid w:val="003610B8"/>
    <w:rsid w:val="003614D6"/>
    <w:rsid w:val="003616EE"/>
    <w:rsid w:val="00361823"/>
    <w:rsid w:val="00361907"/>
    <w:rsid w:val="00361DA6"/>
    <w:rsid w:val="00362B3E"/>
    <w:rsid w:val="00362D87"/>
    <w:rsid w:val="00362E0B"/>
    <w:rsid w:val="00363036"/>
    <w:rsid w:val="003632D7"/>
    <w:rsid w:val="003633E8"/>
    <w:rsid w:val="003638AA"/>
    <w:rsid w:val="00363BF4"/>
    <w:rsid w:val="00363DD6"/>
    <w:rsid w:val="00363E8C"/>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353"/>
    <w:rsid w:val="0036663B"/>
    <w:rsid w:val="00366727"/>
    <w:rsid w:val="00366818"/>
    <w:rsid w:val="003671C5"/>
    <w:rsid w:val="0036728E"/>
    <w:rsid w:val="003673D1"/>
    <w:rsid w:val="00367421"/>
    <w:rsid w:val="0036750D"/>
    <w:rsid w:val="00367845"/>
    <w:rsid w:val="00367981"/>
    <w:rsid w:val="00367FB2"/>
    <w:rsid w:val="0037043F"/>
    <w:rsid w:val="00370DCE"/>
    <w:rsid w:val="00371192"/>
    <w:rsid w:val="003712AA"/>
    <w:rsid w:val="00371314"/>
    <w:rsid w:val="003718F4"/>
    <w:rsid w:val="00371952"/>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7F"/>
    <w:rsid w:val="003803D6"/>
    <w:rsid w:val="003804DB"/>
    <w:rsid w:val="00380707"/>
    <w:rsid w:val="003808A6"/>
    <w:rsid w:val="00380A7C"/>
    <w:rsid w:val="00380CEF"/>
    <w:rsid w:val="0038107C"/>
    <w:rsid w:val="003816F5"/>
    <w:rsid w:val="0038194D"/>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6289"/>
    <w:rsid w:val="0038664B"/>
    <w:rsid w:val="00386AA6"/>
    <w:rsid w:val="00386B24"/>
    <w:rsid w:val="00386B97"/>
    <w:rsid w:val="00386C48"/>
    <w:rsid w:val="0038754F"/>
    <w:rsid w:val="00387788"/>
    <w:rsid w:val="00387AAB"/>
    <w:rsid w:val="00387F6A"/>
    <w:rsid w:val="00387F9D"/>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575"/>
    <w:rsid w:val="0039789E"/>
    <w:rsid w:val="00397D09"/>
    <w:rsid w:val="003A07B0"/>
    <w:rsid w:val="003A09D7"/>
    <w:rsid w:val="003A0B3D"/>
    <w:rsid w:val="003A0B81"/>
    <w:rsid w:val="003A2496"/>
    <w:rsid w:val="003A2568"/>
    <w:rsid w:val="003A2660"/>
    <w:rsid w:val="003A27F8"/>
    <w:rsid w:val="003A2C2E"/>
    <w:rsid w:val="003A3AC5"/>
    <w:rsid w:val="003A3C81"/>
    <w:rsid w:val="003A4895"/>
    <w:rsid w:val="003A48B6"/>
    <w:rsid w:val="003A56D5"/>
    <w:rsid w:val="003A57AC"/>
    <w:rsid w:val="003A6799"/>
    <w:rsid w:val="003A69BE"/>
    <w:rsid w:val="003A6D27"/>
    <w:rsid w:val="003A6DB8"/>
    <w:rsid w:val="003A6E67"/>
    <w:rsid w:val="003A7284"/>
    <w:rsid w:val="003A7632"/>
    <w:rsid w:val="003A792A"/>
    <w:rsid w:val="003A7D83"/>
    <w:rsid w:val="003B0BB1"/>
    <w:rsid w:val="003B0BEF"/>
    <w:rsid w:val="003B0D5B"/>
    <w:rsid w:val="003B0F7D"/>
    <w:rsid w:val="003B1277"/>
    <w:rsid w:val="003B1635"/>
    <w:rsid w:val="003B16F9"/>
    <w:rsid w:val="003B17BD"/>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2C"/>
    <w:rsid w:val="003B616D"/>
    <w:rsid w:val="003B65F2"/>
    <w:rsid w:val="003B6971"/>
    <w:rsid w:val="003B6D4F"/>
    <w:rsid w:val="003B6F3E"/>
    <w:rsid w:val="003B73C5"/>
    <w:rsid w:val="003B75B7"/>
    <w:rsid w:val="003B75CA"/>
    <w:rsid w:val="003B774D"/>
    <w:rsid w:val="003B7ABE"/>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7AF"/>
    <w:rsid w:val="003C291F"/>
    <w:rsid w:val="003C30EC"/>
    <w:rsid w:val="003C3103"/>
    <w:rsid w:val="003C331A"/>
    <w:rsid w:val="003C33E7"/>
    <w:rsid w:val="003C3417"/>
    <w:rsid w:val="003C3DDF"/>
    <w:rsid w:val="003C40CA"/>
    <w:rsid w:val="003C41E4"/>
    <w:rsid w:val="003C4CAE"/>
    <w:rsid w:val="003C52E0"/>
    <w:rsid w:val="003C534C"/>
    <w:rsid w:val="003C5521"/>
    <w:rsid w:val="003C5587"/>
    <w:rsid w:val="003C5644"/>
    <w:rsid w:val="003C5CEE"/>
    <w:rsid w:val="003C5E50"/>
    <w:rsid w:val="003C5E64"/>
    <w:rsid w:val="003C60CB"/>
    <w:rsid w:val="003C6224"/>
    <w:rsid w:val="003C62D9"/>
    <w:rsid w:val="003C66C4"/>
    <w:rsid w:val="003C6FA3"/>
    <w:rsid w:val="003C7769"/>
    <w:rsid w:val="003C78CE"/>
    <w:rsid w:val="003D016E"/>
    <w:rsid w:val="003D0376"/>
    <w:rsid w:val="003D0470"/>
    <w:rsid w:val="003D0BC7"/>
    <w:rsid w:val="003D1011"/>
    <w:rsid w:val="003D1556"/>
    <w:rsid w:val="003D1A5C"/>
    <w:rsid w:val="003D1AB4"/>
    <w:rsid w:val="003D1B26"/>
    <w:rsid w:val="003D1C5B"/>
    <w:rsid w:val="003D2740"/>
    <w:rsid w:val="003D2CA3"/>
    <w:rsid w:val="003D32B2"/>
    <w:rsid w:val="003D3454"/>
    <w:rsid w:val="003D3529"/>
    <w:rsid w:val="003D3C33"/>
    <w:rsid w:val="003D3EA7"/>
    <w:rsid w:val="003D4455"/>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531"/>
    <w:rsid w:val="003E0740"/>
    <w:rsid w:val="003E07A8"/>
    <w:rsid w:val="003E0B2A"/>
    <w:rsid w:val="003E0BEF"/>
    <w:rsid w:val="003E0CA1"/>
    <w:rsid w:val="003E0D9F"/>
    <w:rsid w:val="003E1073"/>
    <w:rsid w:val="003E1277"/>
    <w:rsid w:val="003E15E6"/>
    <w:rsid w:val="003E190D"/>
    <w:rsid w:val="003E1C17"/>
    <w:rsid w:val="003E204F"/>
    <w:rsid w:val="003E2BA4"/>
    <w:rsid w:val="003E2DC1"/>
    <w:rsid w:val="003E2EBD"/>
    <w:rsid w:val="003E2ED8"/>
    <w:rsid w:val="003E2FF7"/>
    <w:rsid w:val="003E423F"/>
    <w:rsid w:val="003E4592"/>
    <w:rsid w:val="003E4C5A"/>
    <w:rsid w:val="003E4E36"/>
    <w:rsid w:val="003E512D"/>
    <w:rsid w:val="003E5949"/>
    <w:rsid w:val="003E5B8C"/>
    <w:rsid w:val="003E6836"/>
    <w:rsid w:val="003E732E"/>
    <w:rsid w:val="003E74E0"/>
    <w:rsid w:val="003E77C2"/>
    <w:rsid w:val="003E795A"/>
    <w:rsid w:val="003F0205"/>
    <w:rsid w:val="003F0372"/>
    <w:rsid w:val="003F0395"/>
    <w:rsid w:val="003F0D5B"/>
    <w:rsid w:val="003F0F7A"/>
    <w:rsid w:val="003F10F6"/>
    <w:rsid w:val="003F1514"/>
    <w:rsid w:val="003F1C15"/>
    <w:rsid w:val="003F1C9A"/>
    <w:rsid w:val="003F210D"/>
    <w:rsid w:val="003F2187"/>
    <w:rsid w:val="003F2375"/>
    <w:rsid w:val="003F25CA"/>
    <w:rsid w:val="003F2A11"/>
    <w:rsid w:val="003F2ACB"/>
    <w:rsid w:val="003F2B44"/>
    <w:rsid w:val="003F2B70"/>
    <w:rsid w:val="003F3FF5"/>
    <w:rsid w:val="003F410F"/>
    <w:rsid w:val="003F459D"/>
    <w:rsid w:val="003F4E40"/>
    <w:rsid w:val="003F551B"/>
    <w:rsid w:val="003F551C"/>
    <w:rsid w:val="003F5597"/>
    <w:rsid w:val="003F560D"/>
    <w:rsid w:val="003F592D"/>
    <w:rsid w:val="003F5A12"/>
    <w:rsid w:val="003F5B93"/>
    <w:rsid w:val="003F5DBF"/>
    <w:rsid w:val="003F5DF9"/>
    <w:rsid w:val="003F5F6A"/>
    <w:rsid w:val="003F61B7"/>
    <w:rsid w:val="003F635C"/>
    <w:rsid w:val="003F660A"/>
    <w:rsid w:val="003F69C4"/>
    <w:rsid w:val="003F6AFC"/>
    <w:rsid w:val="003F6B13"/>
    <w:rsid w:val="003F6C37"/>
    <w:rsid w:val="003F6CC9"/>
    <w:rsid w:val="003F6E53"/>
    <w:rsid w:val="003F6FA3"/>
    <w:rsid w:val="003F705F"/>
    <w:rsid w:val="003F750D"/>
    <w:rsid w:val="003F75DF"/>
    <w:rsid w:val="003F7CAD"/>
    <w:rsid w:val="003F7E40"/>
    <w:rsid w:val="003F7EA9"/>
    <w:rsid w:val="003F7F0C"/>
    <w:rsid w:val="00400134"/>
    <w:rsid w:val="00400723"/>
    <w:rsid w:val="00400840"/>
    <w:rsid w:val="00400DF2"/>
    <w:rsid w:val="00400FBA"/>
    <w:rsid w:val="00401098"/>
    <w:rsid w:val="0040143A"/>
    <w:rsid w:val="004016FC"/>
    <w:rsid w:val="00401837"/>
    <w:rsid w:val="00401991"/>
    <w:rsid w:val="00401AE2"/>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5B92"/>
    <w:rsid w:val="00406837"/>
    <w:rsid w:val="00406B1A"/>
    <w:rsid w:val="00406D8C"/>
    <w:rsid w:val="00406DE1"/>
    <w:rsid w:val="00406F88"/>
    <w:rsid w:val="00407132"/>
    <w:rsid w:val="00407262"/>
    <w:rsid w:val="004075D5"/>
    <w:rsid w:val="00407601"/>
    <w:rsid w:val="00407BFD"/>
    <w:rsid w:val="0041028F"/>
    <w:rsid w:val="004105BD"/>
    <w:rsid w:val="00410A30"/>
    <w:rsid w:val="00410C30"/>
    <w:rsid w:val="0041143A"/>
    <w:rsid w:val="004118C9"/>
    <w:rsid w:val="00411F02"/>
    <w:rsid w:val="00411F77"/>
    <w:rsid w:val="004121E6"/>
    <w:rsid w:val="0041226A"/>
    <w:rsid w:val="00412365"/>
    <w:rsid w:val="004123A3"/>
    <w:rsid w:val="0041249B"/>
    <w:rsid w:val="004135AA"/>
    <w:rsid w:val="00413A67"/>
    <w:rsid w:val="00413F35"/>
    <w:rsid w:val="00414346"/>
    <w:rsid w:val="00415257"/>
    <w:rsid w:val="004153E3"/>
    <w:rsid w:val="00415B9A"/>
    <w:rsid w:val="00415D99"/>
    <w:rsid w:val="00415E92"/>
    <w:rsid w:val="0041629C"/>
    <w:rsid w:val="004164ED"/>
    <w:rsid w:val="00416893"/>
    <w:rsid w:val="00416BBE"/>
    <w:rsid w:val="00416EB7"/>
    <w:rsid w:val="004172D2"/>
    <w:rsid w:val="004174DC"/>
    <w:rsid w:val="0041776A"/>
    <w:rsid w:val="0041795A"/>
    <w:rsid w:val="00417D9C"/>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326"/>
    <w:rsid w:val="004244EF"/>
    <w:rsid w:val="00424838"/>
    <w:rsid w:val="00424BE9"/>
    <w:rsid w:val="00424CB3"/>
    <w:rsid w:val="00425125"/>
    <w:rsid w:val="004251A1"/>
    <w:rsid w:val="004253DB"/>
    <w:rsid w:val="0042544D"/>
    <w:rsid w:val="00425873"/>
    <w:rsid w:val="00425D81"/>
    <w:rsid w:val="00425F32"/>
    <w:rsid w:val="004267A4"/>
    <w:rsid w:val="00426C9C"/>
    <w:rsid w:val="00426D67"/>
    <w:rsid w:val="00426DFC"/>
    <w:rsid w:val="00427CC3"/>
    <w:rsid w:val="00427F6A"/>
    <w:rsid w:val="00430485"/>
    <w:rsid w:val="00430555"/>
    <w:rsid w:val="0043067C"/>
    <w:rsid w:val="00430A96"/>
    <w:rsid w:val="00430D2D"/>
    <w:rsid w:val="00430F8C"/>
    <w:rsid w:val="004314C0"/>
    <w:rsid w:val="004315DD"/>
    <w:rsid w:val="00431B7C"/>
    <w:rsid w:val="00431F7A"/>
    <w:rsid w:val="0043264C"/>
    <w:rsid w:val="00432AD8"/>
    <w:rsid w:val="004331AD"/>
    <w:rsid w:val="004334A5"/>
    <w:rsid w:val="00433645"/>
    <w:rsid w:val="00433B9B"/>
    <w:rsid w:val="00433F01"/>
    <w:rsid w:val="004343EE"/>
    <w:rsid w:val="00434819"/>
    <w:rsid w:val="00434902"/>
    <w:rsid w:val="00434CA3"/>
    <w:rsid w:val="00434D2F"/>
    <w:rsid w:val="004356D5"/>
    <w:rsid w:val="00435D5B"/>
    <w:rsid w:val="00436482"/>
    <w:rsid w:val="00436948"/>
    <w:rsid w:val="00436D5E"/>
    <w:rsid w:val="00436DC6"/>
    <w:rsid w:val="00436EB7"/>
    <w:rsid w:val="00436EF1"/>
    <w:rsid w:val="00437181"/>
    <w:rsid w:val="004371CF"/>
    <w:rsid w:val="004372C1"/>
    <w:rsid w:val="00437A4D"/>
    <w:rsid w:val="00437C3A"/>
    <w:rsid w:val="00437D3E"/>
    <w:rsid w:val="00437D60"/>
    <w:rsid w:val="00437DFA"/>
    <w:rsid w:val="00437FC7"/>
    <w:rsid w:val="00440081"/>
    <w:rsid w:val="00440398"/>
    <w:rsid w:val="004405C5"/>
    <w:rsid w:val="00440E0E"/>
    <w:rsid w:val="004415C8"/>
    <w:rsid w:val="00441B51"/>
    <w:rsid w:val="004424CD"/>
    <w:rsid w:val="00442527"/>
    <w:rsid w:val="00442537"/>
    <w:rsid w:val="00442549"/>
    <w:rsid w:val="0044261F"/>
    <w:rsid w:val="004426E3"/>
    <w:rsid w:val="00442A96"/>
    <w:rsid w:val="00442AD5"/>
    <w:rsid w:val="00442AFD"/>
    <w:rsid w:val="0044369B"/>
    <w:rsid w:val="00443E99"/>
    <w:rsid w:val="004443D6"/>
    <w:rsid w:val="00444636"/>
    <w:rsid w:val="004447A8"/>
    <w:rsid w:val="00444986"/>
    <w:rsid w:val="00444A6C"/>
    <w:rsid w:val="00444A82"/>
    <w:rsid w:val="00444E97"/>
    <w:rsid w:val="00445294"/>
    <w:rsid w:val="00445379"/>
    <w:rsid w:val="00445403"/>
    <w:rsid w:val="00445544"/>
    <w:rsid w:val="004455E9"/>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0F8B"/>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B8E"/>
    <w:rsid w:val="00455C33"/>
    <w:rsid w:val="00455E22"/>
    <w:rsid w:val="00455F78"/>
    <w:rsid w:val="00456047"/>
    <w:rsid w:val="00456446"/>
    <w:rsid w:val="0045685C"/>
    <w:rsid w:val="00456B45"/>
    <w:rsid w:val="004576E0"/>
    <w:rsid w:val="00457F8D"/>
    <w:rsid w:val="004602C8"/>
    <w:rsid w:val="0046061E"/>
    <w:rsid w:val="004607F4"/>
    <w:rsid w:val="00460854"/>
    <w:rsid w:val="00460F56"/>
    <w:rsid w:val="00461021"/>
    <w:rsid w:val="004612A1"/>
    <w:rsid w:val="0046151F"/>
    <w:rsid w:val="004616B1"/>
    <w:rsid w:val="00461994"/>
    <w:rsid w:val="00461B23"/>
    <w:rsid w:val="00461D08"/>
    <w:rsid w:val="00461F2D"/>
    <w:rsid w:val="004620A6"/>
    <w:rsid w:val="00462819"/>
    <w:rsid w:val="004628C2"/>
    <w:rsid w:val="004630A9"/>
    <w:rsid w:val="00463131"/>
    <w:rsid w:val="00463256"/>
    <w:rsid w:val="00463665"/>
    <w:rsid w:val="00463890"/>
    <w:rsid w:val="004639A5"/>
    <w:rsid w:val="00463DA7"/>
    <w:rsid w:val="00464609"/>
    <w:rsid w:val="004646A1"/>
    <w:rsid w:val="00464710"/>
    <w:rsid w:val="004648C6"/>
    <w:rsid w:val="00464B23"/>
    <w:rsid w:val="00464D78"/>
    <w:rsid w:val="00464DD4"/>
    <w:rsid w:val="00464E11"/>
    <w:rsid w:val="00464F40"/>
    <w:rsid w:val="0046507F"/>
    <w:rsid w:val="0046565A"/>
    <w:rsid w:val="00465A9A"/>
    <w:rsid w:val="00465BC5"/>
    <w:rsid w:val="004662BD"/>
    <w:rsid w:val="00466550"/>
    <w:rsid w:val="00466729"/>
    <w:rsid w:val="00466C4B"/>
    <w:rsid w:val="00466EE1"/>
    <w:rsid w:val="00466F57"/>
    <w:rsid w:val="00467030"/>
    <w:rsid w:val="00467CD1"/>
    <w:rsid w:val="0047010F"/>
    <w:rsid w:val="004708BE"/>
    <w:rsid w:val="00470A0E"/>
    <w:rsid w:val="00470F6E"/>
    <w:rsid w:val="004715B1"/>
    <w:rsid w:val="00471844"/>
    <w:rsid w:val="00471B97"/>
    <w:rsid w:val="00471BEF"/>
    <w:rsid w:val="00471CA7"/>
    <w:rsid w:val="00471DDB"/>
    <w:rsid w:val="00471FC7"/>
    <w:rsid w:val="00472022"/>
    <w:rsid w:val="0047209E"/>
    <w:rsid w:val="0047219D"/>
    <w:rsid w:val="00472230"/>
    <w:rsid w:val="00472726"/>
    <w:rsid w:val="00472C6C"/>
    <w:rsid w:val="00472E95"/>
    <w:rsid w:val="00473113"/>
    <w:rsid w:val="004733CC"/>
    <w:rsid w:val="00473C38"/>
    <w:rsid w:val="00473F1C"/>
    <w:rsid w:val="0047450A"/>
    <w:rsid w:val="00474E03"/>
    <w:rsid w:val="0047553C"/>
    <w:rsid w:val="004758D2"/>
    <w:rsid w:val="00475945"/>
    <w:rsid w:val="00475951"/>
    <w:rsid w:val="00476636"/>
    <w:rsid w:val="004766BE"/>
    <w:rsid w:val="0047697B"/>
    <w:rsid w:val="004769CD"/>
    <w:rsid w:val="004769F7"/>
    <w:rsid w:val="004770C5"/>
    <w:rsid w:val="0047734A"/>
    <w:rsid w:val="00477E65"/>
    <w:rsid w:val="00480064"/>
    <w:rsid w:val="004800D2"/>
    <w:rsid w:val="004801CD"/>
    <w:rsid w:val="00480446"/>
    <w:rsid w:val="004806CF"/>
    <w:rsid w:val="00480AB5"/>
    <w:rsid w:val="00480B17"/>
    <w:rsid w:val="00480D49"/>
    <w:rsid w:val="00481C77"/>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89D"/>
    <w:rsid w:val="00485CC9"/>
    <w:rsid w:val="00485E85"/>
    <w:rsid w:val="004868B3"/>
    <w:rsid w:val="00486E09"/>
    <w:rsid w:val="004870AB"/>
    <w:rsid w:val="00487124"/>
    <w:rsid w:val="0048792C"/>
    <w:rsid w:val="00487999"/>
    <w:rsid w:val="00487A0B"/>
    <w:rsid w:val="00487EAC"/>
    <w:rsid w:val="00487F81"/>
    <w:rsid w:val="00487FB5"/>
    <w:rsid w:val="00490595"/>
    <w:rsid w:val="00490A8C"/>
    <w:rsid w:val="00491046"/>
    <w:rsid w:val="0049144B"/>
    <w:rsid w:val="00491805"/>
    <w:rsid w:val="00491BED"/>
    <w:rsid w:val="0049203B"/>
    <w:rsid w:val="004923F2"/>
    <w:rsid w:val="00492A5D"/>
    <w:rsid w:val="00492CDE"/>
    <w:rsid w:val="00492E82"/>
    <w:rsid w:val="00492FD1"/>
    <w:rsid w:val="00493167"/>
    <w:rsid w:val="00493557"/>
    <w:rsid w:val="004938A6"/>
    <w:rsid w:val="004939B4"/>
    <w:rsid w:val="00493E25"/>
    <w:rsid w:val="00494147"/>
    <w:rsid w:val="00494381"/>
    <w:rsid w:val="004944A5"/>
    <w:rsid w:val="004944CD"/>
    <w:rsid w:val="0049465B"/>
    <w:rsid w:val="004947F3"/>
    <w:rsid w:val="00494986"/>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97764"/>
    <w:rsid w:val="004A05EC"/>
    <w:rsid w:val="004A0D38"/>
    <w:rsid w:val="004A0EC7"/>
    <w:rsid w:val="004A11A1"/>
    <w:rsid w:val="004A1423"/>
    <w:rsid w:val="004A15DB"/>
    <w:rsid w:val="004A214F"/>
    <w:rsid w:val="004A26AF"/>
    <w:rsid w:val="004A2AD9"/>
    <w:rsid w:val="004A2BDD"/>
    <w:rsid w:val="004A3B93"/>
    <w:rsid w:val="004A3DBF"/>
    <w:rsid w:val="004A3E87"/>
    <w:rsid w:val="004A4663"/>
    <w:rsid w:val="004A4C32"/>
    <w:rsid w:val="004A4C44"/>
    <w:rsid w:val="004A5159"/>
    <w:rsid w:val="004A516E"/>
    <w:rsid w:val="004A5260"/>
    <w:rsid w:val="004A52E0"/>
    <w:rsid w:val="004A54B8"/>
    <w:rsid w:val="004A5535"/>
    <w:rsid w:val="004A556F"/>
    <w:rsid w:val="004A5620"/>
    <w:rsid w:val="004A596D"/>
    <w:rsid w:val="004A5D43"/>
    <w:rsid w:val="004A6199"/>
    <w:rsid w:val="004A61DF"/>
    <w:rsid w:val="004A6597"/>
    <w:rsid w:val="004A665C"/>
    <w:rsid w:val="004A666B"/>
    <w:rsid w:val="004A66C8"/>
    <w:rsid w:val="004A6859"/>
    <w:rsid w:val="004A7327"/>
    <w:rsid w:val="004A75AD"/>
    <w:rsid w:val="004A7D72"/>
    <w:rsid w:val="004B0396"/>
    <w:rsid w:val="004B03EB"/>
    <w:rsid w:val="004B0B09"/>
    <w:rsid w:val="004B0B88"/>
    <w:rsid w:val="004B0B97"/>
    <w:rsid w:val="004B0EAF"/>
    <w:rsid w:val="004B0EC2"/>
    <w:rsid w:val="004B0F3D"/>
    <w:rsid w:val="004B188A"/>
    <w:rsid w:val="004B1985"/>
    <w:rsid w:val="004B1E18"/>
    <w:rsid w:val="004B1E8D"/>
    <w:rsid w:val="004B229F"/>
    <w:rsid w:val="004B2655"/>
    <w:rsid w:val="004B2FA5"/>
    <w:rsid w:val="004B398D"/>
    <w:rsid w:val="004B4C17"/>
    <w:rsid w:val="004B4F60"/>
    <w:rsid w:val="004B4F81"/>
    <w:rsid w:val="004B50F5"/>
    <w:rsid w:val="004B5979"/>
    <w:rsid w:val="004B5B1A"/>
    <w:rsid w:val="004B6458"/>
    <w:rsid w:val="004B64AF"/>
    <w:rsid w:val="004B6860"/>
    <w:rsid w:val="004B6D47"/>
    <w:rsid w:val="004B6E4D"/>
    <w:rsid w:val="004B6E8C"/>
    <w:rsid w:val="004B75EA"/>
    <w:rsid w:val="004B7837"/>
    <w:rsid w:val="004C0104"/>
    <w:rsid w:val="004C0399"/>
    <w:rsid w:val="004C05BD"/>
    <w:rsid w:val="004C0B2C"/>
    <w:rsid w:val="004C0B9F"/>
    <w:rsid w:val="004C11EE"/>
    <w:rsid w:val="004C13B8"/>
    <w:rsid w:val="004C13FD"/>
    <w:rsid w:val="004C1615"/>
    <w:rsid w:val="004C18EA"/>
    <w:rsid w:val="004C199C"/>
    <w:rsid w:val="004C1F6A"/>
    <w:rsid w:val="004C25F6"/>
    <w:rsid w:val="004C262F"/>
    <w:rsid w:val="004C2917"/>
    <w:rsid w:val="004C2A0C"/>
    <w:rsid w:val="004C2BE9"/>
    <w:rsid w:val="004C2EE7"/>
    <w:rsid w:val="004C31D7"/>
    <w:rsid w:val="004C3AAE"/>
    <w:rsid w:val="004C3AB5"/>
    <w:rsid w:val="004C3C65"/>
    <w:rsid w:val="004C3F46"/>
    <w:rsid w:val="004C4155"/>
    <w:rsid w:val="004C4221"/>
    <w:rsid w:val="004C4522"/>
    <w:rsid w:val="004C453C"/>
    <w:rsid w:val="004C4587"/>
    <w:rsid w:val="004C4743"/>
    <w:rsid w:val="004C48D7"/>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645"/>
    <w:rsid w:val="004D0747"/>
    <w:rsid w:val="004D08C7"/>
    <w:rsid w:val="004D121F"/>
    <w:rsid w:val="004D1498"/>
    <w:rsid w:val="004D1662"/>
    <w:rsid w:val="004D16C7"/>
    <w:rsid w:val="004D17F9"/>
    <w:rsid w:val="004D189E"/>
    <w:rsid w:val="004D1DF4"/>
    <w:rsid w:val="004D20ED"/>
    <w:rsid w:val="004D2399"/>
    <w:rsid w:val="004D2AA1"/>
    <w:rsid w:val="004D333B"/>
    <w:rsid w:val="004D3432"/>
    <w:rsid w:val="004D353A"/>
    <w:rsid w:val="004D3636"/>
    <w:rsid w:val="004D37BD"/>
    <w:rsid w:val="004D37C8"/>
    <w:rsid w:val="004D389B"/>
    <w:rsid w:val="004D3972"/>
    <w:rsid w:val="004D398B"/>
    <w:rsid w:val="004D3BDD"/>
    <w:rsid w:val="004D412C"/>
    <w:rsid w:val="004D447D"/>
    <w:rsid w:val="004D4525"/>
    <w:rsid w:val="004D4E7C"/>
    <w:rsid w:val="004D5171"/>
    <w:rsid w:val="004D57D4"/>
    <w:rsid w:val="004D5CED"/>
    <w:rsid w:val="004D5DE6"/>
    <w:rsid w:val="004D5EAF"/>
    <w:rsid w:val="004D636F"/>
    <w:rsid w:val="004D6480"/>
    <w:rsid w:val="004D668A"/>
    <w:rsid w:val="004D674D"/>
    <w:rsid w:val="004D6AD8"/>
    <w:rsid w:val="004D6C57"/>
    <w:rsid w:val="004D6D31"/>
    <w:rsid w:val="004D6DC4"/>
    <w:rsid w:val="004D732A"/>
    <w:rsid w:val="004D779A"/>
    <w:rsid w:val="004D7824"/>
    <w:rsid w:val="004D7854"/>
    <w:rsid w:val="004D7968"/>
    <w:rsid w:val="004D7C23"/>
    <w:rsid w:val="004E04B5"/>
    <w:rsid w:val="004E073F"/>
    <w:rsid w:val="004E08F9"/>
    <w:rsid w:val="004E0B5F"/>
    <w:rsid w:val="004E0BDA"/>
    <w:rsid w:val="004E0CB6"/>
    <w:rsid w:val="004E0D46"/>
    <w:rsid w:val="004E10A1"/>
    <w:rsid w:val="004E13CA"/>
    <w:rsid w:val="004E141F"/>
    <w:rsid w:val="004E206C"/>
    <w:rsid w:val="004E23D3"/>
    <w:rsid w:val="004E2989"/>
    <w:rsid w:val="004E328B"/>
    <w:rsid w:val="004E3A0F"/>
    <w:rsid w:val="004E3C3A"/>
    <w:rsid w:val="004E4763"/>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63"/>
    <w:rsid w:val="004F17B5"/>
    <w:rsid w:val="004F1ADE"/>
    <w:rsid w:val="004F1B8D"/>
    <w:rsid w:val="004F1C83"/>
    <w:rsid w:val="004F20E8"/>
    <w:rsid w:val="004F230D"/>
    <w:rsid w:val="004F2740"/>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B32"/>
    <w:rsid w:val="004F6C00"/>
    <w:rsid w:val="004F7693"/>
    <w:rsid w:val="004F7778"/>
    <w:rsid w:val="004F79A6"/>
    <w:rsid w:val="004F7BE0"/>
    <w:rsid w:val="00500C10"/>
    <w:rsid w:val="00500F0C"/>
    <w:rsid w:val="00501B4C"/>
    <w:rsid w:val="00501C46"/>
    <w:rsid w:val="00501E78"/>
    <w:rsid w:val="00501F97"/>
    <w:rsid w:val="0050202D"/>
    <w:rsid w:val="005024B3"/>
    <w:rsid w:val="005024B4"/>
    <w:rsid w:val="00502BCE"/>
    <w:rsid w:val="00502D79"/>
    <w:rsid w:val="00502F28"/>
    <w:rsid w:val="005030FF"/>
    <w:rsid w:val="00503378"/>
    <w:rsid w:val="005033FA"/>
    <w:rsid w:val="005036B1"/>
    <w:rsid w:val="005038BE"/>
    <w:rsid w:val="00503ACF"/>
    <w:rsid w:val="00504034"/>
    <w:rsid w:val="005041A1"/>
    <w:rsid w:val="00504B92"/>
    <w:rsid w:val="00504F4B"/>
    <w:rsid w:val="0050617E"/>
    <w:rsid w:val="005061C4"/>
    <w:rsid w:val="005063A2"/>
    <w:rsid w:val="00506609"/>
    <w:rsid w:val="00506665"/>
    <w:rsid w:val="00506CE8"/>
    <w:rsid w:val="00506DC5"/>
    <w:rsid w:val="00506DC6"/>
    <w:rsid w:val="00507057"/>
    <w:rsid w:val="00507174"/>
    <w:rsid w:val="0050719B"/>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4D"/>
    <w:rsid w:val="0051258E"/>
    <w:rsid w:val="005127DF"/>
    <w:rsid w:val="00512837"/>
    <w:rsid w:val="0051297D"/>
    <w:rsid w:val="005137EA"/>
    <w:rsid w:val="005138DD"/>
    <w:rsid w:val="005143FB"/>
    <w:rsid w:val="00514596"/>
    <w:rsid w:val="0051476D"/>
    <w:rsid w:val="00514DB3"/>
    <w:rsid w:val="005155C7"/>
    <w:rsid w:val="00515EF5"/>
    <w:rsid w:val="0051616B"/>
    <w:rsid w:val="00516197"/>
    <w:rsid w:val="0051650C"/>
    <w:rsid w:val="0051656D"/>
    <w:rsid w:val="00516949"/>
    <w:rsid w:val="00516AE0"/>
    <w:rsid w:val="00517188"/>
    <w:rsid w:val="00517615"/>
    <w:rsid w:val="0051779F"/>
    <w:rsid w:val="00517CFD"/>
    <w:rsid w:val="00517D2C"/>
    <w:rsid w:val="00520010"/>
    <w:rsid w:val="005203DB"/>
    <w:rsid w:val="005206D8"/>
    <w:rsid w:val="0052072F"/>
    <w:rsid w:val="005209EE"/>
    <w:rsid w:val="00520D12"/>
    <w:rsid w:val="00520F91"/>
    <w:rsid w:val="005212CD"/>
    <w:rsid w:val="005213A8"/>
    <w:rsid w:val="0052166F"/>
    <w:rsid w:val="0052169F"/>
    <w:rsid w:val="00521762"/>
    <w:rsid w:val="00521C7B"/>
    <w:rsid w:val="00521CE3"/>
    <w:rsid w:val="00521D74"/>
    <w:rsid w:val="00522468"/>
    <w:rsid w:val="005226B9"/>
    <w:rsid w:val="005227DB"/>
    <w:rsid w:val="00522E56"/>
    <w:rsid w:val="005233D0"/>
    <w:rsid w:val="005233F8"/>
    <w:rsid w:val="00523411"/>
    <w:rsid w:val="00523626"/>
    <w:rsid w:val="00523949"/>
    <w:rsid w:val="0052398A"/>
    <w:rsid w:val="005241B6"/>
    <w:rsid w:val="005242AD"/>
    <w:rsid w:val="00524813"/>
    <w:rsid w:val="005250D2"/>
    <w:rsid w:val="00525207"/>
    <w:rsid w:val="0052522C"/>
    <w:rsid w:val="00525A0C"/>
    <w:rsid w:val="0052634A"/>
    <w:rsid w:val="005264E2"/>
    <w:rsid w:val="00526515"/>
    <w:rsid w:val="00526C02"/>
    <w:rsid w:val="00526D6F"/>
    <w:rsid w:val="005272EB"/>
    <w:rsid w:val="005274E5"/>
    <w:rsid w:val="0052774F"/>
    <w:rsid w:val="00527C96"/>
    <w:rsid w:val="00527EA0"/>
    <w:rsid w:val="00527F26"/>
    <w:rsid w:val="00530048"/>
    <w:rsid w:val="005303C2"/>
    <w:rsid w:val="005307A5"/>
    <w:rsid w:val="00530C04"/>
    <w:rsid w:val="00530C4B"/>
    <w:rsid w:val="00530DCE"/>
    <w:rsid w:val="005311B4"/>
    <w:rsid w:val="005314CF"/>
    <w:rsid w:val="00531513"/>
    <w:rsid w:val="00531B84"/>
    <w:rsid w:val="00532284"/>
    <w:rsid w:val="00532589"/>
    <w:rsid w:val="005328BC"/>
    <w:rsid w:val="00532EE9"/>
    <w:rsid w:val="00533369"/>
    <w:rsid w:val="0053360E"/>
    <w:rsid w:val="005338D7"/>
    <w:rsid w:val="005339A0"/>
    <w:rsid w:val="00533CC6"/>
    <w:rsid w:val="00534777"/>
    <w:rsid w:val="00534D7C"/>
    <w:rsid w:val="00535303"/>
    <w:rsid w:val="005354AC"/>
    <w:rsid w:val="0053565F"/>
    <w:rsid w:val="00535976"/>
    <w:rsid w:val="00535983"/>
    <w:rsid w:val="00535C9F"/>
    <w:rsid w:val="00536028"/>
    <w:rsid w:val="005360A9"/>
    <w:rsid w:val="005361E4"/>
    <w:rsid w:val="005362A4"/>
    <w:rsid w:val="005369D9"/>
    <w:rsid w:val="00536D0A"/>
    <w:rsid w:val="00537093"/>
    <w:rsid w:val="0053728D"/>
    <w:rsid w:val="0053728F"/>
    <w:rsid w:val="00537633"/>
    <w:rsid w:val="005376ED"/>
    <w:rsid w:val="005378BF"/>
    <w:rsid w:val="00537AF2"/>
    <w:rsid w:val="00537B93"/>
    <w:rsid w:val="0054079B"/>
    <w:rsid w:val="00540890"/>
    <w:rsid w:val="005409B6"/>
    <w:rsid w:val="00540C52"/>
    <w:rsid w:val="00541092"/>
    <w:rsid w:val="00541D85"/>
    <w:rsid w:val="00542C40"/>
    <w:rsid w:val="00542ECA"/>
    <w:rsid w:val="0054319B"/>
    <w:rsid w:val="0054366B"/>
    <w:rsid w:val="00544133"/>
    <w:rsid w:val="0054417F"/>
    <w:rsid w:val="0054474C"/>
    <w:rsid w:val="00544CD3"/>
    <w:rsid w:val="0054525F"/>
    <w:rsid w:val="005452DD"/>
    <w:rsid w:val="00545393"/>
    <w:rsid w:val="00545399"/>
    <w:rsid w:val="005458DE"/>
    <w:rsid w:val="00546334"/>
    <w:rsid w:val="005464B7"/>
    <w:rsid w:val="005464E6"/>
    <w:rsid w:val="005469EB"/>
    <w:rsid w:val="00546B94"/>
    <w:rsid w:val="00546CB8"/>
    <w:rsid w:val="00546CEF"/>
    <w:rsid w:val="00546F9F"/>
    <w:rsid w:val="00546FE5"/>
    <w:rsid w:val="00547B88"/>
    <w:rsid w:val="00547C9B"/>
    <w:rsid w:val="00547CC5"/>
    <w:rsid w:val="00547D3A"/>
    <w:rsid w:val="00547E84"/>
    <w:rsid w:val="00547FCD"/>
    <w:rsid w:val="00550156"/>
    <w:rsid w:val="0055058A"/>
    <w:rsid w:val="00550814"/>
    <w:rsid w:val="00550962"/>
    <w:rsid w:val="00550C91"/>
    <w:rsid w:val="00550F7B"/>
    <w:rsid w:val="005515F7"/>
    <w:rsid w:val="00552437"/>
    <w:rsid w:val="0055276A"/>
    <w:rsid w:val="0055277D"/>
    <w:rsid w:val="005527B7"/>
    <w:rsid w:val="00552DA7"/>
    <w:rsid w:val="00552E53"/>
    <w:rsid w:val="00553926"/>
    <w:rsid w:val="00553AB5"/>
    <w:rsid w:val="00553EA7"/>
    <w:rsid w:val="00554456"/>
    <w:rsid w:val="00554524"/>
    <w:rsid w:val="005546A8"/>
    <w:rsid w:val="00554E12"/>
    <w:rsid w:val="00555164"/>
    <w:rsid w:val="00555DB0"/>
    <w:rsid w:val="00556954"/>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64C"/>
    <w:rsid w:val="005629B6"/>
    <w:rsid w:val="00562D9E"/>
    <w:rsid w:val="005631F4"/>
    <w:rsid w:val="00563425"/>
    <w:rsid w:val="00563AEE"/>
    <w:rsid w:val="00563DC1"/>
    <w:rsid w:val="0056405F"/>
    <w:rsid w:val="0056431A"/>
    <w:rsid w:val="00564385"/>
    <w:rsid w:val="00564BA7"/>
    <w:rsid w:val="00564D9B"/>
    <w:rsid w:val="00564FF4"/>
    <w:rsid w:val="0056514F"/>
    <w:rsid w:val="005652B1"/>
    <w:rsid w:val="0056551A"/>
    <w:rsid w:val="005655F0"/>
    <w:rsid w:val="00565775"/>
    <w:rsid w:val="00565A33"/>
    <w:rsid w:val="00565C11"/>
    <w:rsid w:val="00565CFF"/>
    <w:rsid w:val="00565E29"/>
    <w:rsid w:val="00566AA0"/>
    <w:rsid w:val="00566F06"/>
    <w:rsid w:val="00566FDC"/>
    <w:rsid w:val="00567044"/>
    <w:rsid w:val="00567282"/>
    <w:rsid w:val="0056737E"/>
    <w:rsid w:val="0056768B"/>
    <w:rsid w:val="00567745"/>
    <w:rsid w:val="0056788C"/>
    <w:rsid w:val="00567C8C"/>
    <w:rsid w:val="0057047E"/>
    <w:rsid w:val="00570610"/>
    <w:rsid w:val="0057091B"/>
    <w:rsid w:val="00570AC8"/>
    <w:rsid w:val="00570AEB"/>
    <w:rsid w:val="00570B49"/>
    <w:rsid w:val="00570E74"/>
    <w:rsid w:val="0057151C"/>
    <w:rsid w:val="005718D2"/>
    <w:rsid w:val="00572CFF"/>
    <w:rsid w:val="00572E0C"/>
    <w:rsid w:val="00573077"/>
    <w:rsid w:val="00573270"/>
    <w:rsid w:val="00573449"/>
    <w:rsid w:val="005737AD"/>
    <w:rsid w:val="00573914"/>
    <w:rsid w:val="00573A25"/>
    <w:rsid w:val="0057405F"/>
    <w:rsid w:val="00574114"/>
    <w:rsid w:val="005749A5"/>
    <w:rsid w:val="00575481"/>
    <w:rsid w:val="00575B04"/>
    <w:rsid w:val="00575B57"/>
    <w:rsid w:val="00575FAB"/>
    <w:rsid w:val="0057681B"/>
    <w:rsid w:val="005768ED"/>
    <w:rsid w:val="005773B4"/>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196"/>
    <w:rsid w:val="00583228"/>
    <w:rsid w:val="005837FE"/>
    <w:rsid w:val="00583976"/>
    <w:rsid w:val="00583999"/>
    <w:rsid w:val="00583B30"/>
    <w:rsid w:val="00583C11"/>
    <w:rsid w:val="00583FAE"/>
    <w:rsid w:val="0058409A"/>
    <w:rsid w:val="00584A8E"/>
    <w:rsid w:val="00584C71"/>
    <w:rsid w:val="00584EF7"/>
    <w:rsid w:val="005857D5"/>
    <w:rsid w:val="00585E64"/>
    <w:rsid w:val="0058638B"/>
    <w:rsid w:val="00586621"/>
    <w:rsid w:val="0058669D"/>
    <w:rsid w:val="0058696E"/>
    <w:rsid w:val="00586B37"/>
    <w:rsid w:val="005874C0"/>
    <w:rsid w:val="00587604"/>
    <w:rsid w:val="00587AF8"/>
    <w:rsid w:val="00587B9A"/>
    <w:rsid w:val="00587BBB"/>
    <w:rsid w:val="00587DEF"/>
    <w:rsid w:val="00587F60"/>
    <w:rsid w:val="0059025D"/>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7CE"/>
    <w:rsid w:val="00593CF3"/>
    <w:rsid w:val="005940F3"/>
    <w:rsid w:val="0059427F"/>
    <w:rsid w:val="00594330"/>
    <w:rsid w:val="00594389"/>
    <w:rsid w:val="00594E46"/>
    <w:rsid w:val="00594F42"/>
    <w:rsid w:val="00595172"/>
    <w:rsid w:val="00595706"/>
    <w:rsid w:val="00595813"/>
    <w:rsid w:val="00595A8A"/>
    <w:rsid w:val="00595CAD"/>
    <w:rsid w:val="00595EBC"/>
    <w:rsid w:val="0059602C"/>
    <w:rsid w:val="00596425"/>
    <w:rsid w:val="0059644F"/>
    <w:rsid w:val="00596528"/>
    <w:rsid w:val="0059653B"/>
    <w:rsid w:val="00596974"/>
    <w:rsid w:val="0059719D"/>
    <w:rsid w:val="005977EB"/>
    <w:rsid w:val="00597BE2"/>
    <w:rsid w:val="005A02DF"/>
    <w:rsid w:val="005A05F9"/>
    <w:rsid w:val="005A076F"/>
    <w:rsid w:val="005A08DB"/>
    <w:rsid w:val="005A0BC0"/>
    <w:rsid w:val="005A0D94"/>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AE"/>
    <w:rsid w:val="005A62CE"/>
    <w:rsid w:val="005A645D"/>
    <w:rsid w:val="005A64C5"/>
    <w:rsid w:val="005A65D5"/>
    <w:rsid w:val="005A673A"/>
    <w:rsid w:val="005A67D9"/>
    <w:rsid w:val="005A77EE"/>
    <w:rsid w:val="005A7C7F"/>
    <w:rsid w:val="005A7E59"/>
    <w:rsid w:val="005B0D9E"/>
    <w:rsid w:val="005B0FE7"/>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3FD1"/>
    <w:rsid w:val="005B465E"/>
    <w:rsid w:val="005B4812"/>
    <w:rsid w:val="005B4A5A"/>
    <w:rsid w:val="005B50B5"/>
    <w:rsid w:val="005B572D"/>
    <w:rsid w:val="005B5797"/>
    <w:rsid w:val="005B5E28"/>
    <w:rsid w:val="005B5F60"/>
    <w:rsid w:val="005B62C8"/>
    <w:rsid w:val="005B63ED"/>
    <w:rsid w:val="005B65F2"/>
    <w:rsid w:val="005B6904"/>
    <w:rsid w:val="005B6939"/>
    <w:rsid w:val="005B6E59"/>
    <w:rsid w:val="005B7010"/>
    <w:rsid w:val="005B76F3"/>
    <w:rsid w:val="005B7751"/>
    <w:rsid w:val="005B794C"/>
    <w:rsid w:val="005B7D9D"/>
    <w:rsid w:val="005B7E38"/>
    <w:rsid w:val="005C0121"/>
    <w:rsid w:val="005C0311"/>
    <w:rsid w:val="005C034D"/>
    <w:rsid w:val="005C0686"/>
    <w:rsid w:val="005C0BA4"/>
    <w:rsid w:val="005C1185"/>
    <w:rsid w:val="005C1210"/>
    <w:rsid w:val="005C1612"/>
    <w:rsid w:val="005C1CC8"/>
    <w:rsid w:val="005C1ED9"/>
    <w:rsid w:val="005C1F1B"/>
    <w:rsid w:val="005C2180"/>
    <w:rsid w:val="005C219F"/>
    <w:rsid w:val="005C27C5"/>
    <w:rsid w:val="005C299C"/>
    <w:rsid w:val="005C3281"/>
    <w:rsid w:val="005C32A3"/>
    <w:rsid w:val="005C32DF"/>
    <w:rsid w:val="005C33A0"/>
    <w:rsid w:val="005C3415"/>
    <w:rsid w:val="005C34A7"/>
    <w:rsid w:val="005C3B3C"/>
    <w:rsid w:val="005C41A5"/>
    <w:rsid w:val="005C48AB"/>
    <w:rsid w:val="005C5B19"/>
    <w:rsid w:val="005C612A"/>
    <w:rsid w:val="005C619D"/>
    <w:rsid w:val="005C63EF"/>
    <w:rsid w:val="005C658C"/>
    <w:rsid w:val="005C664B"/>
    <w:rsid w:val="005C6671"/>
    <w:rsid w:val="005C6750"/>
    <w:rsid w:val="005C6796"/>
    <w:rsid w:val="005C67D3"/>
    <w:rsid w:val="005C720E"/>
    <w:rsid w:val="005C7341"/>
    <w:rsid w:val="005C75E6"/>
    <w:rsid w:val="005C7EC8"/>
    <w:rsid w:val="005D0327"/>
    <w:rsid w:val="005D03FD"/>
    <w:rsid w:val="005D0936"/>
    <w:rsid w:val="005D0B6C"/>
    <w:rsid w:val="005D0D99"/>
    <w:rsid w:val="005D0DB1"/>
    <w:rsid w:val="005D106F"/>
    <w:rsid w:val="005D1277"/>
    <w:rsid w:val="005D149F"/>
    <w:rsid w:val="005D162F"/>
    <w:rsid w:val="005D16CC"/>
    <w:rsid w:val="005D1855"/>
    <w:rsid w:val="005D1A3C"/>
    <w:rsid w:val="005D1B45"/>
    <w:rsid w:val="005D1F79"/>
    <w:rsid w:val="005D2068"/>
    <w:rsid w:val="005D2430"/>
    <w:rsid w:val="005D26F6"/>
    <w:rsid w:val="005D273F"/>
    <w:rsid w:val="005D28DE"/>
    <w:rsid w:val="005D2B39"/>
    <w:rsid w:val="005D2BE2"/>
    <w:rsid w:val="005D2EDA"/>
    <w:rsid w:val="005D314E"/>
    <w:rsid w:val="005D37E1"/>
    <w:rsid w:val="005D3FD8"/>
    <w:rsid w:val="005D3FFC"/>
    <w:rsid w:val="005D50D9"/>
    <w:rsid w:val="005D5110"/>
    <w:rsid w:val="005D5458"/>
    <w:rsid w:val="005D54A4"/>
    <w:rsid w:val="005D56DA"/>
    <w:rsid w:val="005D56F5"/>
    <w:rsid w:val="005D5D9A"/>
    <w:rsid w:val="005D5E87"/>
    <w:rsid w:val="005D61AC"/>
    <w:rsid w:val="005D62ED"/>
    <w:rsid w:val="005D67C0"/>
    <w:rsid w:val="005D697F"/>
    <w:rsid w:val="005D6FAA"/>
    <w:rsid w:val="005D7012"/>
    <w:rsid w:val="005D7752"/>
    <w:rsid w:val="005D7E8A"/>
    <w:rsid w:val="005D7EF8"/>
    <w:rsid w:val="005D7F76"/>
    <w:rsid w:val="005E0535"/>
    <w:rsid w:val="005E0854"/>
    <w:rsid w:val="005E0965"/>
    <w:rsid w:val="005E0DE9"/>
    <w:rsid w:val="005E0E30"/>
    <w:rsid w:val="005E0FA5"/>
    <w:rsid w:val="005E11DB"/>
    <w:rsid w:val="005E1503"/>
    <w:rsid w:val="005E1784"/>
    <w:rsid w:val="005E187F"/>
    <w:rsid w:val="005E196D"/>
    <w:rsid w:val="005E215C"/>
    <w:rsid w:val="005E218B"/>
    <w:rsid w:val="005E249F"/>
    <w:rsid w:val="005E27C0"/>
    <w:rsid w:val="005E2ADA"/>
    <w:rsid w:val="005E2ED4"/>
    <w:rsid w:val="005E34CF"/>
    <w:rsid w:val="005E383B"/>
    <w:rsid w:val="005E39C2"/>
    <w:rsid w:val="005E3E68"/>
    <w:rsid w:val="005E42F2"/>
    <w:rsid w:val="005E4539"/>
    <w:rsid w:val="005E47D5"/>
    <w:rsid w:val="005E4D27"/>
    <w:rsid w:val="005E4EB6"/>
    <w:rsid w:val="005E5299"/>
    <w:rsid w:val="005E54B9"/>
    <w:rsid w:val="005E5611"/>
    <w:rsid w:val="005E566F"/>
    <w:rsid w:val="005E57A4"/>
    <w:rsid w:val="005E590A"/>
    <w:rsid w:val="005E59A9"/>
    <w:rsid w:val="005E615A"/>
    <w:rsid w:val="005E67B5"/>
    <w:rsid w:val="005E6806"/>
    <w:rsid w:val="005E69B7"/>
    <w:rsid w:val="005E6DF8"/>
    <w:rsid w:val="005E6F9E"/>
    <w:rsid w:val="005E71BD"/>
    <w:rsid w:val="005E7590"/>
    <w:rsid w:val="005E766D"/>
    <w:rsid w:val="005E79F9"/>
    <w:rsid w:val="005E7D05"/>
    <w:rsid w:val="005F055A"/>
    <w:rsid w:val="005F061B"/>
    <w:rsid w:val="005F06F9"/>
    <w:rsid w:val="005F075B"/>
    <w:rsid w:val="005F0977"/>
    <w:rsid w:val="005F0B25"/>
    <w:rsid w:val="005F0BA6"/>
    <w:rsid w:val="005F13AA"/>
    <w:rsid w:val="005F1696"/>
    <w:rsid w:val="005F16B1"/>
    <w:rsid w:val="005F199E"/>
    <w:rsid w:val="005F19A7"/>
    <w:rsid w:val="005F1A45"/>
    <w:rsid w:val="005F1CA4"/>
    <w:rsid w:val="005F1CF5"/>
    <w:rsid w:val="005F220B"/>
    <w:rsid w:val="005F2CC3"/>
    <w:rsid w:val="005F2CD2"/>
    <w:rsid w:val="005F33AD"/>
    <w:rsid w:val="005F341B"/>
    <w:rsid w:val="005F34E6"/>
    <w:rsid w:val="005F3EE2"/>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32F"/>
    <w:rsid w:val="005F7B71"/>
    <w:rsid w:val="005F7F64"/>
    <w:rsid w:val="005F7FB2"/>
    <w:rsid w:val="00600611"/>
    <w:rsid w:val="00600649"/>
    <w:rsid w:val="00600893"/>
    <w:rsid w:val="006009E7"/>
    <w:rsid w:val="00600CEA"/>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104"/>
    <w:rsid w:val="0060573F"/>
    <w:rsid w:val="0060587F"/>
    <w:rsid w:val="00605CA6"/>
    <w:rsid w:val="00605D1A"/>
    <w:rsid w:val="00606041"/>
    <w:rsid w:val="00606175"/>
    <w:rsid w:val="00606399"/>
    <w:rsid w:val="00606531"/>
    <w:rsid w:val="0060663F"/>
    <w:rsid w:val="0060679F"/>
    <w:rsid w:val="00606947"/>
    <w:rsid w:val="00606E95"/>
    <w:rsid w:val="00607245"/>
    <w:rsid w:val="0060735B"/>
    <w:rsid w:val="00607833"/>
    <w:rsid w:val="00607A1B"/>
    <w:rsid w:val="00610C98"/>
    <w:rsid w:val="00610CA7"/>
    <w:rsid w:val="00610E6B"/>
    <w:rsid w:val="00610F83"/>
    <w:rsid w:val="0061173E"/>
    <w:rsid w:val="00611926"/>
    <w:rsid w:val="006123B3"/>
    <w:rsid w:val="00612593"/>
    <w:rsid w:val="006127E5"/>
    <w:rsid w:val="00612874"/>
    <w:rsid w:val="006128B0"/>
    <w:rsid w:val="00612A25"/>
    <w:rsid w:val="00613118"/>
    <w:rsid w:val="0061316B"/>
    <w:rsid w:val="0061349A"/>
    <w:rsid w:val="00613542"/>
    <w:rsid w:val="0061364B"/>
    <w:rsid w:val="00613DED"/>
    <w:rsid w:val="006141D8"/>
    <w:rsid w:val="00614C73"/>
    <w:rsid w:val="00615025"/>
    <w:rsid w:val="0061522F"/>
    <w:rsid w:val="00615248"/>
    <w:rsid w:val="00615733"/>
    <w:rsid w:val="006159CB"/>
    <w:rsid w:val="00615C35"/>
    <w:rsid w:val="00615C6F"/>
    <w:rsid w:val="00615F8C"/>
    <w:rsid w:val="006161EC"/>
    <w:rsid w:val="00616527"/>
    <w:rsid w:val="006165E3"/>
    <w:rsid w:val="006168AA"/>
    <w:rsid w:val="00616A9A"/>
    <w:rsid w:val="00616CE8"/>
    <w:rsid w:val="00616FF5"/>
    <w:rsid w:val="0061719B"/>
    <w:rsid w:val="0061719C"/>
    <w:rsid w:val="00617843"/>
    <w:rsid w:val="0061789B"/>
    <w:rsid w:val="006178D9"/>
    <w:rsid w:val="006179B0"/>
    <w:rsid w:val="00617BD9"/>
    <w:rsid w:val="00617D79"/>
    <w:rsid w:val="00617EA3"/>
    <w:rsid w:val="00620115"/>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DDE"/>
    <w:rsid w:val="00622EF5"/>
    <w:rsid w:val="006231E6"/>
    <w:rsid w:val="0062323C"/>
    <w:rsid w:val="00623316"/>
    <w:rsid w:val="00623442"/>
    <w:rsid w:val="00623AE3"/>
    <w:rsid w:val="006243F1"/>
    <w:rsid w:val="006247F4"/>
    <w:rsid w:val="006248C7"/>
    <w:rsid w:val="00624B1C"/>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4D7"/>
    <w:rsid w:val="006328CD"/>
    <w:rsid w:val="00632CA5"/>
    <w:rsid w:val="0063330B"/>
    <w:rsid w:val="006335A4"/>
    <w:rsid w:val="006336BE"/>
    <w:rsid w:val="00633740"/>
    <w:rsid w:val="00633923"/>
    <w:rsid w:val="00633C07"/>
    <w:rsid w:val="00633E8B"/>
    <w:rsid w:val="00633ED9"/>
    <w:rsid w:val="006340C7"/>
    <w:rsid w:val="0063485E"/>
    <w:rsid w:val="00634B29"/>
    <w:rsid w:val="00634D62"/>
    <w:rsid w:val="00635028"/>
    <w:rsid w:val="006352DC"/>
    <w:rsid w:val="0063554C"/>
    <w:rsid w:val="006356BD"/>
    <w:rsid w:val="00635D98"/>
    <w:rsid w:val="0063632F"/>
    <w:rsid w:val="0063640E"/>
    <w:rsid w:val="00637568"/>
    <w:rsid w:val="00637612"/>
    <w:rsid w:val="00637879"/>
    <w:rsid w:val="00637D46"/>
    <w:rsid w:val="00640326"/>
    <w:rsid w:val="00640350"/>
    <w:rsid w:val="006403C3"/>
    <w:rsid w:val="0064088B"/>
    <w:rsid w:val="00640AD1"/>
    <w:rsid w:val="00640C43"/>
    <w:rsid w:val="00640E3C"/>
    <w:rsid w:val="006417E2"/>
    <w:rsid w:val="00642527"/>
    <w:rsid w:val="006427BD"/>
    <w:rsid w:val="00642A79"/>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4E8E"/>
    <w:rsid w:val="00645132"/>
    <w:rsid w:val="006451E4"/>
    <w:rsid w:val="006452DE"/>
    <w:rsid w:val="0064554A"/>
    <w:rsid w:val="00645689"/>
    <w:rsid w:val="006458A3"/>
    <w:rsid w:val="00645ADE"/>
    <w:rsid w:val="00646794"/>
    <w:rsid w:val="0064679E"/>
    <w:rsid w:val="006473AF"/>
    <w:rsid w:val="00647739"/>
    <w:rsid w:val="00647921"/>
    <w:rsid w:val="00647D9D"/>
    <w:rsid w:val="00647DEC"/>
    <w:rsid w:val="00647F41"/>
    <w:rsid w:val="006505A1"/>
    <w:rsid w:val="006508B1"/>
    <w:rsid w:val="00650A3A"/>
    <w:rsid w:val="00650CF2"/>
    <w:rsid w:val="00650E25"/>
    <w:rsid w:val="00651C45"/>
    <w:rsid w:val="00651C9C"/>
    <w:rsid w:val="00652235"/>
    <w:rsid w:val="006526D5"/>
    <w:rsid w:val="00652749"/>
    <w:rsid w:val="00652913"/>
    <w:rsid w:val="00652AB4"/>
    <w:rsid w:val="0065323A"/>
    <w:rsid w:val="00653333"/>
    <w:rsid w:val="006533EF"/>
    <w:rsid w:val="00653678"/>
    <w:rsid w:val="006537C8"/>
    <w:rsid w:val="00653CE6"/>
    <w:rsid w:val="00653E9E"/>
    <w:rsid w:val="00653EBA"/>
    <w:rsid w:val="00654165"/>
    <w:rsid w:val="0065417F"/>
    <w:rsid w:val="006543A0"/>
    <w:rsid w:val="006545B1"/>
    <w:rsid w:val="00654954"/>
    <w:rsid w:val="0065502B"/>
    <w:rsid w:val="0065522A"/>
    <w:rsid w:val="006555B1"/>
    <w:rsid w:val="00655757"/>
    <w:rsid w:val="00655A00"/>
    <w:rsid w:val="00655ABB"/>
    <w:rsid w:val="00655E20"/>
    <w:rsid w:val="00656192"/>
    <w:rsid w:val="006570B9"/>
    <w:rsid w:val="006570FA"/>
    <w:rsid w:val="0065753B"/>
    <w:rsid w:val="006576EA"/>
    <w:rsid w:val="00657725"/>
    <w:rsid w:val="00657BBF"/>
    <w:rsid w:val="00660092"/>
    <w:rsid w:val="0066017E"/>
    <w:rsid w:val="0066085A"/>
    <w:rsid w:val="00660883"/>
    <w:rsid w:val="006610B7"/>
    <w:rsid w:val="00661204"/>
    <w:rsid w:val="006613D3"/>
    <w:rsid w:val="006617FA"/>
    <w:rsid w:val="00661E83"/>
    <w:rsid w:val="00662140"/>
    <w:rsid w:val="0066245C"/>
    <w:rsid w:val="006626A0"/>
    <w:rsid w:val="006627C8"/>
    <w:rsid w:val="00662884"/>
    <w:rsid w:val="00662BBB"/>
    <w:rsid w:val="00662CCC"/>
    <w:rsid w:val="00662FF7"/>
    <w:rsid w:val="006631BE"/>
    <w:rsid w:val="0066321D"/>
    <w:rsid w:val="006632EB"/>
    <w:rsid w:val="00663333"/>
    <w:rsid w:val="00663528"/>
    <w:rsid w:val="006639FD"/>
    <w:rsid w:val="00663CD8"/>
    <w:rsid w:val="00663F1E"/>
    <w:rsid w:val="00664009"/>
    <w:rsid w:val="00664126"/>
    <w:rsid w:val="006643D0"/>
    <w:rsid w:val="0066491D"/>
    <w:rsid w:val="00664A54"/>
    <w:rsid w:val="00664C14"/>
    <w:rsid w:val="00664E41"/>
    <w:rsid w:val="00664F36"/>
    <w:rsid w:val="00665155"/>
    <w:rsid w:val="00665421"/>
    <w:rsid w:val="00665B29"/>
    <w:rsid w:val="0066617F"/>
    <w:rsid w:val="0066625E"/>
    <w:rsid w:val="00666485"/>
    <w:rsid w:val="00666719"/>
    <w:rsid w:val="0066690D"/>
    <w:rsid w:val="00666A23"/>
    <w:rsid w:val="00666A65"/>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B5F"/>
    <w:rsid w:val="00671FE0"/>
    <w:rsid w:val="00672126"/>
    <w:rsid w:val="00672469"/>
    <w:rsid w:val="00672F8B"/>
    <w:rsid w:val="00673155"/>
    <w:rsid w:val="006734A5"/>
    <w:rsid w:val="00673559"/>
    <w:rsid w:val="00673A5B"/>
    <w:rsid w:val="00673B5C"/>
    <w:rsid w:val="00673EAE"/>
    <w:rsid w:val="0067449A"/>
    <w:rsid w:val="006744BE"/>
    <w:rsid w:val="006749D4"/>
    <w:rsid w:val="00674C54"/>
    <w:rsid w:val="00674D56"/>
    <w:rsid w:val="00675045"/>
    <w:rsid w:val="0067590B"/>
    <w:rsid w:val="00675A22"/>
    <w:rsid w:val="00675AB5"/>
    <w:rsid w:val="00675E8F"/>
    <w:rsid w:val="00675F49"/>
    <w:rsid w:val="00675F51"/>
    <w:rsid w:val="006760BF"/>
    <w:rsid w:val="00676C76"/>
    <w:rsid w:val="0067767D"/>
    <w:rsid w:val="006776BA"/>
    <w:rsid w:val="006778DC"/>
    <w:rsid w:val="00677918"/>
    <w:rsid w:val="00677BCC"/>
    <w:rsid w:val="00677D97"/>
    <w:rsid w:val="00680113"/>
    <w:rsid w:val="006803ED"/>
    <w:rsid w:val="00680E8A"/>
    <w:rsid w:val="0068137B"/>
    <w:rsid w:val="00681B9B"/>
    <w:rsid w:val="00681E88"/>
    <w:rsid w:val="006821E7"/>
    <w:rsid w:val="0068243D"/>
    <w:rsid w:val="0068288D"/>
    <w:rsid w:val="00682A41"/>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356"/>
    <w:rsid w:val="00686448"/>
    <w:rsid w:val="00686524"/>
    <w:rsid w:val="00686894"/>
    <w:rsid w:val="00686A82"/>
    <w:rsid w:val="00687432"/>
    <w:rsid w:val="0068774E"/>
    <w:rsid w:val="0068789C"/>
    <w:rsid w:val="0068796E"/>
    <w:rsid w:val="00687A8B"/>
    <w:rsid w:val="00687B98"/>
    <w:rsid w:val="00687E1D"/>
    <w:rsid w:val="00687F1A"/>
    <w:rsid w:val="00687F28"/>
    <w:rsid w:val="00690576"/>
    <w:rsid w:val="0069066A"/>
    <w:rsid w:val="00690813"/>
    <w:rsid w:val="00690F7D"/>
    <w:rsid w:val="006911A1"/>
    <w:rsid w:val="006912DF"/>
    <w:rsid w:val="00691560"/>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677"/>
    <w:rsid w:val="00694969"/>
    <w:rsid w:val="00694ABB"/>
    <w:rsid w:val="00694BE4"/>
    <w:rsid w:val="00694F4D"/>
    <w:rsid w:val="006950C1"/>
    <w:rsid w:val="006953A1"/>
    <w:rsid w:val="006953D0"/>
    <w:rsid w:val="006957E9"/>
    <w:rsid w:val="00695BF2"/>
    <w:rsid w:val="00695CBB"/>
    <w:rsid w:val="00696418"/>
    <w:rsid w:val="00696859"/>
    <w:rsid w:val="0069692E"/>
    <w:rsid w:val="00697192"/>
    <w:rsid w:val="006971ED"/>
    <w:rsid w:val="00697352"/>
    <w:rsid w:val="00697BA9"/>
    <w:rsid w:val="00697BC1"/>
    <w:rsid w:val="00697ED8"/>
    <w:rsid w:val="006A0454"/>
    <w:rsid w:val="006A0786"/>
    <w:rsid w:val="006A084A"/>
    <w:rsid w:val="006A09A8"/>
    <w:rsid w:val="006A0D8B"/>
    <w:rsid w:val="006A0FC8"/>
    <w:rsid w:val="006A117E"/>
    <w:rsid w:val="006A139F"/>
    <w:rsid w:val="006A1607"/>
    <w:rsid w:val="006A207E"/>
    <w:rsid w:val="006A21F7"/>
    <w:rsid w:val="006A2331"/>
    <w:rsid w:val="006A28D6"/>
    <w:rsid w:val="006A298F"/>
    <w:rsid w:val="006A29FA"/>
    <w:rsid w:val="006A2A92"/>
    <w:rsid w:val="006A2D8A"/>
    <w:rsid w:val="006A38AB"/>
    <w:rsid w:val="006A39F1"/>
    <w:rsid w:val="006A42C4"/>
    <w:rsid w:val="006A46E0"/>
    <w:rsid w:val="006A479C"/>
    <w:rsid w:val="006A4F08"/>
    <w:rsid w:val="006A4FE1"/>
    <w:rsid w:val="006A504D"/>
    <w:rsid w:val="006A5214"/>
    <w:rsid w:val="006A5636"/>
    <w:rsid w:val="006A5D7E"/>
    <w:rsid w:val="006A5D99"/>
    <w:rsid w:val="006A5EF3"/>
    <w:rsid w:val="006A633C"/>
    <w:rsid w:val="006A6AB8"/>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1F35"/>
    <w:rsid w:val="006B2287"/>
    <w:rsid w:val="006B25FD"/>
    <w:rsid w:val="006B2911"/>
    <w:rsid w:val="006B293A"/>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7BE"/>
    <w:rsid w:val="006B7AB0"/>
    <w:rsid w:val="006B7CF3"/>
    <w:rsid w:val="006B7D74"/>
    <w:rsid w:val="006C01E2"/>
    <w:rsid w:val="006C029E"/>
    <w:rsid w:val="006C04B4"/>
    <w:rsid w:val="006C054B"/>
    <w:rsid w:val="006C0615"/>
    <w:rsid w:val="006C0746"/>
    <w:rsid w:val="006C0795"/>
    <w:rsid w:val="006C0BEE"/>
    <w:rsid w:val="006C0EC8"/>
    <w:rsid w:val="006C1346"/>
    <w:rsid w:val="006C14B9"/>
    <w:rsid w:val="006C2521"/>
    <w:rsid w:val="006C2694"/>
    <w:rsid w:val="006C27E4"/>
    <w:rsid w:val="006C28F9"/>
    <w:rsid w:val="006C2AF2"/>
    <w:rsid w:val="006C2FA8"/>
    <w:rsid w:val="006C3128"/>
    <w:rsid w:val="006C31A5"/>
    <w:rsid w:val="006C3866"/>
    <w:rsid w:val="006C3A80"/>
    <w:rsid w:val="006C3B01"/>
    <w:rsid w:val="006C3E99"/>
    <w:rsid w:val="006C4037"/>
    <w:rsid w:val="006C4BA0"/>
    <w:rsid w:val="006C4BB8"/>
    <w:rsid w:val="006C4DD1"/>
    <w:rsid w:val="006C57B5"/>
    <w:rsid w:val="006C57E3"/>
    <w:rsid w:val="006C58EC"/>
    <w:rsid w:val="006C655F"/>
    <w:rsid w:val="006C6FC4"/>
    <w:rsid w:val="006C7025"/>
    <w:rsid w:val="006C7303"/>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6166"/>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3F7"/>
    <w:rsid w:val="006E354B"/>
    <w:rsid w:val="006E3583"/>
    <w:rsid w:val="006E35CF"/>
    <w:rsid w:val="006E3CA3"/>
    <w:rsid w:val="006E3CE8"/>
    <w:rsid w:val="006E3DA4"/>
    <w:rsid w:val="006E3FF8"/>
    <w:rsid w:val="006E441F"/>
    <w:rsid w:val="006E4459"/>
    <w:rsid w:val="006E4553"/>
    <w:rsid w:val="006E4696"/>
    <w:rsid w:val="006E584A"/>
    <w:rsid w:val="006E60C5"/>
    <w:rsid w:val="006E61D8"/>
    <w:rsid w:val="006E63C0"/>
    <w:rsid w:val="006E68DB"/>
    <w:rsid w:val="006E6A60"/>
    <w:rsid w:val="006E6B3B"/>
    <w:rsid w:val="006E6D0E"/>
    <w:rsid w:val="006E6DF3"/>
    <w:rsid w:val="006E6DF8"/>
    <w:rsid w:val="006E700E"/>
    <w:rsid w:val="006E7167"/>
    <w:rsid w:val="006E71B6"/>
    <w:rsid w:val="006E71E1"/>
    <w:rsid w:val="006E72D2"/>
    <w:rsid w:val="006E7437"/>
    <w:rsid w:val="006E755E"/>
    <w:rsid w:val="006E7583"/>
    <w:rsid w:val="006E75A5"/>
    <w:rsid w:val="006E79BB"/>
    <w:rsid w:val="006E7C2F"/>
    <w:rsid w:val="006E7DC5"/>
    <w:rsid w:val="006F08B4"/>
    <w:rsid w:val="006F0EEB"/>
    <w:rsid w:val="006F1135"/>
    <w:rsid w:val="006F1352"/>
    <w:rsid w:val="006F13AD"/>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043"/>
    <w:rsid w:val="006F44CA"/>
    <w:rsid w:val="006F4589"/>
    <w:rsid w:val="006F47D9"/>
    <w:rsid w:val="006F4D7E"/>
    <w:rsid w:val="006F4E1B"/>
    <w:rsid w:val="006F4F74"/>
    <w:rsid w:val="006F596D"/>
    <w:rsid w:val="006F5975"/>
    <w:rsid w:val="006F5ECE"/>
    <w:rsid w:val="006F6234"/>
    <w:rsid w:val="006F6D0A"/>
    <w:rsid w:val="006F71F5"/>
    <w:rsid w:val="006F7C08"/>
    <w:rsid w:val="007000F4"/>
    <w:rsid w:val="0070030E"/>
    <w:rsid w:val="0070060D"/>
    <w:rsid w:val="00700DC5"/>
    <w:rsid w:val="00700E28"/>
    <w:rsid w:val="00701094"/>
    <w:rsid w:val="00701BC8"/>
    <w:rsid w:val="00701D96"/>
    <w:rsid w:val="007021BC"/>
    <w:rsid w:val="007029B9"/>
    <w:rsid w:val="00703A2F"/>
    <w:rsid w:val="00703B02"/>
    <w:rsid w:val="00703CB7"/>
    <w:rsid w:val="00703E51"/>
    <w:rsid w:val="00703F1C"/>
    <w:rsid w:val="00703F95"/>
    <w:rsid w:val="007043DC"/>
    <w:rsid w:val="00704555"/>
    <w:rsid w:val="00704654"/>
    <w:rsid w:val="0070495E"/>
    <w:rsid w:val="00704A62"/>
    <w:rsid w:val="007051EA"/>
    <w:rsid w:val="007055A2"/>
    <w:rsid w:val="0070583A"/>
    <w:rsid w:val="007058A6"/>
    <w:rsid w:val="0070693E"/>
    <w:rsid w:val="00706A63"/>
    <w:rsid w:val="00706CEC"/>
    <w:rsid w:val="00706D48"/>
    <w:rsid w:val="00706DF3"/>
    <w:rsid w:val="007070ED"/>
    <w:rsid w:val="00707484"/>
    <w:rsid w:val="007077BC"/>
    <w:rsid w:val="00707AEF"/>
    <w:rsid w:val="00707B0E"/>
    <w:rsid w:val="00707C51"/>
    <w:rsid w:val="00710579"/>
    <w:rsid w:val="007109E7"/>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157"/>
    <w:rsid w:val="0071559E"/>
    <w:rsid w:val="00715903"/>
    <w:rsid w:val="007159D1"/>
    <w:rsid w:val="00715EF6"/>
    <w:rsid w:val="00716469"/>
    <w:rsid w:val="00716B6C"/>
    <w:rsid w:val="0071726E"/>
    <w:rsid w:val="0071750F"/>
    <w:rsid w:val="00717D23"/>
    <w:rsid w:val="00717F4D"/>
    <w:rsid w:val="00720354"/>
    <w:rsid w:val="00720820"/>
    <w:rsid w:val="00720AB8"/>
    <w:rsid w:val="00720C22"/>
    <w:rsid w:val="00721016"/>
    <w:rsid w:val="00721365"/>
    <w:rsid w:val="0072190B"/>
    <w:rsid w:val="0072215F"/>
    <w:rsid w:val="00722733"/>
    <w:rsid w:val="0072283D"/>
    <w:rsid w:val="007228D7"/>
    <w:rsid w:val="00722BB6"/>
    <w:rsid w:val="0072382A"/>
    <w:rsid w:val="00723ACE"/>
    <w:rsid w:val="00723CA9"/>
    <w:rsid w:val="00723CEF"/>
    <w:rsid w:val="00723DAB"/>
    <w:rsid w:val="007240FC"/>
    <w:rsid w:val="007243CB"/>
    <w:rsid w:val="00724734"/>
    <w:rsid w:val="007247F2"/>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1DB5"/>
    <w:rsid w:val="00732179"/>
    <w:rsid w:val="007325DF"/>
    <w:rsid w:val="0073268B"/>
    <w:rsid w:val="007326EA"/>
    <w:rsid w:val="00732892"/>
    <w:rsid w:val="00732B5F"/>
    <w:rsid w:val="00732C9A"/>
    <w:rsid w:val="00732DC9"/>
    <w:rsid w:val="007335A3"/>
    <w:rsid w:val="00733F24"/>
    <w:rsid w:val="00733F51"/>
    <w:rsid w:val="00734313"/>
    <w:rsid w:val="007346D5"/>
    <w:rsid w:val="00734906"/>
    <w:rsid w:val="00734B6A"/>
    <w:rsid w:val="00734E1C"/>
    <w:rsid w:val="00735BA5"/>
    <w:rsid w:val="00735C29"/>
    <w:rsid w:val="00735D54"/>
    <w:rsid w:val="00735F19"/>
    <w:rsid w:val="0073628B"/>
    <w:rsid w:val="007363A6"/>
    <w:rsid w:val="00736A8D"/>
    <w:rsid w:val="00736F8B"/>
    <w:rsid w:val="00737125"/>
    <w:rsid w:val="00737292"/>
    <w:rsid w:val="00737CE1"/>
    <w:rsid w:val="0074025A"/>
    <w:rsid w:val="00740397"/>
    <w:rsid w:val="00740568"/>
    <w:rsid w:val="007405C4"/>
    <w:rsid w:val="007405FF"/>
    <w:rsid w:val="0074098F"/>
    <w:rsid w:val="00740F9E"/>
    <w:rsid w:val="00741260"/>
    <w:rsid w:val="00741429"/>
    <w:rsid w:val="007414A3"/>
    <w:rsid w:val="00741806"/>
    <w:rsid w:val="00741998"/>
    <w:rsid w:val="00742096"/>
    <w:rsid w:val="007420A5"/>
    <w:rsid w:val="007425B4"/>
    <w:rsid w:val="007427A5"/>
    <w:rsid w:val="00742AEE"/>
    <w:rsid w:val="00742F1B"/>
    <w:rsid w:val="00743173"/>
    <w:rsid w:val="0074339D"/>
    <w:rsid w:val="00743709"/>
    <w:rsid w:val="007439E8"/>
    <w:rsid w:val="00743EA1"/>
    <w:rsid w:val="00744069"/>
    <w:rsid w:val="00744121"/>
    <w:rsid w:val="00744129"/>
    <w:rsid w:val="00744D29"/>
    <w:rsid w:val="007452AA"/>
    <w:rsid w:val="007452EC"/>
    <w:rsid w:val="007455DF"/>
    <w:rsid w:val="00745945"/>
    <w:rsid w:val="00745BDC"/>
    <w:rsid w:val="007461C4"/>
    <w:rsid w:val="007465AF"/>
    <w:rsid w:val="00746A20"/>
    <w:rsid w:val="0074717E"/>
    <w:rsid w:val="00747216"/>
    <w:rsid w:val="00747325"/>
    <w:rsid w:val="007473F4"/>
    <w:rsid w:val="0075028F"/>
    <w:rsid w:val="007505A2"/>
    <w:rsid w:val="00750A02"/>
    <w:rsid w:val="00750C27"/>
    <w:rsid w:val="00751155"/>
    <w:rsid w:val="0075124B"/>
    <w:rsid w:val="00751ADF"/>
    <w:rsid w:val="00751C02"/>
    <w:rsid w:val="0075216A"/>
    <w:rsid w:val="00752253"/>
    <w:rsid w:val="00752485"/>
    <w:rsid w:val="007524E3"/>
    <w:rsid w:val="00752600"/>
    <w:rsid w:val="00752685"/>
    <w:rsid w:val="007536AD"/>
    <w:rsid w:val="007538A9"/>
    <w:rsid w:val="007538F4"/>
    <w:rsid w:val="00753B24"/>
    <w:rsid w:val="00753EE1"/>
    <w:rsid w:val="00753FE4"/>
    <w:rsid w:val="007543C2"/>
    <w:rsid w:val="007547D7"/>
    <w:rsid w:val="007548F2"/>
    <w:rsid w:val="00754A0D"/>
    <w:rsid w:val="0075526F"/>
    <w:rsid w:val="007554AA"/>
    <w:rsid w:val="00755ABD"/>
    <w:rsid w:val="00756204"/>
    <w:rsid w:val="007564F0"/>
    <w:rsid w:val="007565C4"/>
    <w:rsid w:val="0075676F"/>
    <w:rsid w:val="00756773"/>
    <w:rsid w:val="00756A36"/>
    <w:rsid w:val="0075770D"/>
    <w:rsid w:val="0075791B"/>
    <w:rsid w:val="00757A4C"/>
    <w:rsid w:val="00757AA6"/>
    <w:rsid w:val="00757CAB"/>
    <w:rsid w:val="0076032A"/>
    <w:rsid w:val="007604CA"/>
    <w:rsid w:val="007607E5"/>
    <w:rsid w:val="00760A52"/>
    <w:rsid w:val="00760D13"/>
    <w:rsid w:val="00760E36"/>
    <w:rsid w:val="00760F41"/>
    <w:rsid w:val="00761130"/>
    <w:rsid w:val="00761226"/>
    <w:rsid w:val="0076182E"/>
    <w:rsid w:val="00761AF1"/>
    <w:rsid w:val="00761BB1"/>
    <w:rsid w:val="00761C8C"/>
    <w:rsid w:val="00761E0B"/>
    <w:rsid w:val="00761E76"/>
    <w:rsid w:val="00762110"/>
    <w:rsid w:val="007622AE"/>
    <w:rsid w:val="00762460"/>
    <w:rsid w:val="00762D14"/>
    <w:rsid w:val="00762EB1"/>
    <w:rsid w:val="00763557"/>
    <w:rsid w:val="0076355F"/>
    <w:rsid w:val="007635AC"/>
    <w:rsid w:val="00763961"/>
    <w:rsid w:val="00763B01"/>
    <w:rsid w:val="00763E36"/>
    <w:rsid w:val="00763E8B"/>
    <w:rsid w:val="00763F30"/>
    <w:rsid w:val="007641F3"/>
    <w:rsid w:val="00764253"/>
    <w:rsid w:val="00764386"/>
    <w:rsid w:val="00764478"/>
    <w:rsid w:val="00764BC3"/>
    <w:rsid w:val="00764D56"/>
    <w:rsid w:val="007651A4"/>
    <w:rsid w:val="00765296"/>
    <w:rsid w:val="00765762"/>
    <w:rsid w:val="0076599C"/>
    <w:rsid w:val="00765C78"/>
    <w:rsid w:val="00765E8B"/>
    <w:rsid w:val="0076647D"/>
    <w:rsid w:val="00766D40"/>
    <w:rsid w:val="00766D8E"/>
    <w:rsid w:val="00766DD2"/>
    <w:rsid w:val="007673A3"/>
    <w:rsid w:val="0077015C"/>
    <w:rsid w:val="0077058C"/>
    <w:rsid w:val="007705B7"/>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2A3"/>
    <w:rsid w:val="00780500"/>
    <w:rsid w:val="007806F8"/>
    <w:rsid w:val="0078087C"/>
    <w:rsid w:val="00780C68"/>
    <w:rsid w:val="00780F6A"/>
    <w:rsid w:val="007812C0"/>
    <w:rsid w:val="0078157A"/>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35C"/>
    <w:rsid w:val="0078758A"/>
    <w:rsid w:val="00787900"/>
    <w:rsid w:val="00787979"/>
    <w:rsid w:val="007879F4"/>
    <w:rsid w:val="00787F5E"/>
    <w:rsid w:val="00790012"/>
    <w:rsid w:val="00790544"/>
    <w:rsid w:val="0079093A"/>
    <w:rsid w:val="0079114F"/>
    <w:rsid w:val="00791378"/>
    <w:rsid w:val="00791F6C"/>
    <w:rsid w:val="00793072"/>
    <w:rsid w:val="0079333F"/>
    <w:rsid w:val="00793405"/>
    <w:rsid w:val="00793432"/>
    <w:rsid w:val="00793552"/>
    <w:rsid w:val="00793AF8"/>
    <w:rsid w:val="00793B84"/>
    <w:rsid w:val="00793C85"/>
    <w:rsid w:val="00793C89"/>
    <w:rsid w:val="00793DE8"/>
    <w:rsid w:val="00794EC4"/>
    <w:rsid w:val="00794F2E"/>
    <w:rsid w:val="00794F32"/>
    <w:rsid w:val="00795147"/>
    <w:rsid w:val="00795161"/>
    <w:rsid w:val="00795434"/>
    <w:rsid w:val="00795C44"/>
    <w:rsid w:val="00795F7C"/>
    <w:rsid w:val="00796268"/>
    <w:rsid w:val="00796504"/>
    <w:rsid w:val="00796A48"/>
    <w:rsid w:val="00796EAE"/>
    <w:rsid w:val="007971C8"/>
    <w:rsid w:val="00797230"/>
    <w:rsid w:val="0079792C"/>
    <w:rsid w:val="007A0135"/>
    <w:rsid w:val="007A04BB"/>
    <w:rsid w:val="007A0727"/>
    <w:rsid w:val="007A07FB"/>
    <w:rsid w:val="007A0D70"/>
    <w:rsid w:val="007A0F4C"/>
    <w:rsid w:val="007A100D"/>
    <w:rsid w:val="007A107F"/>
    <w:rsid w:val="007A15F0"/>
    <w:rsid w:val="007A19A9"/>
    <w:rsid w:val="007A1DA6"/>
    <w:rsid w:val="007A1F74"/>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7ED"/>
    <w:rsid w:val="007A7826"/>
    <w:rsid w:val="007A7953"/>
    <w:rsid w:val="007A7B77"/>
    <w:rsid w:val="007A7B92"/>
    <w:rsid w:val="007B0096"/>
    <w:rsid w:val="007B00E7"/>
    <w:rsid w:val="007B0877"/>
    <w:rsid w:val="007B0C9A"/>
    <w:rsid w:val="007B11B5"/>
    <w:rsid w:val="007B13CB"/>
    <w:rsid w:val="007B14CE"/>
    <w:rsid w:val="007B1891"/>
    <w:rsid w:val="007B18C1"/>
    <w:rsid w:val="007B211D"/>
    <w:rsid w:val="007B26F5"/>
    <w:rsid w:val="007B2A4E"/>
    <w:rsid w:val="007B2B4B"/>
    <w:rsid w:val="007B3059"/>
    <w:rsid w:val="007B351A"/>
    <w:rsid w:val="007B3D11"/>
    <w:rsid w:val="007B3D82"/>
    <w:rsid w:val="007B4258"/>
    <w:rsid w:val="007B4A6F"/>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319"/>
    <w:rsid w:val="007C2394"/>
    <w:rsid w:val="007C240B"/>
    <w:rsid w:val="007C27FD"/>
    <w:rsid w:val="007C28EE"/>
    <w:rsid w:val="007C2A23"/>
    <w:rsid w:val="007C3770"/>
    <w:rsid w:val="007C3968"/>
    <w:rsid w:val="007C45EC"/>
    <w:rsid w:val="007C4F05"/>
    <w:rsid w:val="007C5029"/>
    <w:rsid w:val="007C52FF"/>
    <w:rsid w:val="007C5736"/>
    <w:rsid w:val="007C6121"/>
    <w:rsid w:val="007C6654"/>
    <w:rsid w:val="007C6AC5"/>
    <w:rsid w:val="007C6BBB"/>
    <w:rsid w:val="007C6D6B"/>
    <w:rsid w:val="007C73A4"/>
    <w:rsid w:val="007C7403"/>
    <w:rsid w:val="007C7AAB"/>
    <w:rsid w:val="007C7EA8"/>
    <w:rsid w:val="007D0257"/>
    <w:rsid w:val="007D0AC9"/>
    <w:rsid w:val="007D0B80"/>
    <w:rsid w:val="007D0CFA"/>
    <w:rsid w:val="007D0F25"/>
    <w:rsid w:val="007D1401"/>
    <w:rsid w:val="007D15A3"/>
    <w:rsid w:val="007D1884"/>
    <w:rsid w:val="007D19E7"/>
    <w:rsid w:val="007D1E17"/>
    <w:rsid w:val="007D3069"/>
    <w:rsid w:val="007D34B2"/>
    <w:rsid w:val="007D35FB"/>
    <w:rsid w:val="007D386B"/>
    <w:rsid w:val="007D397C"/>
    <w:rsid w:val="007D3F53"/>
    <w:rsid w:val="007D4756"/>
    <w:rsid w:val="007D4C07"/>
    <w:rsid w:val="007D519B"/>
    <w:rsid w:val="007D528D"/>
    <w:rsid w:val="007D52CB"/>
    <w:rsid w:val="007D5418"/>
    <w:rsid w:val="007D5638"/>
    <w:rsid w:val="007D5A26"/>
    <w:rsid w:val="007D5B6D"/>
    <w:rsid w:val="007D63C1"/>
    <w:rsid w:val="007D6528"/>
    <w:rsid w:val="007D6D7B"/>
    <w:rsid w:val="007D7854"/>
    <w:rsid w:val="007D798B"/>
    <w:rsid w:val="007D79BA"/>
    <w:rsid w:val="007E045C"/>
    <w:rsid w:val="007E13A5"/>
    <w:rsid w:val="007E1DB6"/>
    <w:rsid w:val="007E1FFE"/>
    <w:rsid w:val="007E2067"/>
    <w:rsid w:val="007E2538"/>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10F"/>
    <w:rsid w:val="007F1D01"/>
    <w:rsid w:val="007F25CD"/>
    <w:rsid w:val="007F27FC"/>
    <w:rsid w:val="007F2A14"/>
    <w:rsid w:val="007F2A18"/>
    <w:rsid w:val="007F2E74"/>
    <w:rsid w:val="007F3222"/>
    <w:rsid w:val="007F3305"/>
    <w:rsid w:val="007F3372"/>
    <w:rsid w:val="007F385F"/>
    <w:rsid w:val="007F3A58"/>
    <w:rsid w:val="007F3FA1"/>
    <w:rsid w:val="007F42AB"/>
    <w:rsid w:val="007F435C"/>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1C"/>
    <w:rsid w:val="00801122"/>
    <w:rsid w:val="008014A6"/>
    <w:rsid w:val="00801EF3"/>
    <w:rsid w:val="00801F03"/>
    <w:rsid w:val="00801FB6"/>
    <w:rsid w:val="008020AE"/>
    <w:rsid w:val="00802550"/>
    <w:rsid w:val="00802625"/>
    <w:rsid w:val="00802BA9"/>
    <w:rsid w:val="00802DE7"/>
    <w:rsid w:val="008030B3"/>
    <w:rsid w:val="00803126"/>
    <w:rsid w:val="00803356"/>
    <w:rsid w:val="0080342A"/>
    <w:rsid w:val="00803734"/>
    <w:rsid w:val="008040FA"/>
    <w:rsid w:val="00804161"/>
    <w:rsid w:val="00804834"/>
    <w:rsid w:val="00804EEA"/>
    <w:rsid w:val="008059F0"/>
    <w:rsid w:val="00805B12"/>
    <w:rsid w:val="00805B81"/>
    <w:rsid w:val="00805DC7"/>
    <w:rsid w:val="008060B0"/>
    <w:rsid w:val="008065C0"/>
    <w:rsid w:val="00806661"/>
    <w:rsid w:val="00806E75"/>
    <w:rsid w:val="00807390"/>
    <w:rsid w:val="008077CD"/>
    <w:rsid w:val="00807DC8"/>
    <w:rsid w:val="00810246"/>
    <w:rsid w:val="008102A4"/>
    <w:rsid w:val="008102AB"/>
    <w:rsid w:val="008104D7"/>
    <w:rsid w:val="0081058A"/>
    <w:rsid w:val="00810B49"/>
    <w:rsid w:val="00810C9C"/>
    <w:rsid w:val="00810FD0"/>
    <w:rsid w:val="008111B0"/>
    <w:rsid w:val="008112EC"/>
    <w:rsid w:val="00811ACC"/>
    <w:rsid w:val="00811CC7"/>
    <w:rsid w:val="00812000"/>
    <w:rsid w:val="0081264B"/>
    <w:rsid w:val="00812697"/>
    <w:rsid w:val="00812699"/>
    <w:rsid w:val="008128F6"/>
    <w:rsid w:val="00812B12"/>
    <w:rsid w:val="00812C27"/>
    <w:rsid w:val="00812C42"/>
    <w:rsid w:val="008131F1"/>
    <w:rsid w:val="00813534"/>
    <w:rsid w:val="008135BA"/>
    <w:rsid w:val="00813CC5"/>
    <w:rsid w:val="008143AB"/>
    <w:rsid w:val="008144C1"/>
    <w:rsid w:val="008145EF"/>
    <w:rsid w:val="0081472E"/>
    <w:rsid w:val="00814ADF"/>
    <w:rsid w:val="00814FB7"/>
    <w:rsid w:val="00814FE5"/>
    <w:rsid w:val="00815174"/>
    <w:rsid w:val="008153DF"/>
    <w:rsid w:val="00815623"/>
    <w:rsid w:val="00815AA3"/>
    <w:rsid w:val="0081603F"/>
    <w:rsid w:val="008165AD"/>
    <w:rsid w:val="008169B4"/>
    <w:rsid w:val="00816A9B"/>
    <w:rsid w:val="00816B1F"/>
    <w:rsid w:val="00817197"/>
    <w:rsid w:val="0081743D"/>
    <w:rsid w:val="008174F3"/>
    <w:rsid w:val="00817588"/>
    <w:rsid w:val="00817A62"/>
    <w:rsid w:val="00817A95"/>
    <w:rsid w:val="00817E79"/>
    <w:rsid w:val="0082050F"/>
    <w:rsid w:val="00820539"/>
    <w:rsid w:val="00820829"/>
    <w:rsid w:val="00820B1F"/>
    <w:rsid w:val="00820B23"/>
    <w:rsid w:val="008210E4"/>
    <w:rsid w:val="00821163"/>
    <w:rsid w:val="00821281"/>
    <w:rsid w:val="00821679"/>
    <w:rsid w:val="00821706"/>
    <w:rsid w:val="00821C18"/>
    <w:rsid w:val="00821DD0"/>
    <w:rsid w:val="0082201D"/>
    <w:rsid w:val="0082211E"/>
    <w:rsid w:val="0082215D"/>
    <w:rsid w:val="008222F5"/>
    <w:rsid w:val="0082235C"/>
    <w:rsid w:val="00822B46"/>
    <w:rsid w:val="00822D65"/>
    <w:rsid w:val="00822EF0"/>
    <w:rsid w:val="00822FC0"/>
    <w:rsid w:val="008231CA"/>
    <w:rsid w:val="00823220"/>
    <w:rsid w:val="00823964"/>
    <w:rsid w:val="00823BB8"/>
    <w:rsid w:val="00824042"/>
    <w:rsid w:val="008246E0"/>
    <w:rsid w:val="00824ABB"/>
    <w:rsid w:val="00825035"/>
    <w:rsid w:val="00825797"/>
    <w:rsid w:val="00825BB9"/>
    <w:rsid w:val="00825D69"/>
    <w:rsid w:val="00825DA5"/>
    <w:rsid w:val="00825DD5"/>
    <w:rsid w:val="008260BB"/>
    <w:rsid w:val="00826515"/>
    <w:rsid w:val="0082667D"/>
    <w:rsid w:val="00826767"/>
    <w:rsid w:val="008268F7"/>
    <w:rsid w:val="00826904"/>
    <w:rsid w:val="0082735F"/>
    <w:rsid w:val="00827887"/>
    <w:rsid w:val="00827902"/>
    <w:rsid w:val="00827BA8"/>
    <w:rsid w:val="00827CB9"/>
    <w:rsid w:val="008301A2"/>
    <w:rsid w:val="00830397"/>
    <w:rsid w:val="00830468"/>
    <w:rsid w:val="008306E2"/>
    <w:rsid w:val="00830769"/>
    <w:rsid w:val="0083096E"/>
    <w:rsid w:val="00830CDB"/>
    <w:rsid w:val="00830DC0"/>
    <w:rsid w:val="00831018"/>
    <w:rsid w:val="00831403"/>
    <w:rsid w:val="008316B1"/>
    <w:rsid w:val="0083183A"/>
    <w:rsid w:val="00831849"/>
    <w:rsid w:val="0083188D"/>
    <w:rsid w:val="00831CCE"/>
    <w:rsid w:val="0083205C"/>
    <w:rsid w:val="008324AD"/>
    <w:rsid w:val="008326A6"/>
    <w:rsid w:val="00832B2B"/>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160"/>
    <w:rsid w:val="00837317"/>
    <w:rsid w:val="00837903"/>
    <w:rsid w:val="00837E13"/>
    <w:rsid w:val="00837F1A"/>
    <w:rsid w:val="00837F2F"/>
    <w:rsid w:val="0084001D"/>
    <w:rsid w:val="0084003A"/>
    <w:rsid w:val="00840243"/>
    <w:rsid w:val="0084025E"/>
    <w:rsid w:val="0084033F"/>
    <w:rsid w:val="0084078A"/>
    <w:rsid w:val="00841094"/>
    <w:rsid w:val="008410EF"/>
    <w:rsid w:val="008418E5"/>
    <w:rsid w:val="00841B15"/>
    <w:rsid w:val="0084206A"/>
    <w:rsid w:val="00842173"/>
    <w:rsid w:val="008423AC"/>
    <w:rsid w:val="00842808"/>
    <w:rsid w:val="00842809"/>
    <w:rsid w:val="00842838"/>
    <w:rsid w:val="00842B14"/>
    <w:rsid w:val="00842B1C"/>
    <w:rsid w:val="00842CEA"/>
    <w:rsid w:val="00843676"/>
    <w:rsid w:val="00843746"/>
    <w:rsid w:val="00843B88"/>
    <w:rsid w:val="00843BC0"/>
    <w:rsid w:val="00843D86"/>
    <w:rsid w:val="00843DE7"/>
    <w:rsid w:val="00844157"/>
    <w:rsid w:val="0084418A"/>
    <w:rsid w:val="00844A21"/>
    <w:rsid w:val="00844CF3"/>
    <w:rsid w:val="00845369"/>
    <w:rsid w:val="00845497"/>
    <w:rsid w:val="008457A9"/>
    <w:rsid w:val="008462DC"/>
    <w:rsid w:val="008465D4"/>
    <w:rsid w:val="008468BC"/>
    <w:rsid w:val="0084692A"/>
    <w:rsid w:val="00846CF0"/>
    <w:rsid w:val="00846CF3"/>
    <w:rsid w:val="00846FBB"/>
    <w:rsid w:val="008470BA"/>
    <w:rsid w:val="00847330"/>
    <w:rsid w:val="00847459"/>
    <w:rsid w:val="008476EF"/>
    <w:rsid w:val="00847A62"/>
    <w:rsid w:val="00847FC1"/>
    <w:rsid w:val="00850106"/>
    <w:rsid w:val="008503A6"/>
    <w:rsid w:val="00850DC0"/>
    <w:rsid w:val="0085103B"/>
    <w:rsid w:val="008510F4"/>
    <w:rsid w:val="0085228A"/>
    <w:rsid w:val="008524C7"/>
    <w:rsid w:val="00852E2A"/>
    <w:rsid w:val="00852F7B"/>
    <w:rsid w:val="00853157"/>
    <w:rsid w:val="008531CA"/>
    <w:rsid w:val="0085369F"/>
    <w:rsid w:val="00853812"/>
    <w:rsid w:val="0085441A"/>
    <w:rsid w:val="008545AD"/>
    <w:rsid w:val="008545EE"/>
    <w:rsid w:val="0085463D"/>
    <w:rsid w:val="00854D65"/>
    <w:rsid w:val="00854E0C"/>
    <w:rsid w:val="00855078"/>
    <w:rsid w:val="008551BD"/>
    <w:rsid w:val="00855D2E"/>
    <w:rsid w:val="00856054"/>
    <w:rsid w:val="0085605C"/>
    <w:rsid w:val="00856065"/>
    <w:rsid w:val="00856528"/>
    <w:rsid w:val="008569EB"/>
    <w:rsid w:val="00856A9D"/>
    <w:rsid w:val="00857271"/>
    <w:rsid w:val="00857310"/>
    <w:rsid w:val="0085739E"/>
    <w:rsid w:val="008574D4"/>
    <w:rsid w:val="008579E2"/>
    <w:rsid w:val="00857C92"/>
    <w:rsid w:val="008604A9"/>
    <w:rsid w:val="00860512"/>
    <w:rsid w:val="0086062F"/>
    <w:rsid w:val="00860758"/>
    <w:rsid w:val="00860769"/>
    <w:rsid w:val="00860793"/>
    <w:rsid w:val="008607AD"/>
    <w:rsid w:val="008609B2"/>
    <w:rsid w:val="00860D4E"/>
    <w:rsid w:val="00860EEB"/>
    <w:rsid w:val="00861076"/>
    <w:rsid w:val="008614FA"/>
    <w:rsid w:val="0086155A"/>
    <w:rsid w:val="008615F3"/>
    <w:rsid w:val="00861674"/>
    <w:rsid w:val="00861692"/>
    <w:rsid w:val="008616CF"/>
    <w:rsid w:val="008617DE"/>
    <w:rsid w:val="00861923"/>
    <w:rsid w:val="00861B4F"/>
    <w:rsid w:val="00862174"/>
    <w:rsid w:val="0086239D"/>
    <w:rsid w:val="008626A0"/>
    <w:rsid w:val="008628B1"/>
    <w:rsid w:val="00862C95"/>
    <w:rsid w:val="00862E48"/>
    <w:rsid w:val="00862F48"/>
    <w:rsid w:val="00863233"/>
    <w:rsid w:val="008632FE"/>
    <w:rsid w:val="0086355D"/>
    <w:rsid w:val="00863599"/>
    <w:rsid w:val="00863799"/>
    <w:rsid w:val="00863A2B"/>
    <w:rsid w:val="00863ACC"/>
    <w:rsid w:val="00863CE6"/>
    <w:rsid w:val="00863FF7"/>
    <w:rsid w:val="00864276"/>
    <w:rsid w:val="00864286"/>
    <w:rsid w:val="008642A2"/>
    <w:rsid w:val="0086437A"/>
    <w:rsid w:val="0086543A"/>
    <w:rsid w:val="008655F1"/>
    <w:rsid w:val="0086578C"/>
    <w:rsid w:val="00865AFF"/>
    <w:rsid w:val="00865E09"/>
    <w:rsid w:val="00866208"/>
    <w:rsid w:val="008664BD"/>
    <w:rsid w:val="00866568"/>
    <w:rsid w:val="00866A36"/>
    <w:rsid w:val="00866D88"/>
    <w:rsid w:val="00866FED"/>
    <w:rsid w:val="0086708D"/>
    <w:rsid w:val="0086722C"/>
    <w:rsid w:val="008672B4"/>
    <w:rsid w:val="00867FB8"/>
    <w:rsid w:val="0087004A"/>
    <w:rsid w:val="00870966"/>
    <w:rsid w:val="00870C37"/>
    <w:rsid w:val="008712C7"/>
    <w:rsid w:val="00871486"/>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D"/>
    <w:rsid w:val="00874C9F"/>
    <w:rsid w:val="00874CDF"/>
    <w:rsid w:val="008750A3"/>
    <w:rsid w:val="008754F0"/>
    <w:rsid w:val="00875680"/>
    <w:rsid w:val="00875967"/>
    <w:rsid w:val="00875B7A"/>
    <w:rsid w:val="008761E0"/>
    <w:rsid w:val="0087632D"/>
    <w:rsid w:val="008765AD"/>
    <w:rsid w:val="00876613"/>
    <w:rsid w:val="008767CD"/>
    <w:rsid w:val="0087699A"/>
    <w:rsid w:val="00876D37"/>
    <w:rsid w:val="00876F39"/>
    <w:rsid w:val="00877227"/>
    <w:rsid w:val="008772AE"/>
    <w:rsid w:val="0087735B"/>
    <w:rsid w:val="00877546"/>
    <w:rsid w:val="00877A78"/>
    <w:rsid w:val="00877F52"/>
    <w:rsid w:val="008801F4"/>
    <w:rsid w:val="0088034F"/>
    <w:rsid w:val="00880583"/>
    <w:rsid w:val="00880A00"/>
    <w:rsid w:val="00880A1E"/>
    <w:rsid w:val="00880B83"/>
    <w:rsid w:val="00880CA7"/>
    <w:rsid w:val="00880DD7"/>
    <w:rsid w:val="008814CA"/>
    <w:rsid w:val="00881705"/>
    <w:rsid w:val="00881C13"/>
    <w:rsid w:val="00882582"/>
    <w:rsid w:val="008826CE"/>
    <w:rsid w:val="0088275C"/>
    <w:rsid w:val="00882D62"/>
    <w:rsid w:val="00882E70"/>
    <w:rsid w:val="00882FE1"/>
    <w:rsid w:val="008834B6"/>
    <w:rsid w:val="00883879"/>
    <w:rsid w:val="00883BA1"/>
    <w:rsid w:val="00883F5D"/>
    <w:rsid w:val="00884552"/>
    <w:rsid w:val="00884727"/>
    <w:rsid w:val="00884893"/>
    <w:rsid w:val="00884B40"/>
    <w:rsid w:val="00884B81"/>
    <w:rsid w:val="00884CA1"/>
    <w:rsid w:val="00884F2E"/>
    <w:rsid w:val="00884F84"/>
    <w:rsid w:val="008853F3"/>
    <w:rsid w:val="0088544E"/>
    <w:rsid w:val="00885774"/>
    <w:rsid w:val="008857AE"/>
    <w:rsid w:val="0088696C"/>
    <w:rsid w:val="00886AB9"/>
    <w:rsid w:val="00886D16"/>
    <w:rsid w:val="00887148"/>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8C1"/>
    <w:rsid w:val="00897E37"/>
    <w:rsid w:val="00897EB3"/>
    <w:rsid w:val="00897FE8"/>
    <w:rsid w:val="008A0189"/>
    <w:rsid w:val="008A063D"/>
    <w:rsid w:val="008A066B"/>
    <w:rsid w:val="008A0958"/>
    <w:rsid w:val="008A0A78"/>
    <w:rsid w:val="008A0CAE"/>
    <w:rsid w:val="008A16C5"/>
    <w:rsid w:val="008A1706"/>
    <w:rsid w:val="008A1721"/>
    <w:rsid w:val="008A1EA4"/>
    <w:rsid w:val="008A234B"/>
    <w:rsid w:val="008A2500"/>
    <w:rsid w:val="008A298C"/>
    <w:rsid w:val="008A2B93"/>
    <w:rsid w:val="008A2BCA"/>
    <w:rsid w:val="008A353D"/>
    <w:rsid w:val="008A3565"/>
    <w:rsid w:val="008A3623"/>
    <w:rsid w:val="008A37BE"/>
    <w:rsid w:val="008A37EC"/>
    <w:rsid w:val="008A40E5"/>
    <w:rsid w:val="008A43E6"/>
    <w:rsid w:val="008A4BA4"/>
    <w:rsid w:val="008A4CB7"/>
    <w:rsid w:val="008A4FE3"/>
    <w:rsid w:val="008A503F"/>
    <w:rsid w:val="008A5297"/>
    <w:rsid w:val="008A54A2"/>
    <w:rsid w:val="008A5D5D"/>
    <w:rsid w:val="008A5D7E"/>
    <w:rsid w:val="008A5F1E"/>
    <w:rsid w:val="008A5FD1"/>
    <w:rsid w:val="008A6171"/>
    <w:rsid w:val="008A665D"/>
    <w:rsid w:val="008A66A7"/>
    <w:rsid w:val="008A6E05"/>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C64"/>
    <w:rsid w:val="008B3EAF"/>
    <w:rsid w:val="008B4069"/>
    <w:rsid w:val="008B41ED"/>
    <w:rsid w:val="008B499D"/>
    <w:rsid w:val="008B4AD3"/>
    <w:rsid w:val="008B4D69"/>
    <w:rsid w:val="008B4EB5"/>
    <w:rsid w:val="008B5672"/>
    <w:rsid w:val="008B5B06"/>
    <w:rsid w:val="008B5F3F"/>
    <w:rsid w:val="008B6060"/>
    <w:rsid w:val="008B6213"/>
    <w:rsid w:val="008B629B"/>
    <w:rsid w:val="008B62F0"/>
    <w:rsid w:val="008B6303"/>
    <w:rsid w:val="008B696F"/>
    <w:rsid w:val="008B69A5"/>
    <w:rsid w:val="008B6E8B"/>
    <w:rsid w:val="008B7415"/>
    <w:rsid w:val="008B7958"/>
    <w:rsid w:val="008B7A1D"/>
    <w:rsid w:val="008B7BB1"/>
    <w:rsid w:val="008B7FE4"/>
    <w:rsid w:val="008C0282"/>
    <w:rsid w:val="008C06B3"/>
    <w:rsid w:val="008C09B5"/>
    <w:rsid w:val="008C164C"/>
    <w:rsid w:val="008C174B"/>
    <w:rsid w:val="008C1DAA"/>
    <w:rsid w:val="008C1FF9"/>
    <w:rsid w:val="008C2050"/>
    <w:rsid w:val="008C2053"/>
    <w:rsid w:val="008C25EB"/>
    <w:rsid w:val="008C260A"/>
    <w:rsid w:val="008C28DB"/>
    <w:rsid w:val="008C31C9"/>
    <w:rsid w:val="008C35BA"/>
    <w:rsid w:val="008C35DB"/>
    <w:rsid w:val="008C378C"/>
    <w:rsid w:val="008C3C5D"/>
    <w:rsid w:val="008C413D"/>
    <w:rsid w:val="008C4175"/>
    <w:rsid w:val="008C4206"/>
    <w:rsid w:val="008C4370"/>
    <w:rsid w:val="008C4A79"/>
    <w:rsid w:val="008C4F50"/>
    <w:rsid w:val="008C507E"/>
    <w:rsid w:val="008C52A0"/>
    <w:rsid w:val="008C5331"/>
    <w:rsid w:val="008C5624"/>
    <w:rsid w:val="008C56C7"/>
    <w:rsid w:val="008C61CC"/>
    <w:rsid w:val="008C6F15"/>
    <w:rsid w:val="008C71F3"/>
    <w:rsid w:val="008C7273"/>
    <w:rsid w:val="008C729A"/>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37"/>
    <w:rsid w:val="008D2E6A"/>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363"/>
    <w:rsid w:val="008D64DC"/>
    <w:rsid w:val="008D68E9"/>
    <w:rsid w:val="008D6948"/>
    <w:rsid w:val="008D7B36"/>
    <w:rsid w:val="008E003B"/>
    <w:rsid w:val="008E0A39"/>
    <w:rsid w:val="008E0A6A"/>
    <w:rsid w:val="008E0F02"/>
    <w:rsid w:val="008E13B1"/>
    <w:rsid w:val="008E16E9"/>
    <w:rsid w:val="008E1796"/>
    <w:rsid w:val="008E20DB"/>
    <w:rsid w:val="008E2574"/>
    <w:rsid w:val="008E2BFD"/>
    <w:rsid w:val="008E3266"/>
    <w:rsid w:val="008E332B"/>
    <w:rsid w:val="008E35DB"/>
    <w:rsid w:val="008E371A"/>
    <w:rsid w:val="008E3968"/>
    <w:rsid w:val="008E3C9D"/>
    <w:rsid w:val="008E402F"/>
    <w:rsid w:val="008E4274"/>
    <w:rsid w:val="008E4837"/>
    <w:rsid w:val="008E4D20"/>
    <w:rsid w:val="008E50FB"/>
    <w:rsid w:val="008E5D18"/>
    <w:rsid w:val="008E5D54"/>
    <w:rsid w:val="008E64E7"/>
    <w:rsid w:val="008E728C"/>
    <w:rsid w:val="008E7777"/>
    <w:rsid w:val="008E7A61"/>
    <w:rsid w:val="008E7CE0"/>
    <w:rsid w:val="008E7D45"/>
    <w:rsid w:val="008E7EEC"/>
    <w:rsid w:val="008E7F84"/>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4E1"/>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80E"/>
    <w:rsid w:val="00901A2B"/>
    <w:rsid w:val="00901F22"/>
    <w:rsid w:val="00902B78"/>
    <w:rsid w:val="00902FEF"/>
    <w:rsid w:val="00903FD3"/>
    <w:rsid w:val="009042D5"/>
    <w:rsid w:val="009042DA"/>
    <w:rsid w:val="009045B1"/>
    <w:rsid w:val="009047AF"/>
    <w:rsid w:val="00904A22"/>
    <w:rsid w:val="00904D18"/>
    <w:rsid w:val="00904EE5"/>
    <w:rsid w:val="0090571D"/>
    <w:rsid w:val="009057CC"/>
    <w:rsid w:val="00905A02"/>
    <w:rsid w:val="00905DCE"/>
    <w:rsid w:val="00905F53"/>
    <w:rsid w:val="00905FAF"/>
    <w:rsid w:val="009064E0"/>
    <w:rsid w:val="00906877"/>
    <w:rsid w:val="00906D93"/>
    <w:rsid w:val="009072C4"/>
    <w:rsid w:val="009073E2"/>
    <w:rsid w:val="009077FA"/>
    <w:rsid w:val="00907A8E"/>
    <w:rsid w:val="00907DBF"/>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2E6A"/>
    <w:rsid w:val="00913AC0"/>
    <w:rsid w:val="00913C08"/>
    <w:rsid w:val="00913F4F"/>
    <w:rsid w:val="009140B9"/>
    <w:rsid w:val="009142A6"/>
    <w:rsid w:val="00914566"/>
    <w:rsid w:val="009145C3"/>
    <w:rsid w:val="0091487C"/>
    <w:rsid w:val="00914B57"/>
    <w:rsid w:val="00914FA6"/>
    <w:rsid w:val="00915019"/>
    <w:rsid w:val="00915337"/>
    <w:rsid w:val="0091569B"/>
    <w:rsid w:val="00915765"/>
    <w:rsid w:val="00915E5F"/>
    <w:rsid w:val="00915F47"/>
    <w:rsid w:val="0091613B"/>
    <w:rsid w:val="0091616B"/>
    <w:rsid w:val="00916CD4"/>
    <w:rsid w:val="009174FB"/>
    <w:rsid w:val="00917B9B"/>
    <w:rsid w:val="00917C5B"/>
    <w:rsid w:val="00917EAF"/>
    <w:rsid w:val="009201B8"/>
    <w:rsid w:val="009206C6"/>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41E7"/>
    <w:rsid w:val="00924693"/>
    <w:rsid w:val="00925021"/>
    <w:rsid w:val="00925114"/>
    <w:rsid w:val="0092520C"/>
    <w:rsid w:val="0092574B"/>
    <w:rsid w:val="009258E1"/>
    <w:rsid w:val="009259FE"/>
    <w:rsid w:val="00925E6E"/>
    <w:rsid w:val="0092605A"/>
    <w:rsid w:val="00926084"/>
    <w:rsid w:val="009265EF"/>
    <w:rsid w:val="009266F9"/>
    <w:rsid w:val="009269FA"/>
    <w:rsid w:val="00926BB6"/>
    <w:rsid w:val="00926DF9"/>
    <w:rsid w:val="0092731D"/>
    <w:rsid w:val="00927337"/>
    <w:rsid w:val="00927804"/>
    <w:rsid w:val="00927E7E"/>
    <w:rsid w:val="009304D6"/>
    <w:rsid w:val="00930574"/>
    <w:rsid w:val="0093072F"/>
    <w:rsid w:val="0093074F"/>
    <w:rsid w:val="00930CF5"/>
    <w:rsid w:val="00930DB1"/>
    <w:rsid w:val="00931040"/>
    <w:rsid w:val="009314CE"/>
    <w:rsid w:val="009316AC"/>
    <w:rsid w:val="0093182A"/>
    <w:rsid w:val="009318DD"/>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6DBB"/>
    <w:rsid w:val="00937387"/>
    <w:rsid w:val="00937390"/>
    <w:rsid w:val="00937549"/>
    <w:rsid w:val="00937790"/>
    <w:rsid w:val="00937E5B"/>
    <w:rsid w:val="00940180"/>
    <w:rsid w:val="009401B3"/>
    <w:rsid w:val="00940391"/>
    <w:rsid w:val="00940A50"/>
    <w:rsid w:val="00940F8A"/>
    <w:rsid w:val="009410DD"/>
    <w:rsid w:val="00941177"/>
    <w:rsid w:val="00941426"/>
    <w:rsid w:val="009414C6"/>
    <w:rsid w:val="009414DB"/>
    <w:rsid w:val="009416CC"/>
    <w:rsid w:val="00941F9B"/>
    <w:rsid w:val="00942501"/>
    <w:rsid w:val="00942578"/>
    <w:rsid w:val="009426EC"/>
    <w:rsid w:val="009427B3"/>
    <w:rsid w:val="00942DEE"/>
    <w:rsid w:val="00942EDF"/>
    <w:rsid w:val="00942FE5"/>
    <w:rsid w:val="00943532"/>
    <w:rsid w:val="009435CC"/>
    <w:rsid w:val="00943A03"/>
    <w:rsid w:val="00943B9E"/>
    <w:rsid w:val="00943D0B"/>
    <w:rsid w:val="009440A1"/>
    <w:rsid w:val="009440A9"/>
    <w:rsid w:val="009440AA"/>
    <w:rsid w:val="0094414E"/>
    <w:rsid w:val="009449CB"/>
    <w:rsid w:val="00944D7F"/>
    <w:rsid w:val="009450EF"/>
    <w:rsid w:val="0094511F"/>
    <w:rsid w:val="0094513C"/>
    <w:rsid w:val="00945449"/>
    <w:rsid w:val="00945669"/>
    <w:rsid w:val="00945A0A"/>
    <w:rsid w:val="00945C30"/>
    <w:rsid w:val="009462B5"/>
    <w:rsid w:val="0094633C"/>
    <w:rsid w:val="00946473"/>
    <w:rsid w:val="009468ED"/>
    <w:rsid w:val="00946BE5"/>
    <w:rsid w:val="00946DC2"/>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C0"/>
    <w:rsid w:val="009524EF"/>
    <w:rsid w:val="0095252C"/>
    <w:rsid w:val="00952743"/>
    <w:rsid w:val="00952D0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9ED"/>
    <w:rsid w:val="00956BF6"/>
    <w:rsid w:val="00956C70"/>
    <w:rsid w:val="009572B7"/>
    <w:rsid w:val="009574C8"/>
    <w:rsid w:val="009576EF"/>
    <w:rsid w:val="00957846"/>
    <w:rsid w:val="00957F6E"/>
    <w:rsid w:val="00957F70"/>
    <w:rsid w:val="00960664"/>
    <w:rsid w:val="00961192"/>
    <w:rsid w:val="009614A8"/>
    <w:rsid w:val="009615C9"/>
    <w:rsid w:val="00962078"/>
    <w:rsid w:val="00962523"/>
    <w:rsid w:val="009625C2"/>
    <w:rsid w:val="00962E5B"/>
    <w:rsid w:val="00963118"/>
    <w:rsid w:val="00963269"/>
    <w:rsid w:val="009634F9"/>
    <w:rsid w:val="00963A48"/>
    <w:rsid w:val="00963B75"/>
    <w:rsid w:val="00963C82"/>
    <w:rsid w:val="00963DB1"/>
    <w:rsid w:val="00963F00"/>
    <w:rsid w:val="00964267"/>
    <w:rsid w:val="00964AA6"/>
    <w:rsid w:val="00964CAA"/>
    <w:rsid w:val="0096516E"/>
    <w:rsid w:val="00965447"/>
    <w:rsid w:val="009656EA"/>
    <w:rsid w:val="00965783"/>
    <w:rsid w:val="009659D6"/>
    <w:rsid w:val="00965C04"/>
    <w:rsid w:val="00966548"/>
    <w:rsid w:val="0096668A"/>
    <w:rsid w:val="00966958"/>
    <w:rsid w:val="00966D1D"/>
    <w:rsid w:val="00966DEA"/>
    <w:rsid w:val="0096711E"/>
    <w:rsid w:val="0096719B"/>
    <w:rsid w:val="00967710"/>
    <w:rsid w:val="00967773"/>
    <w:rsid w:val="0096783C"/>
    <w:rsid w:val="00967BC7"/>
    <w:rsid w:val="00967C5C"/>
    <w:rsid w:val="00967CEC"/>
    <w:rsid w:val="00967D2F"/>
    <w:rsid w:val="00970024"/>
    <w:rsid w:val="0097013A"/>
    <w:rsid w:val="00970180"/>
    <w:rsid w:val="00970499"/>
    <w:rsid w:val="009704D3"/>
    <w:rsid w:val="00970500"/>
    <w:rsid w:val="0097063F"/>
    <w:rsid w:val="00970B0C"/>
    <w:rsid w:val="00970E13"/>
    <w:rsid w:val="00970F34"/>
    <w:rsid w:val="00971ADA"/>
    <w:rsid w:val="00971D41"/>
    <w:rsid w:val="00972290"/>
    <w:rsid w:val="00972481"/>
    <w:rsid w:val="00972916"/>
    <w:rsid w:val="00972B02"/>
    <w:rsid w:val="00972C7F"/>
    <w:rsid w:val="00972C8B"/>
    <w:rsid w:val="00972DE1"/>
    <w:rsid w:val="00972E08"/>
    <w:rsid w:val="00972E8D"/>
    <w:rsid w:val="00972F1B"/>
    <w:rsid w:val="00974270"/>
    <w:rsid w:val="009745C9"/>
    <w:rsid w:val="0097497A"/>
    <w:rsid w:val="0097560E"/>
    <w:rsid w:val="00975AA2"/>
    <w:rsid w:val="00975BFB"/>
    <w:rsid w:val="00975DD5"/>
    <w:rsid w:val="00975F03"/>
    <w:rsid w:val="009761EC"/>
    <w:rsid w:val="00976502"/>
    <w:rsid w:val="00976739"/>
    <w:rsid w:val="00976A62"/>
    <w:rsid w:val="00976B85"/>
    <w:rsid w:val="0097782F"/>
    <w:rsid w:val="00980004"/>
    <w:rsid w:val="00980349"/>
    <w:rsid w:val="0098037E"/>
    <w:rsid w:val="00980E94"/>
    <w:rsid w:val="00981594"/>
    <w:rsid w:val="0098173A"/>
    <w:rsid w:val="009817A1"/>
    <w:rsid w:val="00981AB2"/>
    <w:rsid w:val="0098214A"/>
    <w:rsid w:val="009825BE"/>
    <w:rsid w:val="00982639"/>
    <w:rsid w:val="00982C48"/>
    <w:rsid w:val="00982C81"/>
    <w:rsid w:val="00982DB8"/>
    <w:rsid w:val="0098354D"/>
    <w:rsid w:val="0098394E"/>
    <w:rsid w:val="0098399D"/>
    <w:rsid w:val="0098432E"/>
    <w:rsid w:val="009843FF"/>
    <w:rsid w:val="009844FB"/>
    <w:rsid w:val="00984615"/>
    <w:rsid w:val="00984722"/>
    <w:rsid w:val="00984A47"/>
    <w:rsid w:val="00984A93"/>
    <w:rsid w:val="00984C5C"/>
    <w:rsid w:val="0098520C"/>
    <w:rsid w:val="009856DA"/>
    <w:rsid w:val="00985737"/>
    <w:rsid w:val="009858C6"/>
    <w:rsid w:val="0098592C"/>
    <w:rsid w:val="00985D69"/>
    <w:rsid w:val="009860D1"/>
    <w:rsid w:val="0098619A"/>
    <w:rsid w:val="009862FA"/>
    <w:rsid w:val="009869AE"/>
    <w:rsid w:val="009869CE"/>
    <w:rsid w:val="00986CDD"/>
    <w:rsid w:val="0098707A"/>
    <w:rsid w:val="00987092"/>
    <w:rsid w:val="009872B1"/>
    <w:rsid w:val="009872D1"/>
    <w:rsid w:val="009877A7"/>
    <w:rsid w:val="00987C25"/>
    <w:rsid w:val="00987E97"/>
    <w:rsid w:val="00990161"/>
    <w:rsid w:val="009903EA"/>
    <w:rsid w:val="00990701"/>
    <w:rsid w:val="0099094F"/>
    <w:rsid w:val="00990CDE"/>
    <w:rsid w:val="00991178"/>
    <w:rsid w:val="009916C6"/>
    <w:rsid w:val="00991757"/>
    <w:rsid w:val="00991846"/>
    <w:rsid w:val="00991BC1"/>
    <w:rsid w:val="00991C41"/>
    <w:rsid w:val="00991F30"/>
    <w:rsid w:val="00992B38"/>
    <w:rsid w:val="00992F44"/>
    <w:rsid w:val="00993284"/>
    <w:rsid w:val="00993ADB"/>
    <w:rsid w:val="00993B23"/>
    <w:rsid w:val="00993CDF"/>
    <w:rsid w:val="00994395"/>
    <w:rsid w:val="009943A9"/>
    <w:rsid w:val="00994636"/>
    <w:rsid w:val="0099464C"/>
    <w:rsid w:val="009947B9"/>
    <w:rsid w:val="00994B7E"/>
    <w:rsid w:val="00994ED3"/>
    <w:rsid w:val="009950A7"/>
    <w:rsid w:val="00995474"/>
    <w:rsid w:val="00995CDA"/>
    <w:rsid w:val="00996413"/>
    <w:rsid w:val="00996601"/>
    <w:rsid w:val="0099728C"/>
    <w:rsid w:val="00997629"/>
    <w:rsid w:val="009976BA"/>
    <w:rsid w:val="009979E7"/>
    <w:rsid w:val="00997AE8"/>
    <w:rsid w:val="00997E02"/>
    <w:rsid w:val="009A01FB"/>
    <w:rsid w:val="009A04A1"/>
    <w:rsid w:val="009A0600"/>
    <w:rsid w:val="009A0CA1"/>
    <w:rsid w:val="009A0DA1"/>
    <w:rsid w:val="009A13B1"/>
    <w:rsid w:val="009A141D"/>
    <w:rsid w:val="009A1810"/>
    <w:rsid w:val="009A1A41"/>
    <w:rsid w:val="009A1A9B"/>
    <w:rsid w:val="009A1AC6"/>
    <w:rsid w:val="009A1B68"/>
    <w:rsid w:val="009A1CA7"/>
    <w:rsid w:val="009A1F9B"/>
    <w:rsid w:val="009A20BE"/>
    <w:rsid w:val="009A289C"/>
    <w:rsid w:val="009A2939"/>
    <w:rsid w:val="009A2CDB"/>
    <w:rsid w:val="009A3958"/>
    <w:rsid w:val="009A3E50"/>
    <w:rsid w:val="009A4455"/>
    <w:rsid w:val="009A4851"/>
    <w:rsid w:val="009A5A46"/>
    <w:rsid w:val="009A5C51"/>
    <w:rsid w:val="009A6303"/>
    <w:rsid w:val="009A66F7"/>
    <w:rsid w:val="009A6ACB"/>
    <w:rsid w:val="009A6F5F"/>
    <w:rsid w:val="009A6FC1"/>
    <w:rsid w:val="009A7193"/>
    <w:rsid w:val="009A75C4"/>
    <w:rsid w:val="009A7691"/>
    <w:rsid w:val="009A7B67"/>
    <w:rsid w:val="009A7B90"/>
    <w:rsid w:val="009A7CDD"/>
    <w:rsid w:val="009A7FB0"/>
    <w:rsid w:val="009B0571"/>
    <w:rsid w:val="009B0843"/>
    <w:rsid w:val="009B105B"/>
    <w:rsid w:val="009B16BB"/>
    <w:rsid w:val="009B1A66"/>
    <w:rsid w:val="009B25B8"/>
    <w:rsid w:val="009B2604"/>
    <w:rsid w:val="009B2998"/>
    <w:rsid w:val="009B2C8D"/>
    <w:rsid w:val="009B2D6D"/>
    <w:rsid w:val="009B2E8C"/>
    <w:rsid w:val="009B35C8"/>
    <w:rsid w:val="009B394B"/>
    <w:rsid w:val="009B3A92"/>
    <w:rsid w:val="009B3DEE"/>
    <w:rsid w:val="009B40FC"/>
    <w:rsid w:val="009B4B1D"/>
    <w:rsid w:val="009B518C"/>
    <w:rsid w:val="009B594D"/>
    <w:rsid w:val="009B5A32"/>
    <w:rsid w:val="009B624B"/>
    <w:rsid w:val="009B64E8"/>
    <w:rsid w:val="009B6509"/>
    <w:rsid w:val="009B6742"/>
    <w:rsid w:val="009B67DB"/>
    <w:rsid w:val="009B6A2F"/>
    <w:rsid w:val="009B6B2F"/>
    <w:rsid w:val="009B6F58"/>
    <w:rsid w:val="009B7019"/>
    <w:rsid w:val="009B7046"/>
    <w:rsid w:val="009B7317"/>
    <w:rsid w:val="009B745E"/>
    <w:rsid w:val="009B777A"/>
    <w:rsid w:val="009B799C"/>
    <w:rsid w:val="009B79FF"/>
    <w:rsid w:val="009B7B98"/>
    <w:rsid w:val="009B7D8F"/>
    <w:rsid w:val="009C1127"/>
    <w:rsid w:val="009C1253"/>
    <w:rsid w:val="009C1321"/>
    <w:rsid w:val="009C1D69"/>
    <w:rsid w:val="009C1EE9"/>
    <w:rsid w:val="009C24BB"/>
    <w:rsid w:val="009C2710"/>
    <w:rsid w:val="009C2CAE"/>
    <w:rsid w:val="009C2E44"/>
    <w:rsid w:val="009C3065"/>
    <w:rsid w:val="009C3995"/>
    <w:rsid w:val="009C39CB"/>
    <w:rsid w:val="009C4319"/>
    <w:rsid w:val="009C45FF"/>
    <w:rsid w:val="009C4E62"/>
    <w:rsid w:val="009C500F"/>
    <w:rsid w:val="009C5020"/>
    <w:rsid w:val="009C51E4"/>
    <w:rsid w:val="009C534F"/>
    <w:rsid w:val="009C5B13"/>
    <w:rsid w:val="009C5B93"/>
    <w:rsid w:val="009C5FB9"/>
    <w:rsid w:val="009C648F"/>
    <w:rsid w:val="009C66A0"/>
    <w:rsid w:val="009C6BFA"/>
    <w:rsid w:val="009C6E0C"/>
    <w:rsid w:val="009C6E88"/>
    <w:rsid w:val="009C747D"/>
    <w:rsid w:val="009C771D"/>
    <w:rsid w:val="009C7DF6"/>
    <w:rsid w:val="009C7E36"/>
    <w:rsid w:val="009C7FE7"/>
    <w:rsid w:val="009D00B0"/>
    <w:rsid w:val="009D0378"/>
    <w:rsid w:val="009D155F"/>
    <w:rsid w:val="009D1910"/>
    <w:rsid w:val="009D1C39"/>
    <w:rsid w:val="009D1E72"/>
    <w:rsid w:val="009D1FD7"/>
    <w:rsid w:val="009D29F4"/>
    <w:rsid w:val="009D2BC7"/>
    <w:rsid w:val="009D2E02"/>
    <w:rsid w:val="009D2E2F"/>
    <w:rsid w:val="009D2F80"/>
    <w:rsid w:val="009D33B9"/>
    <w:rsid w:val="009D35F8"/>
    <w:rsid w:val="009D3688"/>
    <w:rsid w:val="009D4161"/>
    <w:rsid w:val="009D4718"/>
    <w:rsid w:val="009D484A"/>
    <w:rsid w:val="009D4C2D"/>
    <w:rsid w:val="009D4CDB"/>
    <w:rsid w:val="009D5252"/>
    <w:rsid w:val="009D57C7"/>
    <w:rsid w:val="009D5978"/>
    <w:rsid w:val="009D5984"/>
    <w:rsid w:val="009D606C"/>
    <w:rsid w:val="009D6233"/>
    <w:rsid w:val="009D631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0AB"/>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29"/>
    <w:rsid w:val="009E54CC"/>
    <w:rsid w:val="009E5821"/>
    <w:rsid w:val="009E604F"/>
    <w:rsid w:val="009E6180"/>
    <w:rsid w:val="009E6342"/>
    <w:rsid w:val="009E63C4"/>
    <w:rsid w:val="009E647A"/>
    <w:rsid w:val="009E64C3"/>
    <w:rsid w:val="009E66AE"/>
    <w:rsid w:val="009E69B6"/>
    <w:rsid w:val="009E6B3E"/>
    <w:rsid w:val="009E6CB6"/>
    <w:rsid w:val="009E6DF4"/>
    <w:rsid w:val="009E72BB"/>
    <w:rsid w:val="009E733D"/>
    <w:rsid w:val="009E77EB"/>
    <w:rsid w:val="009E7B72"/>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CA7"/>
    <w:rsid w:val="009F4F97"/>
    <w:rsid w:val="009F506A"/>
    <w:rsid w:val="009F5707"/>
    <w:rsid w:val="009F5817"/>
    <w:rsid w:val="009F5C98"/>
    <w:rsid w:val="009F5EEF"/>
    <w:rsid w:val="009F5FCC"/>
    <w:rsid w:val="009F6312"/>
    <w:rsid w:val="009F6395"/>
    <w:rsid w:val="009F6935"/>
    <w:rsid w:val="009F69C6"/>
    <w:rsid w:val="009F6A9C"/>
    <w:rsid w:val="009F6EE0"/>
    <w:rsid w:val="009F76EF"/>
    <w:rsid w:val="00A00051"/>
    <w:rsid w:val="00A0062D"/>
    <w:rsid w:val="00A00B3F"/>
    <w:rsid w:val="00A00E6E"/>
    <w:rsid w:val="00A01179"/>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25E"/>
    <w:rsid w:val="00A05AA3"/>
    <w:rsid w:val="00A05B58"/>
    <w:rsid w:val="00A05B75"/>
    <w:rsid w:val="00A05C27"/>
    <w:rsid w:val="00A05C88"/>
    <w:rsid w:val="00A05CFB"/>
    <w:rsid w:val="00A060B4"/>
    <w:rsid w:val="00A06B7C"/>
    <w:rsid w:val="00A06C8A"/>
    <w:rsid w:val="00A06CED"/>
    <w:rsid w:val="00A06DF9"/>
    <w:rsid w:val="00A06EE6"/>
    <w:rsid w:val="00A07399"/>
    <w:rsid w:val="00A07495"/>
    <w:rsid w:val="00A075CC"/>
    <w:rsid w:val="00A07C60"/>
    <w:rsid w:val="00A07E0C"/>
    <w:rsid w:val="00A107E4"/>
    <w:rsid w:val="00A10D3E"/>
    <w:rsid w:val="00A10E17"/>
    <w:rsid w:val="00A10F02"/>
    <w:rsid w:val="00A10F18"/>
    <w:rsid w:val="00A11032"/>
    <w:rsid w:val="00A116F2"/>
    <w:rsid w:val="00A11732"/>
    <w:rsid w:val="00A11771"/>
    <w:rsid w:val="00A1186C"/>
    <w:rsid w:val="00A11A95"/>
    <w:rsid w:val="00A11B5C"/>
    <w:rsid w:val="00A11C64"/>
    <w:rsid w:val="00A11FB5"/>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66"/>
    <w:rsid w:val="00A171DD"/>
    <w:rsid w:val="00A172B1"/>
    <w:rsid w:val="00A17320"/>
    <w:rsid w:val="00A1733D"/>
    <w:rsid w:val="00A17799"/>
    <w:rsid w:val="00A17887"/>
    <w:rsid w:val="00A17C99"/>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67F"/>
    <w:rsid w:val="00A24991"/>
    <w:rsid w:val="00A249E5"/>
    <w:rsid w:val="00A24A3F"/>
    <w:rsid w:val="00A24C62"/>
    <w:rsid w:val="00A24EF8"/>
    <w:rsid w:val="00A2507C"/>
    <w:rsid w:val="00A2519D"/>
    <w:rsid w:val="00A25BBA"/>
    <w:rsid w:val="00A26080"/>
    <w:rsid w:val="00A26374"/>
    <w:rsid w:val="00A26524"/>
    <w:rsid w:val="00A26992"/>
    <w:rsid w:val="00A269A5"/>
    <w:rsid w:val="00A26FD3"/>
    <w:rsid w:val="00A275E2"/>
    <w:rsid w:val="00A277D0"/>
    <w:rsid w:val="00A278F9"/>
    <w:rsid w:val="00A27B3C"/>
    <w:rsid w:val="00A27BE1"/>
    <w:rsid w:val="00A27C64"/>
    <w:rsid w:val="00A27D5C"/>
    <w:rsid w:val="00A27FBB"/>
    <w:rsid w:val="00A30396"/>
    <w:rsid w:val="00A30F71"/>
    <w:rsid w:val="00A31526"/>
    <w:rsid w:val="00A31587"/>
    <w:rsid w:val="00A31BE3"/>
    <w:rsid w:val="00A31CBB"/>
    <w:rsid w:val="00A31E43"/>
    <w:rsid w:val="00A32162"/>
    <w:rsid w:val="00A322BF"/>
    <w:rsid w:val="00A32521"/>
    <w:rsid w:val="00A328B2"/>
    <w:rsid w:val="00A32A92"/>
    <w:rsid w:val="00A32AFF"/>
    <w:rsid w:val="00A33008"/>
    <w:rsid w:val="00A3306D"/>
    <w:rsid w:val="00A33185"/>
    <w:rsid w:val="00A33C8F"/>
    <w:rsid w:val="00A341FE"/>
    <w:rsid w:val="00A34748"/>
    <w:rsid w:val="00A34A04"/>
    <w:rsid w:val="00A34BE7"/>
    <w:rsid w:val="00A34F0A"/>
    <w:rsid w:val="00A352C7"/>
    <w:rsid w:val="00A3564D"/>
    <w:rsid w:val="00A35B54"/>
    <w:rsid w:val="00A35DDD"/>
    <w:rsid w:val="00A35F7C"/>
    <w:rsid w:val="00A36028"/>
    <w:rsid w:val="00A36041"/>
    <w:rsid w:val="00A3635B"/>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163"/>
    <w:rsid w:val="00A4182B"/>
    <w:rsid w:val="00A41AAD"/>
    <w:rsid w:val="00A41AD8"/>
    <w:rsid w:val="00A41CEB"/>
    <w:rsid w:val="00A41D38"/>
    <w:rsid w:val="00A42680"/>
    <w:rsid w:val="00A42BB5"/>
    <w:rsid w:val="00A42E33"/>
    <w:rsid w:val="00A430CC"/>
    <w:rsid w:val="00A4369F"/>
    <w:rsid w:val="00A43EC1"/>
    <w:rsid w:val="00A44035"/>
    <w:rsid w:val="00A44069"/>
    <w:rsid w:val="00A4427B"/>
    <w:rsid w:val="00A44636"/>
    <w:rsid w:val="00A44BBE"/>
    <w:rsid w:val="00A458F7"/>
    <w:rsid w:val="00A46705"/>
    <w:rsid w:val="00A46B04"/>
    <w:rsid w:val="00A47035"/>
    <w:rsid w:val="00A47340"/>
    <w:rsid w:val="00A474A5"/>
    <w:rsid w:val="00A47729"/>
    <w:rsid w:val="00A4794B"/>
    <w:rsid w:val="00A47A16"/>
    <w:rsid w:val="00A47FDF"/>
    <w:rsid w:val="00A50573"/>
    <w:rsid w:val="00A50A70"/>
    <w:rsid w:val="00A50A71"/>
    <w:rsid w:val="00A50CCF"/>
    <w:rsid w:val="00A50D3A"/>
    <w:rsid w:val="00A50D90"/>
    <w:rsid w:val="00A518F2"/>
    <w:rsid w:val="00A51AC4"/>
    <w:rsid w:val="00A51DE9"/>
    <w:rsid w:val="00A51FBD"/>
    <w:rsid w:val="00A52229"/>
    <w:rsid w:val="00A5246D"/>
    <w:rsid w:val="00A52886"/>
    <w:rsid w:val="00A528D8"/>
    <w:rsid w:val="00A52912"/>
    <w:rsid w:val="00A53046"/>
    <w:rsid w:val="00A53182"/>
    <w:rsid w:val="00A5328D"/>
    <w:rsid w:val="00A5362F"/>
    <w:rsid w:val="00A5389B"/>
    <w:rsid w:val="00A538FF"/>
    <w:rsid w:val="00A53AD8"/>
    <w:rsid w:val="00A53CA1"/>
    <w:rsid w:val="00A53EF2"/>
    <w:rsid w:val="00A53F8D"/>
    <w:rsid w:val="00A54267"/>
    <w:rsid w:val="00A5460F"/>
    <w:rsid w:val="00A546AA"/>
    <w:rsid w:val="00A546DF"/>
    <w:rsid w:val="00A5524D"/>
    <w:rsid w:val="00A55447"/>
    <w:rsid w:val="00A556AD"/>
    <w:rsid w:val="00A56ABB"/>
    <w:rsid w:val="00A57024"/>
    <w:rsid w:val="00A5756B"/>
    <w:rsid w:val="00A57B8B"/>
    <w:rsid w:val="00A60058"/>
    <w:rsid w:val="00A601F0"/>
    <w:rsid w:val="00A60676"/>
    <w:rsid w:val="00A6099E"/>
    <w:rsid w:val="00A60AB3"/>
    <w:rsid w:val="00A60BA0"/>
    <w:rsid w:val="00A60D09"/>
    <w:rsid w:val="00A6105B"/>
    <w:rsid w:val="00A61465"/>
    <w:rsid w:val="00A61A44"/>
    <w:rsid w:val="00A61DAB"/>
    <w:rsid w:val="00A621F0"/>
    <w:rsid w:val="00A622E4"/>
    <w:rsid w:val="00A627E2"/>
    <w:rsid w:val="00A62C0B"/>
    <w:rsid w:val="00A633F7"/>
    <w:rsid w:val="00A63A21"/>
    <w:rsid w:val="00A63CDA"/>
    <w:rsid w:val="00A642D9"/>
    <w:rsid w:val="00A644D3"/>
    <w:rsid w:val="00A6491B"/>
    <w:rsid w:val="00A64B39"/>
    <w:rsid w:val="00A64B78"/>
    <w:rsid w:val="00A6589C"/>
    <w:rsid w:val="00A65CB1"/>
    <w:rsid w:val="00A65DAC"/>
    <w:rsid w:val="00A65DB8"/>
    <w:rsid w:val="00A66023"/>
    <w:rsid w:val="00A66520"/>
    <w:rsid w:val="00A66AC2"/>
    <w:rsid w:val="00A66DB9"/>
    <w:rsid w:val="00A67697"/>
    <w:rsid w:val="00A6769B"/>
    <w:rsid w:val="00A7088D"/>
    <w:rsid w:val="00A70F83"/>
    <w:rsid w:val="00A70F91"/>
    <w:rsid w:val="00A712EF"/>
    <w:rsid w:val="00A7153B"/>
    <w:rsid w:val="00A717DD"/>
    <w:rsid w:val="00A71D94"/>
    <w:rsid w:val="00A72059"/>
    <w:rsid w:val="00A72304"/>
    <w:rsid w:val="00A72B0D"/>
    <w:rsid w:val="00A72BB3"/>
    <w:rsid w:val="00A7351B"/>
    <w:rsid w:val="00A73D34"/>
    <w:rsid w:val="00A73E06"/>
    <w:rsid w:val="00A73F02"/>
    <w:rsid w:val="00A74123"/>
    <w:rsid w:val="00A74341"/>
    <w:rsid w:val="00A74798"/>
    <w:rsid w:val="00A750F9"/>
    <w:rsid w:val="00A75593"/>
    <w:rsid w:val="00A75655"/>
    <w:rsid w:val="00A75732"/>
    <w:rsid w:val="00A75859"/>
    <w:rsid w:val="00A759F7"/>
    <w:rsid w:val="00A75AA9"/>
    <w:rsid w:val="00A76221"/>
    <w:rsid w:val="00A763D2"/>
    <w:rsid w:val="00A763EE"/>
    <w:rsid w:val="00A76AE6"/>
    <w:rsid w:val="00A76B38"/>
    <w:rsid w:val="00A76B82"/>
    <w:rsid w:val="00A770F6"/>
    <w:rsid w:val="00A775CA"/>
    <w:rsid w:val="00A775DA"/>
    <w:rsid w:val="00A779BB"/>
    <w:rsid w:val="00A807EC"/>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3FAD"/>
    <w:rsid w:val="00A84119"/>
    <w:rsid w:val="00A843ED"/>
    <w:rsid w:val="00A84A67"/>
    <w:rsid w:val="00A84EFD"/>
    <w:rsid w:val="00A8519E"/>
    <w:rsid w:val="00A855F7"/>
    <w:rsid w:val="00A856CD"/>
    <w:rsid w:val="00A8570E"/>
    <w:rsid w:val="00A85ADA"/>
    <w:rsid w:val="00A85DCD"/>
    <w:rsid w:val="00A86033"/>
    <w:rsid w:val="00A860DF"/>
    <w:rsid w:val="00A8610A"/>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384"/>
    <w:rsid w:val="00A93651"/>
    <w:rsid w:val="00A93681"/>
    <w:rsid w:val="00A93EA9"/>
    <w:rsid w:val="00A9471F"/>
    <w:rsid w:val="00A947E8"/>
    <w:rsid w:val="00A94C2C"/>
    <w:rsid w:val="00A94F72"/>
    <w:rsid w:val="00A94FFF"/>
    <w:rsid w:val="00A950D3"/>
    <w:rsid w:val="00A952F5"/>
    <w:rsid w:val="00A9540D"/>
    <w:rsid w:val="00A95F0B"/>
    <w:rsid w:val="00A96207"/>
    <w:rsid w:val="00A9625C"/>
    <w:rsid w:val="00A96BA3"/>
    <w:rsid w:val="00A96BD5"/>
    <w:rsid w:val="00A96C55"/>
    <w:rsid w:val="00A96FA8"/>
    <w:rsid w:val="00A971B7"/>
    <w:rsid w:val="00A9748C"/>
    <w:rsid w:val="00A9781D"/>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37A"/>
    <w:rsid w:val="00AA2542"/>
    <w:rsid w:val="00AA29F7"/>
    <w:rsid w:val="00AA2B96"/>
    <w:rsid w:val="00AA3005"/>
    <w:rsid w:val="00AA3381"/>
    <w:rsid w:val="00AA3431"/>
    <w:rsid w:val="00AA355F"/>
    <w:rsid w:val="00AA3DA5"/>
    <w:rsid w:val="00AA42FF"/>
    <w:rsid w:val="00AA43AD"/>
    <w:rsid w:val="00AA46AF"/>
    <w:rsid w:val="00AA481B"/>
    <w:rsid w:val="00AA4E08"/>
    <w:rsid w:val="00AA4F72"/>
    <w:rsid w:val="00AA4FE1"/>
    <w:rsid w:val="00AA514E"/>
    <w:rsid w:val="00AA5659"/>
    <w:rsid w:val="00AA5731"/>
    <w:rsid w:val="00AA5811"/>
    <w:rsid w:val="00AA65FA"/>
    <w:rsid w:val="00AA66B7"/>
    <w:rsid w:val="00AA6C27"/>
    <w:rsid w:val="00AA7044"/>
    <w:rsid w:val="00AA7411"/>
    <w:rsid w:val="00AA7440"/>
    <w:rsid w:val="00AA773D"/>
    <w:rsid w:val="00AA784A"/>
    <w:rsid w:val="00AA7982"/>
    <w:rsid w:val="00AA7AC2"/>
    <w:rsid w:val="00AA7D87"/>
    <w:rsid w:val="00AA7DA3"/>
    <w:rsid w:val="00AB0030"/>
    <w:rsid w:val="00AB05F2"/>
    <w:rsid w:val="00AB0672"/>
    <w:rsid w:val="00AB07C0"/>
    <w:rsid w:val="00AB0986"/>
    <w:rsid w:val="00AB0A27"/>
    <w:rsid w:val="00AB0E69"/>
    <w:rsid w:val="00AB0F87"/>
    <w:rsid w:val="00AB107D"/>
    <w:rsid w:val="00AB11FB"/>
    <w:rsid w:val="00AB1824"/>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D5B"/>
    <w:rsid w:val="00AB7EBB"/>
    <w:rsid w:val="00AC015A"/>
    <w:rsid w:val="00AC0163"/>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BC4"/>
    <w:rsid w:val="00AC4C6E"/>
    <w:rsid w:val="00AC4CBC"/>
    <w:rsid w:val="00AC4F70"/>
    <w:rsid w:val="00AC520B"/>
    <w:rsid w:val="00AC5942"/>
    <w:rsid w:val="00AC5964"/>
    <w:rsid w:val="00AC59F7"/>
    <w:rsid w:val="00AC606B"/>
    <w:rsid w:val="00AC62FB"/>
    <w:rsid w:val="00AC64A5"/>
    <w:rsid w:val="00AC70C2"/>
    <w:rsid w:val="00AC7192"/>
    <w:rsid w:val="00AC7322"/>
    <w:rsid w:val="00AC75C5"/>
    <w:rsid w:val="00AC779A"/>
    <w:rsid w:val="00AC7897"/>
    <w:rsid w:val="00AC7B3A"/>
    <w:rsid w:val="00AC7F7E"/>
    <w:rsid w:val="00AD0061"/>
    <w:rsid w:val="00AD057F"/>
    <w:rsid w:val="00AD082B"/>
    <w:rsid w:val="00AD0BEB"/>
    <w:rsid w:val="00AD0CBF"/>
    <w:rsid w:val="00AD0ECB"/>
    <w:rsid w:val="00AD1206"/>
    <w:rsid w:val="00AD1495"/>
    <w:rsid w:val="00AD1732"/>
    <w:rsid w:val="00AD18D4"/>
    <w:rsid w:val="00AD1DF6"/>
    <w:rsid w:val="00AD1EDC"/>
    <w:rsid w:val="00AD1EE3"/>
    <w:rsid w:val="00AD2146"/>
    <w:rsid w:val="00AD218C"/>
    <w:rsid w:val="00AD2CA2"/>
    <w:rsid w:val="00AD2E8C"/>
    <w:rsid w:val="00AD2EA7"/>
    <w:rsid w:val="00AD3B52"/>
    <w:rsid w:val="00AD3BA1"/>
    <w:rsid w:val="00AD4245"/>
    <w:rsid w:val="00AD4D03"/>
    <w:rsid w:val="00AD4E83"/>
    <w:rsid w:val="00AD5132"/>
    <w:rsid w:val="00AD51B1"/>
    <w:rsid w:val="00AD53E3"/>
    <w:rsid w:val="00AD5AFB"/>
    <w:rsid w:val="00AD65A4"/>
    <w:rsid w:val="00AD6679"/>
    <w:rsid w:val="00AD6E89"/>
    <w:rsid w:val="00AD6FC1"/>
    <w:rsid w:val="00AD754E"/>
    <w:rsid w:val="00AD760A"/>
    <w:rsid w:val="00AD76F9"/>
    <w:rsid w:val="00AD7870"/>
    <w:rsid w:val="00AD793E"/>
    <w:rsid w:val="00AD7B40"/>
    <w:rsid w:val="00AD7BEB"/>
    <w:rsid w:val="00AE03E3"/>
    <w:rsid w:val="00AE07D9"/>
    <w:rsid w:val="00AE0818"/>
    <w:rsid w:val="00AE0933"/>
    <w:rsid w:val="00AE09EA"/>
    <w:rsid w:val="00AE09EB"/>
    <w:rsid w:val="00AE0CBE"/>
    <w:rsid w:val="00AE1046"/>
    <w:rsid w:val="00AE108E"/>
    <w:rsid w:val="00AE1140"/>
    <w:rsid w:val="00AE13F8"/>
    <w:rsid w:val="00AE13FF"/>
    <w:rsid w:val="00AE14AB"/>
    <w:rsid w:val="00AE1784"/>
    <w:rsid w:val="00AE18C0"/>
    <w:rsid w:val="00AE1A01"/>
    <w:rsid w:val="00AE2157"/>
    <w:rsid w:val="00AE21EA"/>
    <w:rsid w:val="00AE225D"/>
    <w:rsid w:val="00AE227A"/>
    <w:rsid w:val="00AE2338"/>
    <w:rsid w:val="00AE2381"/>
    <w:rsid w:val="00AE26C5"/>
    <w:rsid w:val="00AE27B3"/>
    <w:rsid w:val="00AE2805"/>
    <w:rsid w:val="00AE2914"/>
    <w:rsid w:val="00AE2E68"/>
    <w:rsid w:val="00AE319C"/>
    <w:rsid w:val="00AE34E5"/>
    <w:rsid w:val="00AE3556"/>
    <w:rsid w:val="00AE3645"/>
    <w:rsid w:val="00AE3A15"/>
    <w:rsid w:val="00AE3A62"/>
    <w:rsid w:val="00AE3D3A"/>
    <w:rsid w:val="00AE3EB0"/>
    <w:rsid w:val="00AE3EDE"/>
    <w:rsid w:val="00AE3F17"/>
    <w:rsid w:val="00AE4084"/>
    <w:rsid w:val="00AE41D5"/>
    <w:rsid w:val="00AE46E7"/>
    <w:rsid w:val="00AE4DF9"/>
    <w:rsid w:val="00AE5DF7"/>
    <w:rsid w:val="00AE6158"/>
    <w:rsid w:val="00AE6733"/>
    <w:rsid w:val="00AE6835"/>
    <w:rsid w:val="00AE68E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0C60"/>
    <w:rsid w:val="00AF10A6"/>
    <w:rsid w:val="00AF1192"/>
    <w:rsid w:val="00AF1444"/>
    <w:rsid w:val="00AF1813"/>
    <w:rsid w:val="00AF1E9A"/>
    <w:rsid w:val="00AF2040"/>
    <w:rsid w:val="00AF2479"/>
    <w:rsid w:val="00AF257F"/>
    <w:rsid w:val="00AF2798"/>
    <w:rsid w:val="00AF27ED"/>
    <w:rsid w:val="00AF2972"/>
    <w:rsid w:val="00AF2993"/>
    <w:rsid w:val="00AF2D26"/>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41D"/>
    <w:rsid w:val="00AF691A"/>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007"/>
    <w:rsid w:val="00B01105"/>
    <w:rsid w:val="00B01224"/>
    <w:rsid w:val="00B0142E"/>
    <w:rsid w:val="00B0142F"/>
    <w:rsid w:val="00B01D52"/>
    <w:rsid w:val="00B01DBB"/>
    <w:rsid w:val="00B0269F"/>
    <w:rsid w:val="00B0270B"/>
    <w:rsid w:val="00B027F7"/>
    <w:rsid w:val="00B02E76"/>
    <w:rsid w:val="00B036CB"/>
    <w:rsid w:val="00B03A7F"/>
    <w:rsid w:val="00B03D8F"/>
    <w:rsid w:val="00B03F8A"/>
    <w:rsid w:val="00B042C3"/>
    <w:rsid w:val="00B05054"/>
    <w:rsid w:val="00B051F5"/>
    <w:rsid w:val="00B05A1A"/>
    <w:rsid w:val="00B05CD5"/>
    <w:rsid w:val="00B05D31"/>
    <w:rsid w:val="00B05E9A"/>
    <w:rsid w:val="00B066AF"/>
    <w:rsid w:val="00B07058"/>
    <w:rsid w:val="00B07160"/>
    <w:rsid w:val="00B0716E"/>
    <w:rsid w:val="00B0729A"/>
    <w:rsid w:val="00B07658"/>
    <w:rsid w:val="00B0766C"/>
    <w:rsid w:val="00B076F2"/>
    <w:rsid w:val="00B07ACC"/>
    <w:rsid w:val="00B07E6B"/>
    <w:rsid w:val="00B1042E"/>
    <w:rsid w:val="00B104CC"/>
    <w:rsid w:val="00B1061F"/>
    <w:rsid w:val="00B10978"/>
    <w:rsid w:val="00B109DF"/>
    <w:rsid w:val="00B10A8E"/>
    <w:rsid w:val="00B10CCB"/>
    <w:rsid w:val="00B10FA8"/>
    <w:rsid w:val="00B11149"/>
    <w:rsid w:val="00B11169"/>
    <w:rsid w:val="00B11F36"/>
    <w:rsid w:val="00B120F7"/>
    <w:rsid w:val="00B12342"/>
    <w:rsid w:val="00B124FB"/>
    <w:rsid w:val="00B12A6E"/>
    <w:rsid w:val="00B12B97"/>
    <w:rsid w:val="00B12C34"/>
    <w:rsid w:val="00B131BD"/>
    <w:rsid w:val="00B131DE"/>
    <w:rsid w:val="00B13CB5"/>
    <w:rsid w:val="00B13F61"/>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1EEC"/>
    <w:rsid w:val="00B21F7C"/>
    <w:rsid w:val="00B220EB"/>
    <w:rsid w:val="00B22528"/>
    <w:rsid w:val="00B2278A"/>
    <w:rsid w:val="00B22A16"/>
    <w:rsid w:val="00B22A71"/>
    <w:rsid w:val="00B22C71"/>
    <w:rsid w:val="00B22ED5"/>
    <w:rsid w:val="00B23047"/>
    <w:rsid w:val="00B230FF"/>
    <w:rsid w:val="00B2312F"/>
    <w:rsid w:val="00B236C2"/>
    <w:rsid w:val="00B2381E"/>
    <w:rsid w:val="00B2447C"/>
    <w:rsid w:val="00B2487A"/>
    <w:rsid w:val="00B24F47"/>
    <w:rsid w:val="00B25083"/>
    <w:rsid w:val="00B25548"/>
    <w:rsid w:val="00B2571B"/>
    <w:rsid w:val="00B257E1"/>
    <w:rsid w:val="00B25C95"/>
    <w:rsid w:val="00B25E4F"/>
    <w:rsid w:val="00B26090"/>
    <w:rsid w:val="00B263EF"/>
    <w:rsid w:val="00B2693A"/>
    <w:rsid w:val="00B26B88"/>
    <w:rsid w:val="00B26FB6"/>
    <w:rsid w:val="00B2778C"/>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437"/>
    <w:rsid w:val="00B3343E"/>
    <w:rsid w:val="00B335CC"/>
    <w:rsid w:val="00B337B6"/>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1C39"/>
    <w:rsid w:val="00B42179"/>
    <w:rsid w:val="00B422A8"/>
    <w:rsid w:val="00B423A9"/>
    <w:rsid w:val="00B427DA"/>
    <w:rsid w:val="00B42B29"/>
    <w:rsid w:val="00B42BD5"/>
    <w:rsid w:val="00B43050"/>
    <w:rsid w:val="00B438D9"/>
    <w:rsid w:val="00B43BAC"/>
    <w:rsid w:val="00B43FEA"/>
    <w:rsid w:val="00B44051"/>
    <w:rsid w:val="00B442D6"/>
    <w:rsid w:val="00B4469A"/>
    <w:rsid w:val="00B446CF"/>
    <w:rsid w:val="00B44C82"/>
    <w:rsid w:val="00B4571B"/>
    <w:rsid w:val="00B45DD4"/>
    <w:rsid w:val="00B45EA6"/>
    <w:rsid w:val="00B461F6"/>
    <w:rsid w:val="00B464D0"/>
    <w:rsid w:val="00B4663F"/>
    <w:rsid w:val="00B46659"/>
    <w:rsid w:val="00B46A86"/>
    <w:rsid w:val="00B46F84"/>
    <w:rsid w:val="00B476DD"/>
    <w:rsid w:val="00B4793B"/>
    <w:rsid w:val="00B50CA3"/>
    <w:rsid w:val="00B50F50"/>
    <w:rsid w:val="00B5116B"/>
    <w:rsid w:val="00B515B2"/>
    <w:rsid w:val="00B5182D"/>
    <w:rsid w:val="00B51C8A"/>
    <w:rsid w:val="00B51CE6"/>
    <w:rsid w:val="00B52156"/>
    <w:rsid w:val="00B52788"/>
    <w:rsid w:val="00B527E8"/>
    <w:rsid w:val="00B52838"/>
    <w:rsid w:val="00B52E80"/>
    <w:rsid w:val="00B530F9"/>
    <w:rsid w:val="00B533A1"/>
    <w:rsid w:val="00B535C0"/>
    <w:rsid w:val="00B53941"/>
    <w:rsid w:val="00B53962"/>
    <w:rsid w:val="00B53B52"/>
    <w:rsid w:val="00B53C5C"/>
    <w:rsid w:val="00B54038"/>
    <w:rsid w:val="00B5417A"/>
    <w:rsid w:val="00B54292"/>
    <w:rsid w:val="00B54622"/>
    <w:rsid w:val="00B5473B"/>
    <w:rsid w:val="00B54997"/>
    <w:rsid w:val="00B54A3D"/>
    <w:rsid w:val="00B54D93"/>
    <w:rsid w:val="00B54DB2"/>
    <w:rsid w:val="00B54DF0"/>
    <w:rsid w:val="00B551DC"/>
    <w:rsid w:val="00B55317"/>
    <w:rsid w:val="00B553F0"/>
    <w:rsid w:val="00B55421"/>
    <w:rsid w:val="00B554BE"/>
    <w:rsid w:val="00B554CC"/>
    <w:rsid w:val="00B55D55"/>
    <w:rsid w:val="00B560E9"/>
    <w:rsid w:val="00B560F8"/>
    <w:rsid w:val="00B564D0"/>
    <w:rsid w:val="00B56594"/>
    <w:rsid w:val="00B56AB6"/>
    <w:rsid w:val="00B56AB9"/>
    <w:rsid w:val="00B56BA3"/>
    <w:rsid w:val="00B57139"/>
    <w:rsid w:val="00B572FF"/>
    <w:rsid w:val="00B5779E"/>
    <w:rsid w:val="00B57EE4"/>
    <w:rsid w:val="00B57F3B"/>
    <w:rsid w:val="00B600F1"/>
    <w:rsid w:val="00B60728"/>
    <w:rsid w:val="00B60E3D"/>
    <w:rsid w:val="00B612E3"/>
    <w:rsid w:val="00B61304"/>
    <w:rsid w:val="00B614C6"/>
    <w:rsid w:val="00B6175E"/>
    <w:rsid w:val="00B61ACC"/>
    <w:rsid w:val="00B61F1C"/>
    <w:rsid w:val="00B622D4"/>
    <w:rsid w:val="00B628A6"/>
    <w:rsid w:val="00B62C05"/>
    <w:rsid w:val="00B6307C"/>
    <w:rsid w:val="00B635FB"/>
    <w:rsid w:val="00B63E2F"/>
    <w:rsid w:val="00B6407D"/>
    <w:rsid w:val="00B640B6"/>
    <w:rsid w:val="00B651EE"/>
    <w:rsid w:val="00B653C8"/>
    <w:rsid w:val="00B65719"/>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9D1"/>
    <w:rsid w:val="00B71A2E"/>
    <w:rsid w:val="00B71AB8"/>
    <w:rsid w:val="00B71E00"/>
    <w:rsid w:val="00B72094"/>
    <w:rsid w:val="00B721F6"/>
    <w:rsid w:val="00B72638"/>
    <w:rsid w:val="00B728FC"/>
    <w:rsid w:val="00B72C36"/>
    <w:rsid w:val="00B72E2A"/>
    <w:rsid w:val="00B72F19"/>
    <w:rsid w:val="00B72F5B"/>
    <w:rsid w:val="00B73072"/>
    <w:rsid w:val="00B73337"/>
    <w:rsid w:val="00B73C2F"/>
    <w:rsid w:val="00B73CDE"/>
    <w:rsid w:val="00B73D9E"/>
    <w:rsid w:val="00B74285"/>
    <w:rsid w:val="00B742A6"/>
    <w:rsid w:val="00B743C9"/>
    <w:rsid w:val="00B744F0"/>
    <w:rsid w:val="00B74BE6"/>
    <w:rsid w:val="00B74F7B"/>
    <w:rsid w:val="00B755F5"/>
    <w:rsid w:val="00B75820"/>
    <w:rsid w:val="00B75882"/>
    <w:rsid w:val="00B75D16"/>
    <w:rsid w:val="00B7630C"/>
    <w:rsid w:val="00B767C3"/>
    <w:rsid w:val="00B76C09"/>
    <w:rsid w:val="00B76E38"/>
    <w:rsid w:val="00B77012"/>
    <w:rsid w:val="00B772D2"/>
    <w:rsid w:val="00B77541"/>
    <w:rsid w:val="00B77A9F"/>
    <w:rsid w:val="00B80193"/>
    <w:rsid w:val="00B80EBE"/>
    <w:rsid w:val="00B813E3"/>
    <w:rsid w:val="00B816CC"/>
    <w:rsid w:val="00B8179D"/>
    <w:rsid w:val="00B8195D"/>
    <w:rsid w:val="00B820A9"/>
    <w:rsid w:val="00B8268E"/>
    <w:rsid w:val="00B82BB8"/>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750"/>
    <w:rsid w:val="00B85B2F"/>
    <w:rsid w:val="00B85C33"/>
    <w:rsid w:val="00B8607E"/>
    <w:rsid w:val="00B862FF"/>
    <w:rsid w:val="00B86F79"/>
    <w:rsid w:val="00B8710E"/>
    <w:rsid w:val="00B875F1"/>
    <w:rsid w:val="00B87C81"/>
    <w:rsid w:val="00B87DF9"/>
    <w:rsid w:val="00B90049"/>
    <w:rsid w:val="00B909CB"/>
    <w:rsid w:val="00B90C49"/>
    <w:rsid w:val="00B90DAA"/>
    <w:rsid w:val="00B91242"/>
    <w:rsid w:val="00B91625"/>
    <w:rsid w:val="00B91B7B"/>
    <w:rsid w:val="00B91BF3"/>
    <w:rsid w:val="00B91E91"/>
    <w:rsid w:val="00B91F29"/>
    <w:rsid w:val="00B923F5"/>
    <w:rsid w:val="00B92865"/>
    <w:rsid w:val="00B92958"/>
    <w:rsid w:val="00B92B3C"/>
    <w:rsid w:val="00B92B5E"/>
    <w:rsid w:val="00B92D10"/>
    <w:rsid w:val="00B92ED7"/>
    <w:rsid w:val="00B93038"/>
    <w:rsid w:val="00B93127"/>
    <w:rsid w:val="00B9339E"/>
    <w:rsid w:val="00B934F3"/>
    <w:rsid w:val="00B9384F"/>
    <w:rsid w:val="00B938B7"/>
    <w:rsid w:val="00B939B5"/>
    <w:rsid w:val="00B93BA8"/>
    <w:rsid w:val="00B94260"/>
    <w:rsid w:val="00B944DF"/>
    <w:rsid w:val="00B946F7"/>
    <w:rsid w:val="00B949E1"/>
    <w:rsid w:val="00B94D6A"/>
    <w:rsid w:val="00B94D7B"/>
    <w:rsid w:val="00B94EED"/>
    <w:rsid w:val="00B950BF"/>
    <w:rsid w:val="00B9511A"/>
    <w:rsid w:val="00B95188"/>
    <w:rsid w:val="00B953CA"/>
    <w:rsid w:val="00B9553D"/>
    <w:rsid w:val="00B956A0"/>
    <w:rsid w:val="00B95718"/>
    <w:rsid w:val="00B95852"/>
    <w:rsid w:val="00B95926"/>
    <w:rsid w:val="00B96585"/>
    <w:rsid w:val="00B97098"/>
    <w:rsid w:val="00B97149"/>
    <w:rsid w:val="00B971CE"/>
    <w:rsid w:val="00B97366"/>
    <w:rsid w:val="00B9747A"/>
    <w:rsid w:val="00B97B36"/>
    <w:rsid w:val="00BA00AE"/>
    <w:rsid w:val="00BA00BA"/>
    <w:rsid w:val="00BA0105"/>
    <w:rsid w:val="00BA0B95"/>
    <w:rsid w:val="00BA0CD9"/>
    <w:rsid w:val="00BA0FF7"/>
    <w:rsid w:val="00BA1138"/>
    <w:rsid w:val="00BA1683"/>
    <w:rsid w:val="00BA17F0"/>
    <w:rsid w:val="00BA1A85"/>
    <w:rsid w:val="00BA1B02"/>
    <w:rsid w:val="00BA214C"/>
    <w:rsid w:val="00BA2A49"/>
    <w:rsid w:val="00BA2C6C"/>
    <w:rsid w:val="00BA2D30"/>
    <w:rsid w:val="00BA2E05"/>
    <w:rsid w:val="00BA3081"/>
    <w:rsid w:val="00BA32DE"/>
    <w:rsid w:val="00BA3353"/>
    <w:rsid w:val="00BA38CF"/>
    <w:rsid w:val="00BA3996"/>
    <w:rsid w:val="00BA3C9F"/>
    <w:rsid w:val="00BA3D8F"/>
    <w:rsid w:val="00BA42FF"/>
    <w:rsid w:val="00BA447C"/>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0C4"/>
    <w:rsid w:val="00BB336B"/>
    <w:rsid w:val="00BB3909"/>
    <w:rsid w:val="00BB3A49"/>
    <w:rsid w:val="00BB3B25"/>
    <w:rsid w:val="00BB3B29"/>
    <w:rsid w:val="00BB3F3E"/>
    <w:rsid w:val="00BB4619"/>
    <w:rsid w:val="00BB4743"/>
    <w:rsid w:val="00BB48A3"/>
    <w:rsid w:val="00BB505A"/>
    <w:rsid w:val="00BB5474"/>
    <w:rsid w:val="00BB58C3"/>
    <w:rsid w:val="00BB5BBD"/>
    <w:rsid w:val="00BB5F39"/>
    <w:rsid w:val="00BB60BA"/>
    <w:rsid w:val="00BB6654"/>
    <w:rsid w:val="00BB6740"/>
    <w:rsid w:val="00BB7078"/>
    <w:rsid w:val="00BB7A96"/>
    <w:rsid w:val="00BC000F"/>
    <w:rsid w:val="00BC067B"/>
    <w:rsid w:val="00BC0823"/>
    <w:rsid w:val="00BC08BC"/>
    <w:rsid w:val="00BC0ADA"/>
    <w:rsid w:val="00BC0E19"/>
    <w:rsid w:val="00BC1189"/>
    <w:rsid w:val="00BC14AE"/>
    <w:rsid w:val="00BC15DC"/>
    <w:rsid w:val="00BC175E"/>
    <w:rsid w:val="00BC17AA"/>
    <w:rsid w:val="00BC17DF"/>
    <w:rsid w:val="00BC1C8E"/>
    <w:rsid w:val="00BC20E8"/>
    <w:rsid w:val="00BC21EE"/>
    <w:rsid w:val="00BC231E"/>
    <w:rsid w:val="00BC262C"/>
    <w:rsid w:val="00BC270A"/>
    <w:rsid w:val="00BC2C83"/>
    <w:rsid w:val="00BC2CD7"/>
    <w:rsid w:val="00BC2DA8"/>
    <w:rsid w:val="00BC3216"/>
    <w:rsid w:val="00BC355E"/>
    <w:rsid w:val="00BC363C"/>
    <w:rsid w:val="00BC39B6"/>
    <w:rsid w:val="00BC3AF0"/>
    <w:rsid w:val="00BC3C2F"/>
    <w:rsid w:val="00BC3D36"/>
    <w:rsid w:val="00BC3FA6"/>
    <w:rsid w:val="00BC3FBE"/>
    <w:rsid w:val="00BC4091"/>
    <w:rsid w:val="00BC40CC"/>
    <w:rsid w:val="00BC41D5"/>
    <w:rsid w:val="00BC4372"/>
    <w:rsid w:val="00BC4540"/>
    <w:rsid w:val="00BC460A"/>
    <w:rsid w:val="00BC4F45"/>
    <w:rsid w:val="00BC53BF"/>
    <w:rsid w:val="00BC5718"/>
    <w:rsid w:val="00BC5B1A"/>
    <w:rsid w:val="00BC5CFB"/>
    <w:rsid w:val="00BC5E96"/>
    <w:rsid w:val="00BC64A9"/>
    <w:rsid w:val="00BC6948"/>
    <w:rsid w:val="00BC699B"/>
    <w:rsid w:val="00BC6A69"/>
    <w:rsid w:val="00BC6D4C"/>
    <w:rsid w:val="00BD0256"/>
    <w:rsid w:val="00BD0319"/>
    <w:rsid w:val="00BD12DA"/>
    <w:rsid w:val="00BD1455"/>
    <w:rsid w:val="00BD212E"/>
    <w:rsid w:val="00BD216B"/>
    <w:rsid w:val="00BD21DE"/>
    <w:rsid w:val="00BD2200"/>
    <w:rsid w:val="00BD24C5"/>
    <w:rsid w:val="00BD2F45"/>
    <w:rsid w:val="00BD322A"/>
    <w:rsid w:val="00BD33B7"/>
    <w:rsid w:val="00BD3899"/>
    <w:rsid w:val="00BD3CE0"/>
    <w:rsid w:val="00BD41E7"/>
    <w:rsid w:val="00BD4874"/>
    <w:rsid w:val="00BD4EB3"/>
    <w:rsid w:val="00BD4F2B"/>
    <w:rsid w:val="00BD4F56"/>
    <w:rsid w:val="00BD501E"/>
    <w:rsid w:val="00BD5047"/>
    <w:rsid w:val="00BD53C9"/>
    <w:rsid w:val="00BD545D"/>
    <w:rsid w:val="00BD551A"/>
    <w:rsid w:val="00BD5B4F"/>
    <w:rsid w:val="00BD5DDA"/>
    <w:rsid w:val="00BD6047"/>
    <w:rsid w:val="00BD60C1"/>
    <w:rsid w:val="00BD633D"/>
    <w:rsid w:val="00BD6560"/>
    <w:rsid w:val="00BD6846"/>
    <w:rsid w:val="00BD6EB9"/>
    <w:rsid w:val="00BD6FF8"/>
    <w:rsid w:val="00BD7097"/>
    <w:rsid w:val="00BD70D5"/>
    <w:rsid w:val="00BD75B7"/>
    <w:rsid w:val="00BD76B9"/>
    <w:rsid w:val="00BD76ED"/>
    <w:rsid w:val="00BD76F5"/>
    <w:rsid w:val="00BD7757"/>
    <w:rsid w:val="00BD78C9"/>
    <w:rsid w:val="00BD7BF6"/>
    <w:rsid w:val="00BE0576"/>
    <w:rsid w:val="00BE08F8"/>
    <w:rsid w:val="00BE093E"/>
    <w:rsid w:val="00BE1128"/>
    <w:rsid w:val="00BE139D"/>
    <w:rsid w:val="00BE1953"/>
    <w:rsid w:val="00BE287E"/>
    <w:rsid w:val="00BE2BC5"/>
    <w:rsid w:val="00BE2F8D"/>
    <w:rsid w:val="00BE308F"/>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62A"/>
    <w:rsid w:val="00BE68B0"/>
    <w:rsid w:val="00BE6A1B"/>
    <w:rsid w:val="00BE6C51"/>
    <w:rsid w:val="00BE76C9"/>
    <w:rsid w:val="00BE7D07"/>
    <w:rsid w:val="00BF012A"/>
    <w:rsid w:val="00BF0309"/>
    <w:rsid w:val="00BF0BEE"/>
    <w:rsid w:val="00BF0F03"/>
    <w:rsid w:val="00BF1351"/>
    <w:rsid w:val="00BF1528"/>
    <w:rsid w:val="00BF1536"/>
    <w:rsid w:val="00BF1717"/>
    <w:rsid w:val="00BF1738"/>
    <w:rsid w:val="00BF17EF"/>
    <w:rsid w:val="00BF1874"/>
    <w:rsid w:val="00BF1B1E"/>
    <w:rsid w:val="00BF1D3C"/>
    <w:rsid w:val="00BF237D"/>
    <w:rsid w:val="00BF2517"/>
    <w:rsid w:val="00BF2561"/>
    <w:rsid w:val="00BF269C"/>
    <w:rsid w:val="00BF28FA"/>
    <w:rsid w:val="00BF2CB6"/>
    <w:rsid w:val="00BF3883"/>
    <w:rsid w:val="00BF4438"/>
    <w:rsid w:val="00BF48A6"/>
    <w:rsid w:val="00BF4DA7"/>
    <w:rsid w:val="00BF519E"/>
    <w:rsid w:val="00BF527C"/>
    <w:rsid w:val="00BF586C"/>
    <w:rsid w:val="00BF5958"/>
    <w:rsid w:val="00BF59D8"/>
    <w:rsid w:val="00BF5C2A"/>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18EC"/>
    <w:rsid w:val="00C02459"/>
    <w:rsid w:val="00C025FA"/>
    <w:rsid w:val="00C027F7"/>
    <w:rsid w:val="00C02A9C"/>
    <w:rsid w:val="00C039E2"/>
    <w:rsid w:val="00C03FC3"/>
    <w:rsid w:val="00C04027"/>
    <w:rsid w:val="00C04383"/>
    <w:rsid w:val="00C05400"/>
    <w:rsid w:val="00C05477"/>
    <w:rsid w:val="00C0569F"/>
    <w:rsid w:val="00C059BE"/>
    <w:rsid w:val="00C06303"/>
    <w:rsid w:val="00C06CF0"/>
    <w:rsid w:val="00C07080"/>
    <w:rsid w:val="00C07437"/>
    <w:rsid w:val="00C0791E"/>
    <w:rsid w:val="00C079A4"/>
    <w:rsid w:val="00C07AE8"/>
    <w:rsid w:val="00C07C84"/>
    <w:rsid w:val="00C10283"/>
    <w:rsid w:val="00C103CE"/>
    <w:rsid w:val="00C106C4"/>
    <w:rsid w:val="00C1074A"/>
    <w:rsid w:val="00C108F6"/>
    <w:rsid w:val="00C10E81"/>
    <w:rsid w:val="00C10EDA"/>
    <w:rsid w:val="00C11362"/>
    <w:rsid w:val="00C116D7"/>
    <w:rsid w:val="00C117BF"/>
    <w:rsid w:val="00C11F8E"/>
    <w:rsid w:val="00C11FDC"/>
    <w:rsid w:val="00C12103"/>
    <w:rsid w:val="00C12201"/>
    <w:rsid w:val="00C1242D"/>
    <w:rsid w:val="00C12901"/>
    <w:rsid w:val="00C12FC5"/>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007"/>
    <w:rsid w:val="00C2016F"/>
    <w:rsid w:val="00C20320"/>
    <w:rsid w:val="00C20494"/>
    <w:rsid w:val="00C205F9"/>
    <w:rsid w:val="00C206A2"/>
    <w:rsid w:val="00C208B1"/>
    <w:rsid w:val="00C20901"/>
    <w:rsid w:val="00C20973"/>
    <w:rsid w:val="00C20AC5"/>
    <w:rsid w:val="00C20EA4"/>
    <w:rsid w:val="00C20EF7"/>
    <w:rsid w:val="00C21487"/>
    <w:rsid w:val="00C2156E"/>
    <w:rsid w:val="00C2171F"/>
    <w:rsid w:val="00C2176B"/>
    <w:rsid w:val="00C21A0B"/>
    <w:rsid w:val="00C21D3A"/>
    <w:rsid w:val="00C21E60"/>
    <w:rsid w:val="00C22181"/>
    <w:rsid w:val="00C223BF"/>
    <w:rsid w:val="00C225FC"/>
    <w:rsid w:val="00C229C3"/>
    <w:rsid w:val="00C22CAE"/>
    <w:rsid w:val="00C22D22"/>
    <w:rsid w:val="00C23D94"/>
    <w:rsid w:val="00C2433F"/>
    <w:rsid w:val="00C2444C"/>
    <w:rsid w:val="00C24D51"/>
    <w:rsid w:val="00C2565A"/>
    <w:rsid w:val="00C259FA"/>
    <w:rsid w:val="00C25C70"/>
    <w:rsid w:val="00C25CB1"/>
    <w:rsid w:val="00C25DFD"/>
    <w:rsid w:val="00C25F7C"/>
    <w:rsid w:val="00C26335"/>
    <w:rsid w:val="00C264F5"/>
    <w:rsid w:val="00C269A4"/>
    <w:rsid w:val="00C26BB7"/>
    <w:rsid w:val="00C271BF"/>
    <w:rsid w:val="00C27643"/>
    <w:rsid w:val="00C27795"/>
    <w:rsid w:val="00C27F4F"/>
    <w:rsid w:val="00C27F66"/>
    <w:rsid w:val="00C27F8F"/>
    <w:rsid w:val="00C30210"/>
    <w:rsid w:val="00C3050F"/>
    <w:rsid w:val="00C308A4"/>
    <w:rsid w:val="00C30914"/>
    <w:rsid w:val="00C30A9D"/>
    <w:rsid w:val="00C30B5E"/>
    <w:rsid w:val="00C30CB3"/>
    <w:rsid w:val="00C30FEE"/>
    <w:rsid w:val="00C31175"/>
    <w:rsid w:val="00C31207"/>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D68"/>
    <w:rsid w:val="00C35718"/>
    <w:rsid w:val="00C357E1"/>
    <w:rsid w:val="00C35FA0"/>
    <w:rsid w:val="00C3645A"/>
    <w:rsid w:val="00C3686F"/>
    <w:rsid w:val="00C368D5"/>
    <w:rsid w:val="00C36A82"/>
    <w:rsid w:val="00C36C79"/>
    <w:rsid w:val="00C36CF0"/>
    <w:rsid w:val="00C36D04"/>
    <w:rsid w:val="00C371C1"/>
    <w:rsid w:val="00C375A3"/>
    <w:rsid w:val="00C379B6"/>
    <w:rsid w:val="00C37B6A"/>
    <w:rsid w:val="00C37E0B"/>
    <w:rsid w:val="00C402AB"/>
    <w:rsid w:val="00C40B93"/>
    <w:rsid w:val="00C40DEA"/>
    <w:rsid w:val="00C40FB5"/>
    <w:rsid w:val="00C41118"/>
    <w:rsid w:val="00C4119B"/>
    <w:rsid w:val="00C41E2A"/>
    <w:rsid w:val="00C42372"/>
    <w:rsid w:val="00C43683"/>
    <w:rsid w:val="00C4389D"/>
    <w:rsid w:val="00C43C3D"/>
    <w:rsid w:val="00C443AF"/>
    <w:rsid w:val="00C44468"/>
    <w:rsid w:val="00C4464C"/>
    <w:rsid w:val="00C44C08"/>
    <w:rsid w:val="00C4508C"/>
    <w:rsid w:val="00C452BB"/>
    <w:rsid w:val="00C45369"/>
    <w:rsid w:val="00C4549E"/>
    <w:rsid w:val="00C455A5"/>
    <w:rsid w:val="00C45832"/>
    <w:rsid w:val="00C45C24"/>
    <w:rsid w:val="00C45F80"/>
    <w:rsid w:val="00C4674C"/>
    <w:rsid w:val="00C46760"/>
    <w:rsid w:val="00C46796"/>
    <w:rsid w:val="00C46B29"/>
    <w:rsid w:val="00C46DEF"/>
    <w:rsid w:val="00C47179"/>
    <w:rsid w:val="00C471A3"/>
    <w:rsid w:val="00C475A2"/>
    <w:rsid w:val="00C476EC"/>
    <w:rsid w:val="00C477F2"/>
    <w:rsid w:val="00C4792E"/>
    <w:rsid w:val="00C47A58"/>
    <w:rsid w:val="00C47C4F"/>
    <w:rsid w:val="00C47CE5"/>
    <w:rsid w:val="00C47E55"/>
    <w:rsid w:val="00C50156"/>
    <w:rsid w:val="00C5033B"/>
    <w:rsid w:val="00C5036B"/>
    <w:rsid w:val="00C50555"/>
    <w:rsid w:val="00C5071E"/>
    <w:rsid w:val="00C50BEC"/>
    <w:rsid w:val="00C50DCF"/>
    <w:rsid w:val="00C51143"/>
    <w:rsid w:val="00C51A74"/>
    <w:rsid w:val="00C51C6F"/>
    <w:rsid w:val="00C524CB"/>
    <w:rsid w:val="00C526FA"/>
    <w:rsid w:val="00C52CEE"/>
    <w:rsid w:val="00C52CF1"/>
    <w:rsid w:val="00C5308F"/>
    <w:rsid w:val="00C532ED"/>
    <w:rsid w:val="00C537BF"/>
    <w:rsid w:val="00C5395E"/>
    <w:rsid w:val="00C53B09"/>
    <w:rsid w:val="00C541D4"/>
    <w:rsid w:val="00C54248"/>
    <w:rsid w:val="00C543CC"/>
    <w:rsid w:val="00C54F94"/>
    <w:rsid w:val="00C54FF5"/>
    <w:rsid w:val="00C551F6"/>
    <w:rsid w:val="00C55529"/>
    <w:rsid w:val="00C5553F"/>
    <w:rsid w:val="00C55541"/>
    <w:rsid w:val="00C5554A"/>
    <w:rsid w:val="00C556CB"/>
    <w:rsid w:val="00C559CF"/>
    <w:rsid w:val="00C559EE"/>
    <w:rsid w:val="00C56262"/>
    <w:rsid w:val="00C56E2E"/>
    <w:rsid w:val="00C56FDD"/>
    <w:rsid w:val="00C57412"/>
    <w:rsid w:val="00C57611"/>
    <w:rsid w:val="00C57C20"/>
    <w:rsid w:val="00C57EFE"/>
    <w:rsid w:val="00C57F3B"/>
    <w:rsid w:val="00C6073F"/>
    <w:rsid w:val="00C612A6"/>
    <w:rsid w:val="00C617C7"/>
    <w:rsid w:val="00C617E6"/>
    <w:rsid w:val="00C61D11"/>
    <w:rsid w:val="00C62505"/>
    <w:rsid w:val="00C625B9"/>
    <w:rsid w:val="00C62788"/>
    <w:rsid w:val="00C629D2"/>
    <w:rsid w:val="00C62E69"/>
    <w:rsid w:val="00C62F8A"/>
    <w:rsid w:val="00C632EB"/>
    <w:rsid w:val="00C638B9"/>
    <w:rsid w:val="00C63D94"/>
    <w:rsid w:val="00C63EE3"/>
    <w:rsid w:val="00C6435C"/>
    <w:rsid w:val="00C64636"/>
    <w:rsid w:val="00C64C03"/>
    <w:rsid w:val="00C64F8C"/>
    <w:rsid w:val="00C652F0"/>
    <w:rsid w:val="00C6545D"/>
    <w:rsid w:val="00C65469"/>
    <w:rsid w:val="00C6556C"/>
    <w:rsid w:val="00C65C95"/>
    <w:rsid w:val="00C6607C"/>
    <w:rsid w:val="00C66247"/>
    <w:rsid w:val="00C66298"/>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3F36"/>
    <w:rsid w:val="00C74027"/>
    <w:rsid w:val="00C742B2"/>
    <w:rsid w:val="00C743E8"/>
    <w:rsid w:val="00C747AA"/>
    <w:rsid w:val="00C748E6"/>
    <w:rsid w:val="00C74A67"/>
    <w:rsid w:val="00C74C86"/>
    <w:rsid w:val="00C74FC3"/>
    <w:rsid w:val="00C7509F"/>
    <w:rsid w:val="00C75269"/>
    <w:rsid w:val="00C7561C"/>
    <w:rsid w:val="00C75814"/>
    <w:rsid w:val="00C75B82"/>
    <w:rsid w:val="00C75D04"/>
    <w:rsid w:val="00C75D09"/>
    <w:rsid w:val="00C75EA8"/>
    <w:rsid w:val="00C75F7F"/>
    <w:rsid w:val="00C76A93"/>
    <w:rsid w:val="00C76B64"/>
    <w:rsid w:val="00C76BB1"/>
    <w:rsid w:val="00C77485"/>
    <w:rsid w:val="00C774B5"/>
    <w:rsid w:val="00C774E2"/>
    <w:rsid w:val="00C77932"/>
    <w:rsid w:val="00C77ABB"/>
    <w:rsid w:val="00C77CAD"/>
    <w:rsid w:val="00C77D33"/>
    <w:rsid w:val="00C807AE"/>
    <w:rsid w:val="00C809BF"/>
    <w:rsid w:val="00C8115C"/>
    <w:rsid w:val="00C817BF"/>
    <w:rsid w:val="00C81B53"/>
    <w:rsid w:val="00C81D9B"/>
    <w:rsid w:val="00C81E18"/>
    <w:rsid w:val="00C820E9"/>
    <w:rsid w:val="00C82294"/>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3D9E"/>
    <w:rsid w:val="00C84436"/>
    <w:rsid w:val="00C84481"/>
    <w:rsid w:val="00C845DA"/>
    <w:rsid w:val="00C846B2"/>
    <w:rsid w:val="00C848BD"/>
    <w:rsid w:val="00C84EDB"/>
    <w:rsid w:val="00C8512D"/>
    <w:rsid w:val="00C8522D"/>
    <w:rsid w:val="00C858A7"/>
    <w:rsid w:val="00C85B4A"/>
    <w:rsid w:val="00C85D07"/>
    <w:rsid w:val="00C85DA1"/>
    <w:rsid w:val="00C8614E"/>
    <w:rsid w:val="00C863B4"/>
    <w:rsid w:val="00C86728"/>
    <w:rsid w:val="00C86841"/>
    <w:rsid w:val="00C86E15"/>
    <w:rsid w:val="00C86FBD"/>
    <w:rsid w:val="00C8796C"/>
    <w:rsid w:val="00C90ABA"/>
    <w:rsid w:val="00C90E62"/>
    <w:rsid w:val="00C914E9"/>
    <w:rsid w:val="00C916EE"/>
    <w:rsid w:val="00C9215A"/>
    <w:rsid w:val="00C92241"/>
    <w:rsid w:val="00C9245B"/>
    <w:rsid w:val="00C9274B"/>
    <w:rsid w:val="00C92977"/>
    <w:rsid w:val="00C929CA"/>
    <w:rsid w:val="00C92B84"/>
    <w:rsid w:val="00C92EC5"/>
    <w:rsid w:val="00C93178"/>
    <w:rsid w:val="00C93522"/>
    <w:rsid w:val="00C935B3"/>
    <w:rsid w:val="00C9390C"/>
    <w:rsid w:val="00C93E1F"/>
    <w:rsid w:val="00C93EDC"/>
    <w:rsid w:val="00C93F8F"/>
    <w:rsid w:val="00C94035"/>
    <w:rsid w:val="00C94166"/>
    <w:rsid w:val="00C9441F"/>
    <w:rsid w:val="00C94884"/>
    <w:rsid w:val="00C948A1"/>
    <w:rsid w:val="00C9495C"/>
    <w:rsid w:val="00C94D38"/>
    <w:rsid w:val="00C960C6"/>
    <w:rsid w:val="00C96496"/>
    <w:rsid w:val="00C965CD"/>
    <w:rsid w:val="00C9663D"/>
    <w:rsid w:val="00C96B3A"/>
    <w:rsid w:val="00C96C4C"/>
    <w:rsid w:val="00C96F35"/>
    <w:rsid w:val="00C971CA"/>
    <w:rsid w:val="00CA0300"/>
    <w:rsid w:val="00CA038B"/>
    <w:rsid w:val="00CA03D3"/>
    <w:rsid w:val="00CA0457"/>
    <w:rsid w:val="00CA090B"/>
    <w:rsid w:val="00CA0991"/>
    <w:rsid w:val="00CA0A51"/>
    <w:rsid w:val="00CA0B9E"/>
    <w:rsid w:val="00CA10F9"/>
    <w:rsid w:val="00CA144D"/>
    <w:rsid w:val="00CA15DA"/>
    <w:rsid w:val="00CA1FBC"/>
    <w:rsid w:val="00CA23B7"/>
    <w:rsid w:val="00CA2800"/>
    <w:rsid w:val="00CA2A8D"/>
    <w:rsid w:val="00CA2DBB"/>
    <w:rsid w:val="00CA2E62"/>
    <w:rsid w:val="00CA2E94"/>
    <w:rsid w:val="00CA2F75"/>
    <w:rsid w:val="00CA314D"/>
    <w:rsid w:val="00CA340C"/>
    <w:rsid w:val="00CA348D"/>
    <w:rsid w:val="00CA359E"/>
    <w:rsid w:val="00CA3A4A"/>
    <w:rsid w:val="00CA3E62"/>
    <w:rsid w:val="00CA4364"/>
    <w:rsid w:val="00CA43FD"/>
    <w:rsid w:val="00CA45BB"/>
    <w:rsid w:val="00CA45E3"/>
    <w:rsid w:val="00CA4820"/>
    <w:rsid w:val="00CA49D3"/>
    <w:rsid w:val="00CA4FA5"/>
    <w:rsid w:val="00CA582E"/>
    <w:rsid w:val="00CA591B"/>
    <w:rsid w:val="00CA5A41"/>
    <w:rsid w:val="00CA5AE9"/>
    <w:rsid w:val="00CA5C92"/>
    <w:rsid w:val="00CA5E2E"/>
    <w:rsid w:val="00CA6170"/>
    <w:rsid w:val="00CA61AB"/>
    <w:rsid w:val="00CA61B9"/>
    <w:rsid w:val="00CA634F"/>
    <w:rsid w:val="00CA63BB"/>
    <w:rsid w:val="00CA640E"/>
    <w:rsid w:val="00CA6D23"/>
    <w:rsid w:val="00CA70B7"/>
    <w:rsid w:val="00CA73AF"/>
    <w:rsid w:val="00CA7420"/>
    <w:rsid w:val="00CA7D56"/>
    <w:rsid w:val="00CB005D"/>
    <w:rsid w:val="00CB0249"/>
    <w:rsid w:val="00CB03A9"/>
    <w:rsid w:val="00CB09A3"/>
    <w:rsid w:val="00CB0B4C"/>
    <w:rsid w:val="00CB0C81"/>
    <w:rsid w:val="00CB0EEC"/>
    <w:rsid w:val="00CB1183"/>
    <w:rsid w:val="00CB12B3"/>
    <w:rsid w:val="00CB1773"/>
    <w:rsid w:val="00CB1C02"/>
    <w:rsid w:val="00CB1D1B"/>
    <w:rsid w:val="00CB1D8D"/>
    <w:rsid w:val="00CB2093"/>
    <w:rsid w:val="00CB2315"/>
    <w:rsid w:val="00CB2576"/>
    <w:rsid w:val="00CB28F8"/>
    <w:rsid w:val="00CB2DF0"/>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78"/>
    <w:rsid w:val="00CB70C0"/>
    <w:rsid w:val="00CB7105"/>
    <w:rsid w:val="00CB716A"/>
    <w:rsid w:val="00CB77C1"/>
    <w:rsid w:val="00CB7B92"/>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25C"/>
    <w:rsid w:val="00CC4371"/>
    <w:rsid w:val="00CC48E9"/>
    <w:rsid w:val="00CC51FD"/>
    <w:rsid w:val="00CC56AE"/>
    <w:rsid w:val="00CC5962"/>
    <w:rsid w:val="00CC59ED"/>
    <w:rsid w:val="00CC5A16"/>
    <w:rsid w:val="00CC5B69"/>
    <w:rsid w:val="00CC5C7C"/>
    <w:rsid w:val="00CC6114"/>
    <w:rsid w:val="00CC6521"/>
    <w:rsid w:val="00CC67AF"/>
    <w:rsid w:val="00CC6836"/>
    <w:rsid w:val="00CC69A4"/>
    <w:rsid w:val="00CC6B63"/>
    <w:rsid w:val="00CC716E"/>
    <w:rsid w:val="00CC758E"/>
    <w:rsid w:val="00CC792E"/>
    <w:rsid w:val="00CC7C3D"/>
    <w:rsid w:val="00CC7C6D"/>
    <w:rsid w:val="00CD0020"/>
    <w:rsid w:val="00CD079D"/>
    <w:rsid w:val="00CD0BF4"/>
    <w:rsid w:val="00CD0DA6"/>
    <w:rsid w:val="00CD125F"/>
    <w:rsid w:val="00CD1349"/>
    <w:rsid w:val="00CD173C"/>
    <w:rsid w:val="00CD1961"/>
    <w:rsid w:val="00CD1B84"/>
    <w:rsid w:val="00CD1C15"/>
    <w:rsid w:val="00CD2368"/>
    <w:rsid w:val="00CD23F2"/>
    <w:rsid w:val="00CD27C7"/>
    <w:rsid w:val="00CD2AC0"/>
    <w:rsid w:val="00CD2AC7"/>
    <w:rsid w:val="00CD343B"/>
    <w:rsid w:val="00CD3EDD"/>
    <w:rsid w:val="00CD40F2"/>
    <w:rsid w:val="00CD4387"/>
    <w:rsid w:val="00CD464A"/>
    <w:rsid w:val="00CD482B"/>
    <w:rsid w:val="00CD4852"/>
    <w:rsid w:val="00CD4902"/>
    <w:rsid w:val="00CD4C4E"/>
    <w:rsid w:val="00CD5115"/>
    <w:rsid w:val="00CD515F"/>
    <w:rsid w:val="00CD577D"/>
    <w:rsid w:val="00CD58F4"/>
    <w:rsid w:val="00CD5C32"/>
    <w:rsid w:val="00CD5D6D"/>
    <w:rsid w:val="00CD5D82"/>
    <w:rsid w:val="00CD6146"/>
    <w:rsid w:val="00CD69AE"/>
    <w:rsid w:val="00CD6DCF"/>
    <w:rsid w:val="00CD6F26"/>
    <w:rsid w:val="00CD75E6"/>
    <w:rsid w:val="00CD7A0C"/>
    <w:rsid w:val="00CE0185"/>
    <w:rsid w:val="00CE0FD4"/>
    <w:rsid w:val="00CE1109"/>
    <w:rsid w:val="00CE1344"/>
    <w:rsid w:val="00CE13C5"/>
    <w:rsid w:val="00CE17E7"/>
    <w:rsid w:val="00CE234C"/>
    <w:rsid w:val="00CE2412"/>
    <w:rsid w:val="00CE2C81"/>
    <w:rsid w:val="00CE30AC"/>
    <w:rsid w:val="00CE317C"/>
    <w:rsid w:val="00CE3508"/>
    <w:rsid w:val="00CE3565"/>
    <w:rsid w:val="00CE37E0"/>
    <w:rsid w:val="00CE4677"/>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D"/>
    <w:rsid w:val="00CE6FCF"/>
    <w:rsid w:val="00CE7309"/>
    <w:rsid w:val="00CE7604"/>
    <w:rsid w:val="00CE7B69"/>
    <w:rsid w:val="00CE7B93"/>
    <w:rsid w:val="00CF02A3"/>
    <w:rsid w:val="00CF044A"/>
    <w:rsid w:val="00CF05CE"/>
    <w:rsid w:val="00CF0CF7"/>
    <w:rsid w:val="00CF0E14"/>
    <w:rsid w:val="00CF11B3"/>
    <w:rsid w:val="00CF12AC"/>
    <w:rsid w:val="00CF160A"/>
    <w:rsid w:val="00CF16CA"/>
    <w:rsid w:val="00CF1C98"/>
    <w:rsid w:val="00CF1E04"/>
    <w:rsid w:val="00CF1E12"/>
    <w:rsid w:val="00CF1E64"/>
    <w:rsid w:val="00CF2582"/>
    <w:rsid w:val="00CF2684"/>
    <w:rsid w:val="00CF2703"/>
    <w:rsid w:val="00CF2999"/>
    <w:rsid w:val="00CF2A5A"/>
    <w:rsid w:val="00CF2A94"/>
    <w:rsid w:val="00CF3259"/>
    <w:rsid w:val="00CF330A"/>
    <w:rsid w:val="00CF3CC1"/>
    <w:rsid w:val="00CF3DEF"/>
    <w:rsid w:val="00CF4136"/>
    <w:rsid w:val="00CF437C"/>
    <w:rsid w:val="00CF4416"/>
    <w:rsid w:val="00CF444C"/>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592"/>
    <w:rsid w:val="00CF7822"/>
    <w:rsid w:val="00CF79B7"/>
    <w:rsid w:val="00CF7CA4"/>
    <w:rsid w:val="00D0015B"/>
    <w:rsid w:val="00D00333"/>
    <w:rsid w:val="00D0042A"/>
    <w:rsid w:val="00D00764"/>
    <w:rsid w:val="00D007E0"/>
    <w:rsid w:val="00D0080D"/>
    <w:rsid w:val="00D00AB0"/>
    <w:rsid w:val="00D00B7F"/>
    <w:rsid w:val="00D00FD3"/>
    <w:rsid w:val="00D01355"/>
    <w:rsid w:val="00D01531"/>
    <w:rsid w:val="00D01627"/>
    <w:rsid w:val="00D016AB"/>
    <w:rsid w:val="00D01901"/>
    <w:rsid w:val="00D019F9"/>
    <w:rsid w:val="00D01E33"/>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1C"/>
    <w:rsid w:val="00D04794"/>
    <w:rsid w:val="00D049C5"/>
    <w:rsid w:val="00D04C35"/>
    <w:rsid w:val="00D04EBD"/>
    <w:rsid w:val="00D0501F"/>
    <w:rsid w:val="00D054D1"/>
    <w:rsid w:val="00D05E21"/>
    <w:rsid w:val="00D0634A"/>
    <w:rsid w:val="00D06384"/>
    <w:rsid w:val="00D06601"/>
    <w:rsid w:val="00D068E0"/>
    <w:rsid w:val="00D072CE"/>
    <w:rsid w:val="00D07538"/>
    <w:rsid w:val="00D07949"/>
    <w:rsid w:val="00D0797A"/>
    <w:rsid w:val="00D07A30"/>
    <w:rsid w:val="00D1010C"/>
    <w:rsid w:val="00D1174A"/>
    <w:rsid w:val="00D11862"/>
    <w:rsid w:val="00D120EA"/>
    <w:rsid w:val="00D12628"/>
    <w:rsid w:val="00D12683"/>
    <w:rsid w:val="00D12886"/>
    <w:rsid w:val="00D12A57"/>
    <w:rsid w:val="00D12C50"/>
    <w:rsid w:val="00D130C7"/>
    <w:rsid w:val="00D1399F"/>
    <w:rsid w:val="00D13A13"/>
    <w:rsid w:val="00D13C8D"/>
    <w:rsid w:val="00D13EE5"/>
    <w:rsid w:val="00D14317"/>
    <w:rsid w:val="00D1438C"/>
    <w:rsid w:val="00D1472B"/>
    <w:rsid w:val="00D14BBC"/>
    <w:rsid w:val="00D14C40"/>
    <w:rsid w:val="00D14D52"/>
    <w:rsid w:val="00D15232"/>
    <w:rsid w:val="00D15384"/>
    <w:rsid w:val="00D15481"/>
    <w:rsid w:val="00D15BA0"/>
    <w:rsid w:val="00D15C96"/>
    <w:rsid w:val="00D15CF9"/>
    <w:rsid w:val="00D15F70"/>
    <w:rsid w:val="00D16151"/>
    <w:rsid w:val="00D16500"/>
    <w:rsid w:val="00D16550"/>
    <w:rsid w:val="00D165D1"/>
    <w:rsid w:val="00D16882"/>
    <w:rsid w:val="00D16986"/>
    <w:rsid w:val="00D169FF"/>
    <w:rsid w:val="00D16A6B"/>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2DA"/>
    <w:rsid w:val="00D2240D"/>
    <w:rsid w:val="00D224B1"/>
    <w:rsid w:val="00D224F5"/>
    <w:rsid w:val="00D22CDA"/>
    <w:rsid w:val="00D22D02"/>
    <w:rsid w:val="00D232BA"/>
    <w:rsid w:val="00D23786"/>
    <w:rsid w:val="00D2407F"/>
    <w:rsid w:val="00D240E5"/>
    <w:rsid w:val="00D2433C"/>
    <w:rsid w:val="00D2472D"/>
    <w:rsid w:val="00D249E3"/>
    <w:rsid w:val="00D24BFD"/>
    <w:rsid w:val="00D24D4E"/>
    <w:rsid w:val="00D2529B"/>
    <w:rsid w:val="00D254CF"/>
    <w:rsid w:val="00D26203"/>
    <w:rsid w:val="00D26230"/>
    <w:rsid w:val="00D262F4"/>
    <w:rsid w:val="00D268AC"/>
    <w:rsid w:val="00D26A1F"/>
    <w:rsid w:val="00D26F98"/>
    <w:rsid w:val="00D2700D"/>
    <w:rsid w:val="00D2728E"/>
    <w:rsid w:val="00D27934"/>
    <w:rsid w:val="00D27F9C"/>
    <w:rsid w:val="00D303B2"/>
    <w:rsid w:val="00D304A6"/>
    <w:rsid w:val="00D309E2"/>
    <w:rsid w:val="00D30F04"/>
    <w:rsid w:val="00D31278"/>
    <w:rsid w:val="00D3160A"/>
    <w:rsid w:val="00D31935"/>
    <w:rsid w:val="00D319F1"/>
    <w:rsid w:val="00D31E02"/>
    <w:rsid w:val="00D32332"/>
    <w:rsid w:val="00D3256C"/>
    <w:rsid w:val="00D3282D"/>
    <w:rsid w:val="00D32A19"/>
    <w:rsid w:val="00D32A56"/>
    <w:rsid w:val="00D32C21"/>
    <w:rsid w:val="00D32C34"/>
    <w:rsid w:val="00D32D11"/>
    <w:rsid w:val="00D33703"/>
    <w:rsid w:val="00D3375E"/>
    <w:rsid w:val="00D33855"/>
    <w:rsid w:val="00D33BD8"/>
    <w:rsid w:val="00D33D4E"/>
    <w:rsid w:val="00D33DB7"/>
    <w:rsid w:val="00D34024"/>
    <w:rsid w:val="00D34104"/>
    <w:rsid w:val="00D341C4"/>
    <w:rsid w:val="00D3445B"/>
    <w:rsid w:val="00D344C6"/>
    <w:rsid w:val="00D34839"/>
    <w:rsid w:val="00D34D47"/>
    <w:rsid w:val="00D34E0C"/>
    <w:rsid w:val="00D34F9C"/>
    <w:rsid w:val="00D352A5"/>
    <w:rsid w:val="00D353C3"/>
    <w:rsid w:val="00D35767"/>
    <w:rsid w:val="00D35BB5"/>
    <w:rsid w:val="00D35DC9"/>
    <w:rsid w:val="00D35DE9"/>
    <w:rsid w:val="00D3650A"/>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1E15"/>
    <w:rsid w:val="00D420D3"/>
    <w:rsid w:val="00D423AD"/>
    <w:rsid w:val="00D424E4"/>
    <w:rsid w:val="00D42B95"/>
    <w:rsid w:val="00D42C1D"/>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3E7"/>
    <w:rsid w:val="00D46590"/>
    <w:rsid w:val="00D46B1C"/>
    <w:rsid w:val="00D46F37"/>
    <w:rsid w:val="00D47387"/>
    <w:rsid w:val="00D4743C"/>
    <w:rsid w:val="00D5025F"/>
    <w:rsid w:val="00D50274"/>
    <w:rsid w:val="00D50564"/>
    <w:rsid w:val="00D50715"/>
    <w:rsid w:val="00D508D9"/>
    <w:rsid w:val="00D50AB5"/>
    <w:rsid w:val="00D50C36"/>
    <w:rsid w:val="00D5142E"/>
    <w:rsid w:val="00D518AE"/>
    <w:rsid w:val="00D51A3C"/>
    <w:rsid w:val="00D521C3"/>
    <w:rsid w:val="00D52D86"/>
    <w:rsid w:val="00D53275"/>
    <w:rsid w:val="00D5331C"/>
    <w:rsid w:val="00D539E7"/>
    <w:rsid w:val="00D53A37"/>
    <w:rsid w:val="00D53DE8"/>
    <w:rsid w:val="00D53DF5"/>
    <w:rsid w:val="00D53F94"/>
    <w:rsid w:val="00D5439D"/>
    <w:rsid w:val="00D54850"/>
    <w:rsid w:val="00D54BB2"/>
    <w:rsid w:val="00D553CE"/>
    <w:rsid w:val="00D555D9"/>
    <w:rsid w:val="00D556E5"/>
    <w:rsid w:val="00D558BA"/>
    <w:rsid w:val="00D558EC"/>
    <w:rsid w:val="00D55A73"/>
    <w:rsid w:val="00D55EBA"/>
    <w:rsid w:val="00D55F06"/>
    <w:rsid w:val="00D55F27"/>
    <w:rsid w:val="00D56C24"/>
    <w:rsid w:val="00D56E61"/>
    <w:rsid w:val="00D5702A"/>
    <w:rsid w:val="00D57316"/>
    <w:rsid w:val="00D57FB8"/>
    <w:rsid w:val="00D6018B"/>
    <w:rsid w:val="00D61464"/>
    <w:rsid w:val="00D61972"/>
    <w:rsid w:val="00D61AE7"/>
    <w:rsid w:val="00D61B40"/>
    <w:rsid w:val="00D61BE4"/>
    <w:rsid w:val="00D61C9A"/>
    <w:rsid w:val="00D61D40"/>
    <w:rsid w:val="00D62402"/>
    <w:rsid w:val="00D626BA"/>
    <w:rsid w:val="00D62739"/>
    <w:rsid w:val="00D62773"/>
    <w:rsid w:val="00D62C2A"/>
    <w:rsid w:val="00D62FEC"/>
    <w:rsid w:val="00D63636"/>
    <w:rsid w:val="00D6378B"/>
    <w:rsid w:val="00D637E0"/>
    <w:rsid w:val="00D63884"/>
    <w:rsid w:val="00D6394F"/>
    <w:rsid w:val="00D6435B"/>
    <w:rsid w:val="00D643F8"/>
    <w:rsid w:val="00D644C3"/>
    <w:rsid w:val="00D64B79"/>
    <w:rsid w:val="00D64DF5"/>
    <w:rsid w:val="00D64E0E"/>
    <w:rsid w:val="00D6510A"/>
    <w:rsid w:val="00D656D1"/>
    <w:rsid w:val="00D6588E"/>
    <w:rsid w:val="00D659EE"/>
    <w:rsid w:val="00D65A50"/>
    <w:rsid w:val="00D65CC5"/>
    <w:rsid w:val="00D66577"/>
    <w:rsid w:val="00D66632"/>
    <w:rsid w:val="00D66639"/>
    <w:rsid w:val="00D6668A"/>
    <w:rsid w:val="00D66B48"/>
    <w:rsid w:val="00D66CE7"/>
    <w:rsid w:val="00D673B1"/>
    <w:rsid w:val="00D67994"/>
    <w:rsid w:val="00D67B79"/>
    <w:rsid w:val="00D67CC9"/>
    <w:rsid w:val="00D67DBF"/>
    <w:rsid w:val="00D67F8D"/>
    <w:rsid w:val="00D7030E"/>
    <w:rsid w:val="00D70319"/>
    <w:rsid w:val="00D70B32"/>
    <w:rsid w:val="00D70EF1"/>
    <w:rsid w:val="00D71929"/>
    <w:rsid w:val="00D725FD"/>
    <w:rsid w:val="00D729C0"/>
    <w:rsid w:val="00D72A9B"/>
    <w:rsid w:val="00D734E3"/>
    <w:rsid w:val="00D7392C"/>
    <w:rsid w:val="00D73980"/>
    <w:rsid w:val="00D7398F"/>
    <w:rsid w:val="00D73A63"/>
    <w:rsid w:val="00D73AD8"/>
    <w:rsid w:val="00D73FD5"/>
    <w:rsid w:val="00D741FA"/>
    <w:rsid w:val="00D7464B"/>
    <w:rsid w:val="00D7482E"/>
    <w:rsid w:val="00D74E45"/>
    <w:rsid w:val="00D75909"/>
    <w:rsid w:val="00D75C46"/>
    <w:rsid w:val="00D75EDD"/>
    <w:rsid w:val="00D7610E"/>
    <w:rsid w:val="00D7622A"/>
    <w:rsid w:val="00D76602"/>
    <w:rsid w:val="00D769B3"/>
    <w:rsid w:val="00D76B20"/>
    <w:rsid w:val="00D7710E"/>
    <w:rsid w:val="00D771A6"/>
    <w:rsid w:val="00D7776B"/>
    <w:rsid w:val="00D77E95"/>
    <w:rsid w:val="00D77EE2"/>
    <w:rsid w:val="00D803A1"/>
    <w:rsid w:val="00D80963"/>
    <w:rsid w:val="00D8110A"/>
    <w:rsid w:val="00D81273"/>
    <w:rsid w:val="00D812E7"/>
    <w:rsid w:val="00D81AE5"/>
    <w:rsid w:val="00D81B3D"/>
    <w:rsid w:val="00D81EFE"/>
    <w:rsid w:val="00D820B6"/>
    <w:rsid w:val="00D8218D"/>
    <w:rsid w:val="00D82505"/>
    <w:rsid w:val="00D825AF"/>
    <w:rsid w:val="00D828D5"/>
    <w:rsid w:val="00D82DFB"/>
    <w:rsid w:val="00D82FA1"/>
    <w:rsid w:val="00D83312"/>
    <w:rsid w:val="00D833E3"/>
    <w:rsid w:val="00D83C83"/>
    <w:rsid w:val="00D83E94"/>
    <w:rsid w:val="00D84238"/>
    <w:rsid w:val="00D8446B"/>
    <w:rsid w:val="00D84B15"/>
    <w:rsid w:val="00D84B36"/>
    <w:rsid w:val="00D84C9F"/>
    <w:rsid w:val="00D84CFD"/>
    <w:rsid w:val="00D852F4"/>
    <w:rsid w:val="00D85B86"/>
    <w:rsid w:val="00D85C0E"/>
    <w:rsid w:val="00D85E26"/>
    <w:rsid w:val="00D85F4D"/>
    <w:rsid w:val="00D862FD"/>
    <w:rsid w:val="00D8676D"/>
    <w:rsid w:val="00D87120"/>
    <w:rsid w:val="00D879E0"/>
    <w:rsid w:val="00D87AB2"/>
    <w:rsid w:val="00D87C3D"/>
    <w:rsid w:val="00D87CFC"/>
    <w:rsid w:val="00D87D7C"/>
    <w:rsid w:val="00D87FC0"/>
    <w:rsid w:val="00D904BC"/>
    <w:rsid w:val="00D9082C"/>
    <w:rsid w:val="00D90C8F"/>
    <w:rsid w:val="00D910D5"/>
    <w:rsid w:val="00D9118E"/>
    <w:rsid w:val="00D914AB"/>
    <w:rsid w:val="00D91987"/>
    <w:rsid w:val="00D920C1"/>
    <w:rsid w:val="00D92BBB"/>
    <w:rsid w:val="00D92D8D"/>
    <w:rsid w:val="00D92E72"/>
    <w:rsid w:val="00D933BE"/>
    <w:rsid w:val="00D93564"/>
    <w:rsid w:val="00D93894"/>
    <w:rsid w:val="00D93C4F"/>
    <w:rsid w:val="00D93CD2"/>
    <w:rsid w:val="00D93FFE"/>
    <w:rsid w:val="00D9406C"/>
    <w:rsid w:val="00D9409C"/>
    <w:rsid w:val="00D9422E"/>
    <w:rsid w:val="00D9489E"/>
    <w:rsid w:val="00D948F0"/>
    <w:rsid w:val="00D94C4E"/>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ADC"/>
    <w:rsid w:val="00D97C23"/>
    <w:rsid w:val="00DA04EE"/>
    <w:rsid w:val="00DA06BD"/>
    <w:rsid w:val="00DA0796"/>
    <w:rsid w:val="00DA0B92"/>
    <w:rsid w:val="00DA1183"/>
    <w:rsid w:val="00DA12DD"/>
    <w:rsid w:val="00DA13D3"/>
    <w:rsid w:val="00DA21A4"/>
    <w:rsid w:val="00DA21E7"/>
    <w:rsid w:val="00DA25E7"/>
    <w:rsid w:val="00DA2610"/>
    <w:rsid w:val="00DA2BCD"/>
    <w:rsid w:val="00DA2DF1"/>
    <w:rsid w:val="00DA3782"/>
    <w:rsid w:val="00DA3B2E"/>
    <w:rsid w:val="00DA3BC0"/>
    <w:rsid w:val="00DA3D68"/>
    <w:rsid w:val="00DA3E66"/>
    <w:rsid w:val="00DA3EB1"/>
    <w:rsid w:val="00DA3F20"/>
    <w:rsid w:val="00DA445B"/>
    <w:rsid w:val="00DA45D2"/>
    <w:rsid w:val="00DA4E4F"/>
    <w:rsid w:val="00DA5212"/>
    <w:rsid w:val="00DA535D"/>
    <w:rsid w:val="00DA53C4"/>
    <w:rsid w:val="00DA5612"/>
    <w:rsid w:val="00DA5949"/>
    <w:rsid w:val="00DA5C25"/>
    <w:rsid w:val="00DA5D8D"/>
    <w:rsid w:val="00DA5E3C"/>
    <w:rsid w:val="00DA5F40"/>
    <w:rsid w:val="00DA5F46"/>
    <w:rsid w:val="00DA64CF"/>
    <w:rsid w:val="00DA69F8"/>
    <w:rsid w:val="00DA7167"/>
    <w:rsid w:val="00DA7419"/>
    <w:rsid w:val="00DA7597"/>
    <w:rsid w:val="00DA75E8"/>
    <w:rsid w:val="00DA79B0"/>
    <w:rsid w:val="00DA79E5"/>
    <w:rsid w:val="00DA7F91"/>
    <w:rsid w:val="00DB0415"/>
    <w:rsid w:val="00DB0844"/>
    <w:rsid w:val="00DB0A65"/>
    <w:rsid w:val="00DB11D3"/>
    <w:rsid w:val="00DB17C8"/>
    <w:rsid w:val="00DB1A1D"/>
    <w:rsid w:val="00DB1F88"/>
    <w:rsid w:val="00DB2156"/>
    <w:rsid w:val="00DB24DC"/>
    <w:rsid w:val="00DB25C0"/>
    <w:rsid w:val="00DB2718"/>
    <w:rsid w:val="00DB2A67"/>
    <w:rsid w:val="00DB348D"/>
    <w:rsid w:val="00DB350D"/>
    <w:rsid w:val="00DB3566"/>
    <w:rsid w:val="00DB3C55"/>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677A"/>
    <w:rsid w:val="00DB76BD"/>
    <w:rsid w:val="00DB796F"/>
    <w:rsid w:val="00DB79CC"/>
    <w:rsid w:val="00DB7B8D"/>
    <w:rsid w:val="00DB7CEA"/>
    <w:rsid w:val="00DB7F98"/>
    <w:rsid w:val="00DC0373"/>
    <w:rsid w:val="00DC0459"/>
    <w:rsid w:val="00DC05E8"/>
    <w:rsid w:val="00DC0B2F"/>
    <w:rsid w:val="00DC0BF1"/>
    <w:rsid w:val="00DC1547"/>
    <w:rsid w:val="00DC1E4C"/>
    <w:rsid w:val="00DC239A"/>
    <w:rsid w:val="00DC2A96"/>
    <w:rsid w:val="00DC2BEA"/>
    <w:rsid w:val="00DC2F37"/>
    <w:rsid w:val="00DC3329"/>
    <w:rsid w:val="00DC39B0"/>
    <w:rsid w:val="00DC3C3B"/>
    <w:rsid w:val="00DC423F"/>
    <w:rsid w:val="00DC48BD"/>
    <w:rsid w:val="00DC490F"/>
    <w:rsid w:val="00DC4A81"/>
    <w:rsid w:val="00DC534E"/>
    <w:rsid w:val="00DC5418"/>
    <w:rsid w:val="00DC57F0"/>
    <w:rsid w:val="00DC5D63"/>
    <w:rsid w:val="00DC5F53"/>
    <w:rsid w:val="00DC605D"/>
    <w:rsid w:val="00DC6271"/>
    <w:rsid w:val="00DC6278"/>
    <w:rsid w:val="00DC64C6"/>
    <w:rsid w:val="00DC7089"/>
    <w:rsid w:val="00DC70E6"/>
    <w:rsid w:val="00DC71FD"/>
    <w:rsid w:val="00DC721D"/>
    <w:rsid w:val="00DC7717"/>
    <w:rsid w:val="00DC7815"/>
    <w:rsid w:val="00DC7B15"/>
    <w:rsid w:val="00DD0019"/>
    <w:rsid w:val="00DD06B6"/>
    <w:rsid w:val="00DD072E"/>
    <w:rsid w:val="00DD08C6"/>
    <w:rsid w:val="00DD0EA4"/>
    <w:rsid w:val="00DD0F1F"/>
    <w:rsid w:val="00DD11A4"/>
    <w:rsid w:val="00DD1943"/>
    <w:rsid w:val="00DD1A2D"/>
    <w:rsid w:val="00DD1E14"/>
    <w:rsid w:val="00DD2199"/>
    <w:rsid w:val="00DD221B"/>
    <w:rsid w:val="00DD2238"/>
    <w:rsid w:val="00DD2786"/>
    <w:rsid w:val="00DD28C2"/>
    <w:rsid w:val="00DD2A49"/>
    <w:rsid w:val="00DD2E44"/>
    <w:rsid w:val="00DD2E6D"/>
    <w:rsid w:val="00DD2FC0"/>
    <w:rsid w:val="00DD3338"/>
    <w:rsid w:val="00DD397B"/>
    <w:rsid w:val="00DD3BB3"/>
    <w:rsid w:val="00DD3E9F"/>
    <w:rsid w:val="00DD4115"/>
    <w:rsid w:val="00DD4204"/>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C5E"/>
    <w:rsid w:val="00DD6D85"/>
    <w:rsid w:val="00DD7121"/>
    <w:rsid w:val="00DD71F2"/>
    <w:rsid w:val="00DD78FE"/>
    <w:rsid w:val="00DD7AE6"/>
    <w:rsid w:val="00DD7D0F"/>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3F95"/>
    <w:rsid w:val="00DE41CF"/>
    <w:rsid w:val="00DE44CE"/>
    <w:rsid w:val="00DE44E6"/>
    <w:rsid w:val="00DE4537"/>
    <w:rsid w:val="00DE4794"/>
    <w:rsid w:val="00DE4A39"/>
    <w:rsid w:val="00DE4EE2"/>
    <w:rsid w:val="00DE519C"/>
    <w:rsid w:val="00DE618D"/>
    <w:rsid w:val="00DE61A2"/>
    <w:rsid w:val="00DE6DA1"/>
    <w:rsid w:val="00DE6DA8"/>
    <w:rsid w:val="00DE738D"/>
    <w:rsid w:val="00DE75A3"/>
    <w:rsid w:val="00DE7A7C"/>
    <w:rsid w:val="00DE7B54"/>
    <w:rsid w:val="00DE7B82"/>
    <w:rsid w:val="00DE7D51"/>
    <w:rsid w:val="00DF05AD"/>
    <w:rsid w:val="00DF08A7"/>
    <w:rsid w:val="00DF0B8D"/>
    <w:rsid w:val="00DF0C4A"/>
    <w:rsid w:val="00DF0E73"/>
    <w:rsid w:val="00DF1282"/>
    <w:rsid w:val="00DF1516"/>
    <w:rsid w:val="00DF1970"/>
    <w:rsid w:val="00DF1A17"/>
    <w:rsid w:val="00DF1F45"/>
    <w:rsid w:val="00DF1F4B"/>
    <w:rsid w:val="00DF249A"/>
    <w:rsid w:val="00DF2CBD"/>
    <w:rsid w:val="00DF2E46"/>
    <w:rsid w:val="00DF3111"/>
    <w:rsid w:val="00DF37DB"/>
    <w:rsid w:val="00DF4373"/>
    <w:rsid w:val="00DF452E"/>
    <w:rsid w:val="00DF4802"/>
    <w:rsid w:val="00DF487E"/>
    <w:rsid w:val="00DF4C3D"/>
    <w:rsid w:val="00DF4F6F"/>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B0A"/>
    <w:rsid w:val="00DF7D7B"/>
    <w:rsid w:val="00DF7E79"/>
    <w:rsid w:val="00DF7F9E"/>
    <w:rsid w:val="00E00032"/>
    <w:rsid w:val="00E0020F"/>
    <w:rsid w:val="00E0047C"/>
    <w:rsid w:val="00E0048A"/>
    <w:rsid w:val="00E004DF"/>
    <w:rsid w:val="00E00586"/>
    <w:rsid w:val="00E00BB0"/>
    <w:rsid w:val="00E00CAC"/>
    <w:rsid w:val="00E0129E"/>
    <w:rsid w:val="00E012F6"/>
    <w:rsid w:val="00E01613"/>
    <w:rsid w:val="00E01655"/>
    <w:rsid w:val="00E018D1"/>
    <w:rsid w:val="00E01AD2"/>
    <w:rsid w:val="00E01B81"/>
    <w:rsid w:val="00E01F7C"/>
    <w:rsid w:val="00E0224A"/>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6FF"/>
    <w:rsid w:val="00E04A77"/>
    <w:rsid w:val="00E04DBC"/>
    <w:rsid w:val="00E0594C"/>
    <w:rsid w:val="00E05A12"/>
    <w:rsid w:val="00E05D6A"/>
    <w:rsid w:val="00E0648E"/>
    <w:rsid w:val="00E067BA"/>
    <w:rsid w:val="00E0691C"/>
    <w:rsid w:val="00E06BCD"/>
    <w:rsid w:val="00E06CD8"/>
    <w:rsid w:val="00E06CF6"/>
    <w:rsid w:val="00E07249"/>
    <w:rsid w:val="00E07388"/>
    <w:rsid w:val="00E0744A"/>
    <w:rsid w:val="00E0744B"/>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1ED"/>
    <w:rsid w:val="00E132C1"/>
    <w:rsid w:val="00E13509"/>
    <w:rsid w:val="00E13730"/>
    <w:rsid w:val="00E13AE6"/>
    <w:rsid w:val="00E13E0C"/>
    <w:rsid w:val="00E14132"/>
    <w:rsid w:val="00E14527"/>
    <w:rsid w:val="00E14685"/>
    <w:rsid w:val="00E14E59"/>
    <w:rsid w:val="00E14F10"/>
    <w:rsid w:val="00E15181"/>
    <w:rsid w:val="00E15479"/>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BE"/>
    <w:rsid w:val="00E274CD"/>
    <w:rsid w:val="00E2765D"/>
    <w:rsid w:val="00E277A3"/>
    <w:rsid w:val="00E27998"/>
    <w:rsid w:val="00E279B2"/>
    <w:rsid w:val="00E27A90"/>
    <w:rsid w:val="00E27CEA"/>
    <w:rsid w:val="00E27CF2"/>
    <w:rsid w:val="00E304FD"/>
    <w:rsid w:val="00E30514"/>
    <w:rsid w:val="00E306F3"/>
    <w:rsid w:val="00E30AE0"/>
    <w:rsid w:val="00E30B41"/>
    <w:rsid w:val="00E31260"/>
    <w:rsid w:val="00E3158C"/>
    <w:rsid w:val="00E31AED"/>
    <w:rsid w:val="00E31AF1"/>
    <w:rsid w:val="00E31B0C"/>
    <w:rsid w:val="00E32621"/>
    <w:rsid w:val="00E32A57"/>
    <w:rsid w:val="00E32F18"/>
    <w:rsid w:val="00E33089"/>
    <w:rsid w:val="00E336D9"/>
    <w:rsid w:val="00E336F9"/>
    <w:rsid w:val="00E33922"/>
    <w:rsid w:val="00E33A0F"/>
    <w:rsid w:val="00E33AB2"/>
    <w:rsid w:val="00E33F61"/>
    <w:rsid w:val="00E3404C"/>
    <w:rsid w:val="00E34079"/>
    <w:rsid w:val="00E340CD"/>
    <w:rsid w:val="00E34353"/>
    <w:rsid w:val="00E3494A"/>
    <w:rsid w:val="00E34B04"/>
    <w:rsid w:val="00E352B0"/>
    <w:rsid w:val="00E35489"/>
    <w:rsid w:val="00E35760"/>
    <w:rsid w:val="00E35A83"/>
    <w:rsid w:val="00E35C5B"/>
    <w:rsid w:val="00E35C97"/>
    <w:rsid w:val="00E35CF9"/>
    <w:rsid w:val="00E3606A"/>
    <w:rsid w:val="00E363AF"/>
    <w:rsid w:val="00E36508"/>
    <w:rsid w:val="00E367AF"/>
    <w:rsid w:val="00E369B8"/>
    <w:rsid w:val="00E36A21"/>
    <w:rsid w:val="00E36EF2"/>
    <w:rsid w:val="00E37705"/>
    <w:rsid w:val="00E37755"/>
    <w:rsid w:val="00E37889"/>
    <w:rsid w:val="00E37891"/>
    <w:rsid w:val="00E37998"/>
    <w:rsid w:val="00E37A7A"/>
    <w:rsid w:val="00E40227"/>
    <w:rsid w:val="00E402ED"/>
    <w:rsid w:val="00E4038F"/>
    <w:rsid w:val="00E40F41"/>
    <w:rsid w:val="00E40FE6"/>
    <w:rsid w:val="00E40FF9"/>
    <w:rsid w:val="00E41112"/>
    <w:rsid w:val="00E4178A"/>
    <w:rsid w:val="00E41DBD"/>
    <w:rsid w:val="00E42359"/>
    <w:rsid w:val="00E423E1"/>
    <w:rsid w:val="00E42917"/>
    <w:rsid w:val="00E42A7D"/>
    <w:rsid w:val="00E42AC8"/>
    <w:rsid w:val="00E42D47"/>
    <w:rsid w:val="00E4313A"/>
    <w:rsid w:val="00E435D1"/>
    <w:rsid w:val="00E43BB0"/>
    <w:rsid w:val="00E43C53"/>
    <w:rsid w:val="00E4453C"/>
    <w:rsid w:val="00E445EF"/>
    <w:rsid w:val="00E44BCC"/>
    <w:rsid w:val="00E44E67"/>
    <w:rsid w:val="00E450FB"/>
    <w:rsid w:val="00E4574D"/>
    <w:rsid w:val="00E45961"/>
    <w:rsid w:val="00E45D9A"/>
    <w:rsid w:val="00E4618E"/>
    <w:rsid w:val="00E461C7"/>
    <w:rsid w:val="00E462A3"/>
    <w:rsid w:val="00E465CE"/>
    <w:rsid w:val="00E46B0E"/>
    <w:rsid w:val="00E46D84"/>
    <w:rsid w:val="00E46DAC"/>
    <w:rsid w:val="00E475A6"/>
    <w:rsid w:val="00E4777A"/>
    <w:rsid w:val="00E4790A"/>
    <w:rsid w:val="00E47A5A"/>
    <w:rsid w:val="00E47C02"/>
    <w:rsid w:val="00E47CEB"/>
    <w:rsid w:val="00E501E0"/>
    <w:rsid w:val="00E507E2"/>
    <w:rsid w:val="00E50AF2"/>
    <w:rsid w:val="00E50C0A"/>
    <w:rsid w:val="00E51261"/>
    <w:rsid w:val="00E512ED"/>
    <w:rsid w:val="00E51378"/>
    <w:rsid w:val="00E51500"/>
    <w:rsid w:val="00E51890"/>
    <w:rsid w:val="00E51920"/>
    <w:rsid w:val="00E51A59"/>
    <w:rsid w:val="00E51C02"/>
    <w:rsid w:val="00E51E34"/>
    <w:rsid w:val="00E51E67"/>
    <w:rsid w:val="00E51EA8"/>
    <w:rsid w:val="00E520E5"/>
    <w:rsid w:val="00E5225E"/>
    <w:rsid w:val="00E5227B"/>
    <w:rsid w:val="00E523B5"/>
    <w:rsid w:val="00E52487"/>
    <w:rsid w:val="00E52877"/>
    <w:rsid w:val="00E52E2D"/>
    <w:rsid w:val="00E53058"/>
    <w:rsid w:val="00E532DD"/>
    <w:rsid w:val="00E53822"/>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6F84"/>
    <w:rsid w:val="00E573E3"/>
    <w:rsid w:val="00E57860"/>
    <w:rsid w:val="00E57A3A"/>
    <w:rsid w:val="00E57F19"/>
    <w:rsid w:val="00E60AEC"/>
    <w:rsid w:val="00E60C7F"/>
    <w:rsid w:val="00E618F5"/>
    <w:rsid w:val="00E61B60"/>
    <w:rsid w:val="00E6293E"/>
    <w:rsid w:val="00E62EB1"/>
    <w:rsid w:val="00E62F09"/>
    <w:rsid w:val="00E632D5"/>
    <w:rsid w:val="00E636D1"/>
    <w:rsid w:val="00E63D85"/>
    <w:rsid w:val="00E63EB7"/>
    <w:rsid w:val="00E63F78"/>
    <w:rsid w:val="00E6442E"/>
    <w:rsid w:val="00E64788"/>
    <w:rsid w:val="00E652C3"/>
    <w:rsid w:val="00E65861"/>
    <w:rsid w:val="00E658F6"/>
    <w:rsid w:val="00E65B46"/>
    <w:rsid w:val="00E66040"/>
    <w:rsid w:val="00E6658D"/>
    <w:rsid w:val="00E66752"/>
    <w:rsid w:val="00E66867"/>
    <w:rsid w:val="00E6689D"/>
    <w:rsid w:val="00E66AAB"/>
    <w:rsid w:val="00E67101"/>
    <w:rsid w:val="00E67248"/>
    <w:rsid w:val="00E6775B"/>
    <w:rsid w:val="00E67A43"/>
    <w:rsid w:val="00E67E6F"/>
    <w:rsid w:val="00E67FB9"/>
    <w:rsid w:val="00E704C4"/>
    <w:rsid w:val="00E705F3"/>
    <w:rsid w:val="00E7068D"/>
    <w:rsid w:val="00E7077C"/>
    <w:rsid w:val="00E70C88"/>
    <w:rsid w:val="00E7104D"/>
    <w:rsid w:val="00E713F5"/>
    <w:rsid w:val="00E721D3"/>
    <w:rsid w:val="00E723B4"/>
    <w:rsid w:val="00E72450"/>
    <w:rsid w:val="00E724B8"/>
    <w:rsid w:val="00E72511"/>
    <w:rsid w:val="00E72819"/>
    <w:rsid w:val="00E72C84"/>
    <w:rsid w:val="00E72D3E"/>
    <w:rsid w:val="00E72DB8"/>
    <w:rsid w:val="00E73262"/>
    <w:rsid w:val="00E73BBD"/>
    <w:rsid w:val="00E73DF1"/>
    <w:rsid w:val="00E73E27"/>
    <w:rsid w:val="00E73E3E"/>
    <w:rsid w:val="00E7402B"/>
    <w:rsid w:val="00E7470B"/>
    <w:rsid w:val="00E747D7"/>
    <w:rsid w:val="00E747D9"/>
    <w:rsid w:val="00E74AB2"/>
    <w:rsid w:val="00E765AA"/>
    <w:rsid w:val="00E76BC8"/>
    <w:rsid w:val="00E76D56"/>
    <w:rsid w:val="00E7750A"/>
    <w:rsid w:val="00E77780"/>
    <w:rsid w:val="00E80046"/>
    <w:rsid w:val="00E808F9"/>
    <w:rsid w:val="00E80BA9"/>
    <w:rsid w:val="00E80F89"/>
    <w:rsid w:val="00E80FA3"/>
    <w:rsid w:val="00E810DE"/>
    <w:rsid w:val="00E813D8"/>
    <w:rsid w:val="00E8179F"/>
    <w:rsid w:val="00E81BD4"/>
    <w:rsid w:val="00E81D05"/>
    <w:rsid w:val="00E81ED0"/>
    <w:rsid w:val="00E82055"/>
    <w:rsid w:val="00E82D6E"/>
    <w:rsid w:val="00E82DED"/>
    <w:rsid w:val="00E83006"/>
    <w:rsid w:val="00E8340C"/>
    <w:rsid w:val="00E835BF"/>
    <w:rsid w:val="00E8386D"/>
    <w:rsid w:val="00E83F36"/>
    <w:rsid w:val="00E83F74"/>
    <w:rsid w:val="00E84132"/>
    <w:rsid w:val="00E841CF"/>
    <w:rsid w:val="00E84954"/>
    <w:rsid w:val="00E849BA"/>
    <w:rsid w:val="00E84D6C"/>
    <w:rsid w:val="00E84DB7"/>
    <w:rsid w:val="00E850BA"/>
    <w:rsid w:val="00E8543A"/>
    <w:rsid w:val="00E85960"/>
    <w:rsid w:val="00E85995"/>
    <w:rsid w:val="00E85A3A"/>
    <w:rsid w:val="00E85DAF"/>
    <w:rsid w:val="00E86146"/>
    <w:rsid w:val="00E867CC"/>
    <w:rsid w:val="00E86D56"/>
    <w:rsid w:val="00E86D99"/>
    <w:rsid w:val="00E871FD"/>
    <w:rsid w:val="00E8728F"/>
    <w:rsid w:val="00E873B1"/>
    <w:rsid w:val="00E874B1"/>
    <w:rsid w:val="00E87593"/>
    <w:rsid w:val="00E87687"/>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69F"/>
    <w:rsid w:val="00E93912"/>
    <w:rsid w:val="00E93CCC"/>
    <w:rsid w:val="00E93F28"/>
    <w:rsid w:val="00E9419A"/>
    <w:rsid w:val="00E9419E"/>
    <w:rsid w:val="00E944D3"/>
    <w:rsid w:val="00E9465D"/>
    <w:rsid w:val="00E94890"/>
    <w:rsid w:val="00E948BB"/>
    <w:rsid w:val="00E949F9"/>
    <w:rsid w:val="00E94C67"/>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51"/>
    <w:rsid w:val="00E9729E"/>
    <w:rsid w:val="00E9730C"/>
    <w:rsid w:val="00E97575"/>
    <w:rsid w:val="00E9785F"/>
    <w:rsid w:val="00E97886"/>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62E"/>
    <w:rsid w:val="00EA49AB"/>
    <w:rsid w:val="00EA4B78"/>
    <w:rsid w:val="00EA5184"/>
    <w:rsid w:val="00EA551C"/>
    <w:rsid w:val="00EA5608"/>
    <w:rsid w:val="00EA58AF"/>
    <w:rsid w:val="00EA5AA6"/>
    <w:rsid w:val="00EA5D02"/>
    <w:rsid w:val="00EA6390"/>
    <w:rsid w:val="00EA63F1"/>
    <w:rsid w:val="00EA65FF"/>
    <w:rsid w:val="00EA679B"/>
    <w:rsid w:val="00EA6C4A"/>
    <w:rsid w:val="00EA6D30"/>
    <w:rsid w:val="00EA72B8"/>
    <w:rsid w:val="00EA75B5"/>
    <w:rsid w:val="00EA7ABC"/>
    <w:rsid w:val="00EA7BA9"/>
    <w:rsid w:val="00EA7EE7"/>
    <w:rsid w:val="00EA7FD1"/>
    <w:rsid w:val="00EB08CE"/>
    <w:rsid w:val="00EB0946"/>
    <w:rsid w:val="00EB097B"/>
    <w:rsid w:val="00EB0C3F"/>
    <w:rsid w:val="00EB1266"/>
    <w:rsid w:val="00EB16E3"/>
    <w:rsid w:val="00EB1B14"/>
    <w:rsid w:val="00EB23D1"/>
    <w:rsid w:val="00EB2595"/>
    <w:rsid w:val="00EB2699"/>
    <w:rsid w:val="00EB2738"/>
    <w:rsid w:val="00EB2F91"/>
    <w:rsid w:val="00EB3056"/>
    <w:rsid w:val="00EB314B"/>
    <w:rsid w:val="00EB3362"/>
    <w:rsid w:val="00EB35E6"/>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0A3"/>
    <w:rsid w:val="00EB7293"/>
    <w:rsid w:val="00EB7348"/>
    <w:rsid w:val="00EB75D1"/>
    <w:rsid w:val="00EB76A3"/>
    <w:rsid w:val="00EB77F6"/>
    <w:rsid w:val="00EB7BD4"/>
    <w:rsid w:val="00EB7C67"/>
    <w:rsid w:val="00EB7E96"/>
    <w:rsid w:val="00EB7FAA"/>
    <w:rsid w:val="00EC013C"/>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791"/>
    <w:rsid w:val="00ED1C10"/>
    <w:rsid w:val="00ED223F"/>
    <w:rsid w:val="00ED2D70"/>
    <w:rsid w:val="00ED3078"/>
    <w:rsid w:val="00ED3595"/>
    <w:rsid w:val="00ED3A4B"/>
    <w:rsid w:val="00ED3A8F"/>
    <w:rsid w:val="00ED3C6E"/>
    <w:rsid w:val="00ED4573"/>
    <w:rsid w:val="00ED48AF"/>
    <w:rsid w:val="00ED4B45"/>
    <w:rsid w:val="00ED4C2C"/>
    <w:rsid w:val="00ED535E"/>
    <w:rsid w:val="00ED6710"/>
    <w:rsid w:val="00ED6753"/>
    <w:rsid w:val="00ED6989"/>
    <w:rsid w:val="00ED7102"/>
    <w:rsid w:val="00ED72C0"/>
    <w:rsid w:val="00ED7618"/>
    <w:rsid w:val="00ED76B2"/>
    <w:rsid w:val="00ED7D0B"/>
    <w:rsid w:val="00ED7DBD"/>
    <w:rsid w:val="00EE049B"/>
    <w:rsid w:val="00EE07AA"/>
    <w:rsid w:val="00EE0955"/>
    <w:rsid w:val="00EE09E6"/>
    <w:rsid w:val="00EE0B65"/>
    <w:rsid w:val="00EE0D8F"/>
    <w:rsid w:val="00EE0DAC"/>
    <w:rsid w:val="00EE0DC5"/>
    <w:rsid w:val="00EE0DFA"/>
    <w:rsid w:val="00EE2284"/>
    <w:rsid w:val="00EE2599"/>
    <w:rsid w:val="00EE26A0"/>
    <w:rsid w:val="00EE26CC"/>
    <w:rsid w:val="00EE29E2"/>
    <w:rsid w:val="00EE3F81"/>
    <w:rsid w:val="00EE42BB"/>
    <w:rsid w:val="00EE4424"/>
    <w:rsid w:val="00EE4A31"/>
    <w:rsid w:val="00EE4A7F"/>
    <w:rsid w:val="00EE4E31"/>
    <w:rsid w:val="00EE5035"/>
    <w:rsid w:val="00EE57DF"/>
    <w:rsid w:val="00EE5913"/>
    <w:rsid w:val="00EE5A87"/>
    <w:rsid w:val="00EE5C2C"/>
    <w:rsid w:val="00EE5FF1"/>
    <w:rsid w:val="00EE626A"/>
    <w:rsid w:val="00EE6513"/>
    <w:rsid w:val="00EE6B7B"/>
    <w:rsid w:val="00EE6E1C"/>
    <w:rsid w:val="00EE71B2"/>
    <w:rsid w:val="00EE72A2"/>
    <w:rsid w:val="00EE7384"/>
    <w:rsid w:val="00EE74A7"/>
    <w:rsid w:val="00EE7544"/>
    <w:rsid w:val="00EE7BA7"/>
    <w:rsid w:val="00EE7E0B"/>
    <w:rsid w:val="00EF0237"/>
    <w:rsid w:val="00EF0560"/>
    <w:rsid w:val="00EF056A"/>
    <w:rsid w:val="00EF0965"/>
    <w:rsid w:val="00EF0E77"/>
    <w:rsid w:val="00EF1086"/>
    <w:rsid w:val="00EF110F"/>
    <w:rsid w:val="00EF1B6A"/>
    <w:rsid w:val="00EF2487"/>
    <w:rsid w:val="00EF2517"/>
    <w:rsid w:val="00EF2F2E"/>
    <w:rsid w:val="00EF30DA"/>
    <w:rsid w:val="00EF3130"/>
    <w:rsid w:val="00EF3346"/>
    <w:rsid w:val="00EF3503"/>
    <w:rsid w:val="00EF376F"/>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0AE"/>
    <w:rsid w:val="00F01657"/>
    <w:rsid w:val="00F018BD"/>
    <w:rsid w:val="00F01DD0"/>
    <w:rsid w:val="00F02060"/>
    <w:rsid w:val="00F0211B"/>
    <w:rsid w:val="00F02A4F"/>
    <w:rsid w:val="00F03066"/>
    <w:rsid w:val="00F031C9"/>
    <w:rsid w:val="00F03474"/>
    <w:rsid w:val="00F034AB"/>
    <w:rsid w:val="00F035E2"/>
    <w:rsid w:val="00F03600"/>
    <w:rsid w:val="00F037F4"/>
    <w:rsid w:val="00F03C1F"/>
    <w:rsid w:val="00F0420F"/>
    <w:rsid w:val="00F04B0F"/>
    <w:rsid w:val="00F05020"/>
    <w:rsid w:val="00F05377"/>
    <w:rsid w:val="00F05584"/>
    <w:rsid w:val="00F056CA"/>
    <w:rsid w:val="00F058BC"/>
    <w:rsid w:val="00F05914"/>
    <w:rsid w:val="00F062D6"/>
    <w:rsid w:val="00F065F0"/>
    <w:rsid w:val="00F068AA"/>
    <w:rsid w:val="00F06ABD"/>
    <w:rsid w:val="00F06DFD"/>
    <w:rsid w:val="00F06E77"/>
    <w:rsid w:val="00F0716D"/>
    <w:rsid w:val="00F073C1"/>
    <w:rsid w:val="00F077AE"/>
    <w:rsid w:val="00F0782D"/>
    <w:rsid w:val="00F07D43"/>
    <w:rsid w:val="00F07E7F"/>
    <w:rsid w:val="00F10428"/>
    <w:rsid w:val="00F10779"/>
    <w:rsid w:val="00F10B09"/>
    <w:rsid w:val="00F10EA7"/>
    <w:rsid w:val="00F110EC"/>
    <w:rsid w:val="00F1122B"/>
    <w:rsid w:val="00F1157C"/>
    <w:rsid w:val="00F11580"/>
    <w:rsid w:val="00F11ADD"/>
    <w:rsid w:val="00F11DBE"/>
    <w:rsid w:val="00F12079"/>
    <w:rsid w:val="00F123E1"/>
    <w:rsid w:val="00F12701"/>
    <w:rsid w:val="00F12833"/>
    <w:rsid w:val="00F12A82"/>
    <w:rsid w:val="00F12AA6"/>
    <w:rsid w:val="00F12CBB"/>
    <w:rsid w:val="00F12E51"/>
    <w:rsid w:val="00F132FC"/>
    <w:rsid w:val="00F1346C"/>
    <w:rsid w:val="00F136A8"/>
    <w:rsid w:val="00F13E84"/>
    <w:rsid w:val="00F1459B"/>
    <w:rsid w:val="00F14699"/>
    <w:rsid w:val="00F14864"/>
    <w:rsid w:val="00F14AA1"/>
    <w:rsid w:val="00F14D5E"/>
    <w:rsid w:val="00F15373"/>
    <w:rsid w:val="00F15445"/>
    <w:rsid w:val="00F155BE"/>
    <w:rsid w:val="00F15730"/>
    <w:rsid w:val="00F15910"/>
    <w:rsid w:val="00F15DF3"/>
    <w:rsid w:val="00F16243"/>
    <w:rsid w:val="00F164A9"/>
    <w:rsid w:val="00F1663E"/>
    <w:rsid w:val="00F16CD3"/>
    <w:rsid w:val="00F16F48"/>
    <w:rsid w:val="00F17147"/>
    <w:rsid w:val="00F1775E"/>
    <w:rsid w:val="00F177A9"/>
    <w:rsid w:val="00F17D2F"/>
    <w:rsid w:val="00F20220"/>
    <w:rsid w:val="00F205DC"/>
    <w:rsid w:val="00F2114B"/>
    <w:rsid w:val="00F21162"/>
    <w:rsid w:val="00F21413"/>
    <w:rsid w:val="00F214AD"/>
    <w:rsid w:val="00F217FC"/>
    <w:rsid w:val="00F21997"/>
    <w:rsid w:val="00F21DE4"/>
    <w:rsid w:val="00F21EC5"/>
    <w:rsid w:val="00F22A7C"/>
    <w:rsid w:val="00F22ADC"/>
    <w:rsid w:val="00F23166"/>
    <w:rsid w:val="00F236C2"/>
    <w:rsid w:val="00F239DE"/>
    <w:rsid w:val="00F23A47"/>
    <w:rsid w:val="00F23A55"/>
    <w:rsid w:val="00F23F7A"/>
    <w:rsid w:val="00F242AC"/>
    <w:rsid w:val="00F24568"/>
    <w:rsid w:val="00F248BA"/>
    <w:rsid w:val="00F24BDA"/>
    <w:rsid w:val="00F24E27"/>
    <w:rsid w:val="00F25D49"/>
    <w:rsid w:val="00F261BB"/>
    <w:rsid w:val="00F26500"/>
    <w:rsid w:val="00F267A5"/>
    <w:rsid w:val="00F26D87"/>
    <w:rsid w:val="00F26E3D"/>
    <w:rsid w:val="00F26EC5"/>
    <w:rsid w:val="00F271CE"/>
    <w:rsid w:val="00F27249"/>
    <w:rsid w:val="00F2726F"/>
    <w:rsid w:val="00F2727C"/>
    <w:rsid w:val="00F274C8"/>
    <w:rsid w:val="00F27725"/>
    <w:rsid w:val="00F27BDC"/>
    <w:rsid w:val="00F27F42"/>
    <w:rsid w:val="00F313FE"/>
    <w:rsid w:val="00F316C3"/>
    <w:rsid w:val="00F31901"/>
    <w:rsid w:val="00F31CD8"/>
    <w:rsid w:val="00F31EC6"/>
    <w:rsid w:val="00F3230C"/>
    <w:rsid w:val="00F32321"/>
    <w:rsid w:val="00F324EE"/>
    <w:rsid w:val="00F329DC"/>
    <w:rsid w:val="00F32B80"/>
    <w:rsid w:val="00F33275"/>
    <w:rsid w:val="00F33353"/>
    <w:rsid w:val="00F3335D"/>
    <w:rsid w:val="00F3352C"/>
    <w:rsid w:val="00F335BB"/>
    <w:rsid w:val="00F33772"/>
    <w:rsid w:val="00F33797"/>
    <w:rsid w:val="00F33B4B"/>
    <w:rsid w:val="00F33C83"/>
    <w:rsid w:val="00F33E0B"/>
    <w:rsid w:val="00F33F11"/>
    <w:rsid w:val="00F342CA"/>
    <w:rsid w:val="00F34525"/>
    <w:rsid w:val="00F3470F"/>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5D7"/>
    <w:rsid w:val="00F37D34"/>
    <w:rsid w:val="00F40A1F"/>
    <w:rsid w:val="00F40A74"/>
    <w:rsid w:val="00F40FC3"/>
    <w:rsid w:val="00F41647"/>
    <w:rsid w:val="00F41770"/>
    <w:rsid w:val="00F41A9D"/>
    <w:rsid w:val="00F41B4B"/>
    <w:rsid w:val="00F41C80"/>
    <w:rsid w:val="00F41E96"/>
    <w:rsid w:val="00F42172"/>
    <w:rsid w:val="00F42542"/>
    <w:rsid w:val="00F42858"/>
    <w:rsid w:val="00F42E68"/>
    <w:rsid w:val="00F42E9D"/>
    <w:rsid w:val="00F42EB6"/>
    <w:rsid w:val="00F42EBA"/>
    <w:rsid w:val="00F438BA"/>
    <w:rsid w:val="00F438C0"/>
    <w:rsid w:val="00F439D3"/>
    <w:rsid w:val="00F43B83"/>
    <w:rsid w:val="00F43D8C"/>
    <w:rsid w:val="00F44175"/>
    <w:rsid w:val="00F44177"/>
    <w:rsid w:val="00F441AF"/>
    <w:rsid w:val="00F4437D"/>
    <w:rsid w:val="00F4457B"/>
    <w:rsid w:val="00F449EC"/>
    <w:rsid w:val="00F44BE1"/>
    <w:rsid w:val="00F44FC3"/>
    <w:rsid w:val="00F45A1D"/>
    <w:rsid w:val="00F4686B"/>
    <w:rsid w:val="00F468B0"/>
    <w:rsid w:val="00F46AFD"/>
    <w:rsid w:val="00F46BD4"/>
    <w:rsid w:val="00F46E27"/>
    <w:rsid w:val="00F4725C"/>
    <w:rsid w:val="00F4749D"/>
    <w:rsid w:val="00F47783"/>
    <w:rsid w:val="00F501C0"/>
    <w:rsid w:val="00F5075B"/>
    <w:rsid w:val="00F50BEC"/>
    <w:rsid w:val="00F50DBB"/>
    <w:rsid w:val="00F50EBF"/>
    <w:rsid w:val="00F51117"/>
    <w:rsid w:val="00F517D2"/>
    <w:rsid w:val="00F526C6"/>
    <w:rsid w:val="00F5274E"/>
    <w:rsid w:val="00F5296E"/>
    <w:rsid w:val="00F531FF"/>
    <w:rsid w:val="00F5328D"/>
    <w:rsid w:val="00F53486"/>
    <w:rsid w:val="00F53637"/>
    <w:rsid w:val="00F53715"/>
    <w:rsid w:val="00F53F08"/>
    <w:rsid w:val="00F5430E"/>
    <w:rsid w:val="00F54BC1"/>
    <w:rsid w:val="00F54D1A"/>
    <w:rsid w:val="00F553C2"/>
    <w:rsid w:val="00F554A0"/>
    <w:rsid w:val="00F55AE3"/>
    <w:rsid w:val="00F55C61"/>
    <w:rsid w:val="00F55DE4"/>
    <w:rsid w:val="00F569C0"/>
    <w:rsid w:val="00F56C70"/>
    <w:rsid w:val="00F56DF4"/>
    <w:rsid w:val="00F57A23"/>
    <w:rsid w:val="00F60162"/>
    <w:rsid w:val="00F60209"/>
    <w:rsid w:val="00F604BC"/>
    <w:rsid w:val="00F6119A"/>
    <w:rsid w:val="00F6144C"/>
    <w:rsid w:val="00F623B6"/>
    <w:rsid w:val="00F62411"/>
    <w:rsid w:val="00F62625"/>
    <w:rsid w:val="00F6262D"/>
    <w:rsid w:val="00F6263D"/>
    <w:rsid w:val="00F626AC"/>
    <w:rsid w:val="00F6287F"/>
    <w:rsid w:val="00F62D7A"/>
    <w:rsid w:val="00F636F8"/>
    <w:rsid w:val="00F63758"/>
    <w:rsid w:val="00F638B8"/>
    <w:rsid w:val="00F63A34"/>
    <w:rsid w:val="00F63AE1"/>
    <w:rsid w:val="00F63D6E"/>
    <w:rsid w:val="00F63DF0"/>
    <w:rsid w:val="00F63EDA"/>
    <w:rsid w:val="00F64202"/>
    <w:rsid w:val="00F64D1E"/>
    <w:rsid w:val="00F64D6A"/>
    <w:rsid w:val="00F64DD2"/>
    <w:rsid w:val="00F6502B"/>
    <w:rsid w:val="00F65BFF"/>
    <w:rsid w:val="00F65C3E"/>
    <w:rsid w:val="00F65D0E"/>
    <w:rsid w:val="00F65EC1"/>
    <w:rsid w:val="00F6604A"/>
    <w:rsid w:val="00F6655D"/>
    <w:rsid w:val="00F6662D"/>
    <w:rsid w:val="00F666F7"/>
    <w:rsid w:val="00F66D37"/>
    <w:rsid w:val="00F6725A"/>
    <w:rsid w:val="00F67308"/>
    <w:rsid w:val="00F67AF7"/>
    <w:rsid w:val="00F703AA"/>
    <w:rsid w:val="00F7053F"/>
    <w:rsid w:val="00F705D0"/>
    <w:rsid w:val="00F707E4"/>
    <w:rsid w:val="00F709AF"/>
    <w:rsid w:val="00F70A7F"/>
    <w:rsid w:val="00F70BE2"/>
    <w:rsid w:val="00F70E43"/>
    <w:rsid w:val="00F7110A"/>
    <w:rsid w:val="00F71AA0"/>
    <w:rsid w:val="00F71BAA"/>
    <w:rsid w:val="00F72344"/>
    <w:rsid w:val="00F72363"/>
    <w:rsid w:val="00F7295D"/>
    <w:rsid w:val="00F72BB6"/>
    <w:rsid w:val="00F72EE2"/>
    <w:rsid w:val="00F7304F"/>
    <w:rsid w:val="00F73383"/>
    <w:rsid w:val="00F73956"/>
    <w:rsid w:val="00F7401F"/>
    <w:rsid w:val="00F74E44"/>
    <w:rsid w:val="00F75917"/>
    <w:rsid w:val="00F75920"/>
    <w:rsid w:val="00F75C1C"/>
    <w:rsid w:val="00F762EF"/>
    <w:rsid w:val="00F765A6"/>
    <w:rsid w:val="00F767C0"/>
    <w:rsid w:val="00F76ECF"/>
    <w:rsid w:val="00F777C8"/>
    <w:rsid w:val="00F77AE3"/>
    <w:rsid w:val="00F77C1C"/>
    <w:rsid w:val="00F8032A"/>
    <w:rsid w:val="00F803A9"/>
    <w:rsid w:val="00F80704"/>
    <w:rsid w:val="00F81459"/>
    <w:rsid w:val="00F815F0"/>
    <w:rsid w:val="00F8167C"/>
    <w:rsid w:val="00F81D5D"/>
    <w:rsid w:val="00F823E3"/>
    <w:rsid w:val="00F82455"/>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350"/>
    <w:rsid w:val="00F8656B"/>
    <w:rsid w:val="00F869DE"/>
    <w:rsid w:val="00F86A68"/>
    <w:rsid w:val="00F86AE7"/>
    <w:rsid w:val="00F86AFB"/>
    <w:rsid w:val="00F86E29"/>
    <w:rsid w:val="00F86FCB"/>
    <w:rsid w:val="00F87120"/>
    <w:rsid w:val="00F8762B"/>
    <w:rsid w:val="00F878F5"/>
    <w:rsid w:val="00F87F2C"/>
    <w:rsid w:val="00F90433"/>
    <w:rsid w:val="00F90A94"/>
    <w:rsid w:val="00F90CBB"/>
    <w:rsid w:val="00F90F2F"/>
    <w:rsid w:val="00F91198"/>
    <w:rsid w:val="00F912E1"/>
    <w:rsid w:val="00F91318"/>
    <w:rsid w:val="00F91787"/>
    <w:rsid w:val="00F9185B"/>
    <w:rsid w:val="00F91993"/>
    <w:rsid w:val="00F91A54"/>
    <w:rsid w:val="00F920BE"/>
    <w:rsid w:val="00F9264D"/>
    <w:rsid w:val="00F92A43"/>
    <w:rsid w:val="00F92A7A"/>
    <w:rsid w:val="00F9333A"/>
    <w:rsid w:val="00F937FA"/>
    <w:rsid w:val="00F93C92"/>
    <w:rsid w:val="00F93EC1"/>
    <w:rsid w:val="00F94126"/>
    <w:rsid w:val="00F94254"/>
    <w:rsid w:val="00F94323"/>
    <w:rsid w:val="00F9464B"/>
    <w:rsid w:val="00F9476E"/>
    <w:rsid w:val="00F94BA1"/>
    <w:rsid w:val="00F95246"/>
    <w:rsid w:val="00F95795"/>
    <w:rsid w:val="00F95C0F"/>
    <w:rsid w:val="00F95FEA"/>
    <w:rsid w:val="00F9622D"/>
    <w:rsid w:val="00F9627C"/>
    <w:rsid w:val="00F96902"/>
    <w:rsid w:val="00F96904"/>
    <w:rsid w:val="00F9723B"/>
    <w:rsid w:val="00F975FA"/>
    <w:rsid w:val="00F978DB"/>
    <w:rsid w:val="00F97BE1"/>
    <w:rsid w:val="00F97C51"/>
    <w:rsid w:val="00F97CC6"/>
    <w:rsid w:val="00F97CE4"/>
    <w:rsid w:val="00F97E39"/>
    <w:rsid w:val="00FA0440"/>
    <w:rsid w:val="00FA0526"/>
    <w:rsid w:val="00FA0B0B"/>
    <w:rsid w:val="00FA0C88"/>
    <w:rsid w:val="00FA0EFC"/>
    <w:rsid w:val="00FA11F2"/>
    <w:rsid w:val="00FA13B2"/>
    <w:rsid w:val="00FA167C"/>
    <w:rsid w:val="00FA17F8"/>
    <w:rsid w:val="00FA1889"/>
    <w:rsid w:val="00FA18F1"/>
    <w:rsid w:val="00FA1A28"/>
    <w:rsid w:val="00FA28D9"/>
    <w:rsid w:val="00FA2B85"/>
    <w:rsid w:val="00FA2C3C"/>
    <w:rsid w:val="00FA2F2E"/>
    <w:rsid w:val="00FA2F38"/>
    <w:rsid w:val="00FA3C8C"/>
    <w:rsid w:val="00FA3FAA"/>
    <w:rsid w:val="00FA4958"/>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4B8"/>
    <w:rsid w:val="00FA7549"/>
    <w:rsid w:val="00FA7D40"/>
    <w:rsid w:val="00FA7E90"/>
    <w:rsid w:val="00FB027D"/>
    <w:rsid w:val="00FB0805"/>
    <w:rsid w:val="00FB0844"/>
    <w:rsid w:val="00FB0F25"/>
    <w:rsid w:val="00FB163B"/>
    <w:rsid w:val="00FB19F4"/>
    <w:rsid w:val="00FB20D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5F1"/>
    <w:rsid w:val="00FC0907"/>
    <w:rsid w:val="00FC10E3"/>
    <w:rsid w:val="00FC137B"/>
    <w:rsid w:val="00FC1C02"/>
    <w:rsid w:val="00FC1F46"/>
    <w:rsid w:val="00FC1F5C"/>
    <w:rsid w:val="00FC20AF"/>
    <w:rsid w:val="00FC3113"/>
    <w:rsid w:val="00FC37EB"/>
    <w:rsid w:val="00FC381C"/>
    <w:rsid w:val="00FC3A7D"/>
    <w:rsid w:val="00FC3CA0"/>
    <w:rsid w:val="00FC44C0"/>
    <w:rsid w:val="00FC457F"/>
    <w:rsid w:val="00FC46FE"/>
    <w:rsid w:val="00FC48A8"/>
    <w:rsid w:val="00FC4A3D"/>
    <w:rsid w:val="00FC4CB7"/>
    <w:rsid w:val="00FC50C3"/>
    <w:rsid w:val="00FC5241"/>
    <w:rsid w:val="00FC528F"/>
    <w:rsid w:val="00FC5847"/>
    <w:rsid w:val="00FC5937"/>
    <w:rsid w:val="00FC599C"/>
    <w:rsid w:val="00FC5A17"/>
    <w:rsid w:val="00FC5C1C"/>
    <w:rsid w:val="00FC6CBD"/>
    <w:rsid w:val="00FC6DF8"/>
    <w:rsid w:val="00FC6E3E"/>
    <w:rsid w:val="00FC726B"/>
    <w:rsid w:val="00FC748B"/>
    <w:rsid w:val="00FC76AF"/>
    <w:rsid w:val="00FC7841"/>
    <w:rsid w:val="00FD04EB"/>
    <w:rsid w:val="00FD072B"/>
    <w:rsid w:val="00FD0774"/>
    <w:rsid w:val="00FD077E"/>
    <w:rsid w:val="00FD079F"/>
    <w:rsid w:val="00FD08E9"/>
    <w:rsid w:val="00FD0B12"/>
    <w:rsid w:val="00FD0B44"/>
    <w:rsid w:val="00FD0F60"/>
    <w:rsid w:val="00FD10B4"/>
    <w:rsid w:val="00FD10EF"/>
    <w:rsid w:val="00FD14B4"/>
    <w:rsid w:val="00FD1D1A"/>
    <w:rsid w:val="00FD1D6C"/>
    <w:rsid w:val="00FD20D5"/>
    <w:rsid w:val="00FD25FF"/>
    <w:rsid w:val="00FD2A8B"/>
    <w:rsid w:val="00FD3BA2"/>
    <w:rsid w:val="00FD3E7A"/>
    <w:rsid w:val="00FD3F58"/>
    <w:rsid w:val="00FD43A9"/>
    <w:rsid w:val="00FD4577"/>
    <w:rsid w:val="00FD459D"/>
    <w:rsid w:val="00FD47A4"/>
    <w:rsid w:val="00FD4A2C"/>
    <w:rsid w:val="00FD4F02"/>
    <w:rsid w:val="00FD53A9"/>
    <w:rsid w:val="00FD655B"/>
    <w:rsid w:val="00FD68C4"/>
    <w:rsid w:val="00FD6E4A"/>
    <w:rsid w:val="00FD6FFC"/>
    <w:rsid w:val="00FD741D"/>
    <w:rsid w:val="00FD795B"/>
    <w:rsid w:val="00FD79CA"/>
    <w:rsid w:val="00FD7BC1"/>
    <w:rsid w:val="00FE0574"/>
    <w:rsid w:val="00FE061D"/>
    <w:rsid w:val="00FE082F"/>
    <w:rsid w:val="00FE0CB4"/>
    <w:rsid w:val="00FE0CED"/>
    <w:rsid w:val="00FE1306"/>
    <w:rsid w:val="00FE1398"/>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3EE8"/>
    <w:rsid w:val="00FE4841"/>
    <w:rsid w:val="00FE4D9B"/>
    <w:rsid w:val="00FE5023"/>
    <w:rsid w:val="00FE51C4"/>
    <w:rsid w:val="00FE5220"/>
    <w:rsid w:val="00FE640F"/>
    <w:rsid w:val="00FE6909"/>
    <w:rsid w:val="00FE6ABF"/>
    <w:rsid w:val="00FE7708"/>
    <w:rsid w:val="00FE7D97"/>
    <w:rsid w:val="00FE7F4C"/>
    <w:rsid w:val="00FE7F9A"/>
    <w:rsid w:val="00FF0030"/>
    <w:rsid w:val="00FF0309"/>
    <w:rsid w:val="00FF05A2"/>
    <w:rsid w:val="00FF093A"/>
    <w:rsid w:val="00FF0A6F"/>
    <w:rsid w:val="00FF0BD1"/>
    <w:rsid w:val="00FF186F"/>
    <w:rsid w:val="00FF1959"/>
    <w:rsid w:val="00FF19B1"/>
    <w:rsid w:val="00FF1A5A"/>
    <w:rsid w:val="00FF1AC8"/>
    <w:rsid w:val="00FF1D49"/>
    <w:rsid w:val="00FF1D51"/>
    <w:rsid w:val="00FF2577"/>
    <w:rsid w:val="00FF2C4A"/>
    <w:rsid w:val="00FF2D4C"/>
    <w:rsid w:val="00FF2FB4"/>
    <w:rsid w:val="00FF302F"/>
    <w:rsid w:val="00FF30B2"/>
    <w:rsid w:val="00FF362A"/>
    <w:rsid w:val="00FF3824"/>
    <w:rsid w:val="00FF3A25"/>
    <w:rsid w:val="00FF3B79"/>
    <w:rsid w:val="00FF4266"/>
    <w:rsid w:val="00FF44FD"/>
    <w:rsid w:val="00FF4511"/>
    <w:rsid w:val="00FF45BB"/>
    <w:rsid w:val="00FF48B4"/>
    <w:rsid w:val="00FF4A3C"/>
    <w:rsid w:val="00FF4B3A"/>
    <w:rsid w:val="00FF5169"/>
    <w:rsid w:val="00FF522D"/>
    <w:rsid w:val="00FF52CB"/>
    <w:rsid w:val="00FF539E"/>
    <w:rsid w:val="00FF546C"/>
    <w:rsid w:val="00FF599F"/>
    <w:rsid w:val="00FF5A3B"/>
    <w:rsid w:val="00FF5F07"/>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4CA7D3D5"/>
  <w15:docId w15:val="{9FD80470-B36C-479D-A72A-E856F3CA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uiPriority w:val="99"/>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uiPriority w:val="99"/>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uiPriority w:val="99"/>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3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uiPriority w:val="99"/>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uiPriority w:val="99"/>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
    <w:name w:val="EmailStyle352"/>
    <w:basedOn w:val="a3"/>
    <w:rsid w:val="008A6F86"/>
    <w:rPr>
      <w:rFonts w:ascii="Arial" w:eastAsia="宋体" w:hAnsi="Arial" w:cs="Arial"/>
      <w:color w:val="auto"/>
      <w:sz w:val="20"/>
    </w:rPr>
  </w:style>
  <w:style w:type="character" w:customStyle="1" w:styleId="EmailStyle353">
    <w:name w:val="EmailStyle353"/>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 w:type="character" w:customStyle="1" w:styleId="ilh-page">
    <w:name w:val="ilh-page"/>
    <w:basedOn w:val="a3"/>
    <w:rsid w:val="00A278F9"/>
  </w:style>
  <w:style w:type="character" w:customStyle="1" w:styleId="title3">
    <w:name w:val="title3"/>
    <w:basedOn w:val="a3"/>
    <w:rsid w:val="00B54038"/>
  </w:style>
  <w:style w:type="character" w:customStyle="1" w:styleId="highlight1">
    <w:name w:val="highlight1"/>
    <w:basedOn w:val="a3"/>
    <w:rsid w:val="00B54038"/>
    <w:rPr>
      <w:shd w:val="clear" w:color="auto" w:fill="D6EBF9"/>
    </w:rPr>
  </w:style>
  <w:style w:type="character" w:customStyle="1" w:styleId="def">
    <w:name w:val="def"/>
    <w:basedOn w:val="a3"/>
    <w:rsid w:val="00B54038"/>
  </w:style>
  <w:style w:type="paragraph" w:customStyle="1" w:styleId="opfanyilinetwo">
    <w:name w:val="opfanyilinetwo"/>
    <w:basedOn w:val="a2"/>
    <w:rsid w:val="009B64E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1029373">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462440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251">
      <w:bodyDiv w:val="1"/>
      <w:marLeft w:val="0"/>
      <w:marRight w:val="0"/>
      <w:marTop w:val="0"/>
      <w:marBottom w:val="0"/>
      <w:divBdr>
        <w:top w:val="none" w:sz="0" w:space="0" w:color="auto"/>
        <w:left w:val="none" w:sz="0" w:space="0" w:color="auto"/>
        <w:bottom w:val="none" w:sz="0" w:space="0" w:color="auto"/>
        <w:right w:val="none" w:sz="0" w:space="0" w:color="auto"/>
      </w:divBdr>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2775286">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373074">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297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99379574">
      <w:bodyDiv w:val="1"/>
      <w:marLeft w:val="0"/>
      <w:marRight w:val="0"/>
      <w:marTop w:val="0"/>
      <w:marBottom w:val="0"/>
      <w:divBdr>
        <w:top w:val="none" w:sz="0" w:space="0" w:color="auto"/>
        <w:left w:val="none" w:sz="0" w:space="0" w:color="auto"/>
        <w:bottom w:val="none" w:sz="0" w:space="0" w:color="auto"/>
        <w:right w:val="none" w:sz="0" w:space="0" w:color="auto"/>
      </w:divBdr>
      <w:divsChild>
        <w:div w:id="1650085832">
          <w:marLeft w:val="0"/>
          <w:marRight w:val="0"/>
          <w:marTop w:val="0"/>
          <w:marBottom w:val="0"/>
          <w:divBdr>
            <w:top w:val="none" w:sz="0" w:space="0" w:color="auto"/>
            <w:left w:val="none" w:sz="0" w:space="0" w:color="auto"/>
            <w:bottom w:val="none" w:sz="0" w:space="0" w:color="auto"/>
            <w:right w:val="none" w:sz="0" w:space="0" w:color="auto"/>
          </w:divBdr>
        </w:div>
        <w:div w:id="1286158134">
          <w:marLeft w:val="0"/>
          <w:marRight w:val="0"/>
          <w:marTop w:val="0"/>
          <w:marBottom w:val="0"/>
          <w:divBdr>
            <w:top w:val="none" w:sz="0" w:space="0" w:color="auto"/>
            <w:left w:val="none" w:sz="0" w:space="0" w:color="auto"/>
            <w:bottom w:val="none" w:sz="0" w:space="0" w:color="auto"/>
            <w:right w:val="none" w:sz="0" w:space="0" w:color="auto"/>
          </w:divBdr>
        </w:div>
        <w:div w:id="641929647">
          <w:marLeft w:val="0"/>
          <w:marRight w:val="0"/>
          <w:marTop w:val="0"/>
          <w:marBottom w:val="0"/>
          <w:divBdr>
            <w:top w:val="none" w:sz="0" w:space="0" w:color="auto"/>
            <w:left w:val="none" w:sz="0" w:space="0" w:color="auto"/>
            <w:bottom w:val="none" w:sz="0" w:space="0" w:color="auto"/>
            <w:right w:val="none" w:sz="0" w:space="0" w:color="auto"/>
          </w:divBdr>
        </w:div>
      </w:divsChild>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090239">
      <w:bodyDiv w:val="1"/>
      <w:marLeft w:val="0"/>
      <w:marRight w:val="0"/>
      <w:marTop w:val="0"/>
      <w:marBottom w:val="0"/>
      <w:divBdr>
        <w:top w:val="none" w:sz="0" w:space="0" w:color="auto"/>
        <w:left w:val="none" w:sz="0" w:space="0" w:color="auto"/>
        <w:bottom w:val="none" w:sz="0" w:space="0" w:color="auto"/>
        <w:right w:val="none" w:sz="0" w:space="0" w:color="auto"/>
      </w:divBdr>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8034356">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19737459">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6440859">
      <w:bodyDiv w:val="1"/>
      <w:marLeft w:val="0"/>
      <w:marRight w:val="0"/>
      <w:marTop w:val="0"/>
      <w:marBottom w:val="0"/>
      <w:divBdr>
        <w:top w:val="none" w:sz="0" w:space="0" w:color="auto"/>
        <w:left w:val="none" w:sz="0" w:space="0" w:color="auto"/>
        <w:bottom w:val="none" w:sz="0" w:space="0" w:color="auto"/>
        <w:right w:val="none" w:sz="0" w:space="0" w:color="auto"/>
      </w:divBdr>
      <w:divsChild>
        <w:div w:id="128985675">
          <w:marLeft w:val="0"/>
          <w:marRight w:val="0"/>
          <w:marTop w:val="0"/>
          <w:marBottom w:val="0"/>
          <w:divBdr>
            <w:top w:val="none" w:sz="0" w:space="0" w:color="auto"/>
            <w:left w:val="none" w:sz="0" w:space="0" w:color="auto"/>
            <w:bottom w:val="none" w:sz="0" w:space="0" w:color="auto"/>
            <w:right w:val="none" w:sz="0" w:space="0" w:color="auto"/>
          </w:divBdr>
        </w:div>
        <w:div w:id="90590756">
          <w:marLeft w:val="0"/>
          <w:marRight w:val="0"/>
          <w:marTop w:val="0"/>
          <w:marBottom w:val="0"/>
          <w:divBdr>
            <w:top w:val="none" w:sz="0" w:space="0" w:color="auto"/>
            <w:left w:val="none" w:sz="0" w:space="0" w:color="auto"/>
            <w:bottom w:val="none" w:sz="0" w:space="0" w:color="auto"/>
            <w:right w:val="none" w:sz="0" w:space="0" w:color="auto"/>
          </w:divBdr>
        </w:div>
        <w:div w:id="1243182509">
          <w:marLeft w:val="0"/>
          <w:marRight w:val="0"/>
          <w:marTop w:val="0"/>
          <w:marBottom w:val="0"/>
          <w:divBdr>
            <w:top w:val="none" w:sz="0" w:space="0" w:color="auto"/>
            <w:left w:val="none" w:sz="0" w:space="0" w:color="auto"/>
            <w:bottom w:val="none" w:sz="0" w:space="0" w:color="auto"/>
            <w:right w:val="none" w:sz="0" w:space="0" w:color="auto"/>
          </w:divBdr>
        </w:div>
      </w:divsChild>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33572954">
      <w:bodyDiv w:val="1"/>
      <w:marLeft w:val="0"/>
      <w:marRight w:val="0"/>
      <w:marTop w:val="0"/>
      <w:marBottom w:val="0"/>
      <w:divBdr>
        <w:top w:val="none" w:sz="0" w:space="0" w:color="auto"/>
        <w:left w:val="none" w:sz="0" w:space="0" w:color="auto"/>
        <w:bottom w:val="none" w:sz="0" w:space="0" w:color="auto"/>
        <w:right w:val="none" w:sz="0" w:space="0" w:color="auto"/>
      </w:divBdr>
    </w:div>
    <w:div w:id="141775146">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1803151">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7502699">
      <w:bodyDiv w:val="1"/>
      <w:marLeft w:val="0"/>
      <w:marRight w:val="0"/>
      <w:marTop w:val="0"/>
      <w:marBottom w:val="0"/>
      <w:divBdr>
        <w:top w:val="none" w:sz="0" w:space="0" w:color="auto"/>
        <w:left w:val="none" w:sz="0" w:space="0" w:color="auto"/>
        <w:bottom w:val="none" w:sz="0" w:space="0" w:color="auto"/>
        <w:right w:val="none" w:sz="0" w:space="0" w:color="auto"/>
      </w:divBdr>
    </w:div>
    <w:div w:id="177889980">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3810139">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3488517">
      <w:bodyDiv w:val="1"/>
      <w:marLeft w:val="0"/>
      <w:marRight w:val="0"/>
      <w:marTop w:val="0"/>
      <w:marBottom w:val="0"/>
      <w:divBdr>
        <w:top w:val="none" w:sz="0" w:space="0" w:color="auto"/>
        <w:left w:val="none" w:sz="0" w:space="0" w:color="auto"/>
        <w:bottom w:val="none" w:sz="0" w:space="0" w:color="auto"/>
        <w:right w:val="none" w:sz="0" w:space="0" w:color="auto"/>
      </w:divBdr>
    </w:div>
    <w:div w:id="246037204">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0335719">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5189382">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634467">
      <w:bodyDiv w:val="1"/>
      <w:marLeft w:val="0"/>
      <w:marRight w:val="0"/>
      <w:marTop w:val="0"/>
      <w:marBottom w:val="0"/>
      <w:divBdr>
        <w:top w:val="none" w:sz="0" w:space="0" w:color="auto"/>
        <w:left w:val="none" w:sz="0" w:space="0" w:color="auto"/>
        <w:bottom w:val="none" w:sz="0" w:space="0" w:color="auto"/>
        <w:right w:val="none" w:sz="0" w:space="0" w:color="auto"/>
      </w:divBdr>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847">
      <w:bodyDiv w:val="1"/>
      <w:marLeft w:val="0"/>
      <w:marRight w:val="0"/>
      <w:marTop w:val="0"/>
      <w:marBottom w:val="0"/>
      <w:divBdr>
        <w:top w:val="none" w:sz="0" w:space="0" w:color="auto"/>
        <w:left w:val="none" w:sz="0" w:space="0" w:color="auto"/>
        <w:bottom w:val="none" w:sz="0" w:space="0" w:color="auto"/>
        <w:right w:val="none" w:sz="0" w:space="0" w:color="auto"/>
      </w:divBdr>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2584592">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8915">
      <w:bodyDiv w:val="1"/>
      <w:marLeft w:val="0"/>
      <w:marRight w:val="0"/>
      <w:marTop w:val="0"/>
      <w:marBottom w:val="0"/>
      <w:divBdr>
        <w:top w:val="none" w:sz="0" w:space="0" w:color="auto"/>
        <w:left w:val="none" w:sz="0" w:space="0" w:color="auto"/>
        <w:bottom w:val="none" w:sz="0" w:space="0" w:color="auto"/>
        <w:right w:val="none" w:sz="0" w:space="0" w:color="auto"/>
      </w:divBdr>
    </w:div>
    <w:div w:id="334918057">
      <w:bodyDiv w:val="1"/>
      <w:marLeft w:val="0"/>
      <w:marRight w:val="0"/>
      <w:marTop w:val="0"/>
      <w:marBottom w:val="0"/>
      <w:divBdr>
        <w:top w:val="none" w:sz="0" w:space="0" w:color="auto"/>
        <w:left w:val="none" w:sz="0" w:space="0" w:color="auto"/>
        <w:bottom w:val="none" w:sz="0" w:space="0" w:color="auto"/>
        <w:right w:val="none" w:sz="0" w:space="0" w:color="auto"/>
      </w:divBdr>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59643">
      <w:bodyDiv w:val="1"/>
      <w:marLeft w:val="0"/>
      <w:marRight w:val="0"/>
      <w:marTop w:val="0"/>
      <w:marBottom w:val="0"/>
      <w:divBdr>
        <w:top w:val="none" w:sz="0" w:space="0" w:color="auto"/>
        <w:left w:val="none" w:sz="0" w:space="0" w:color="auto"/>
        <w:bottom w:val="none" w:sz="0" w:space="0" w:color="auto"/>
        <w:right w:val="none" w:sz="0" w:space="0" w:color="auto"/>
      </w:divBdr>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38781">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132050">
      <w:bodyDiv w:val="1"/>
      <w:marLeft w:val="0"/>
      <w:marRight w:val="0"/>
      <w:marTop w:val="0"/>
      <w:marBottom w:val="0"/>
      <w:divBdr>
        <w:top w:val="none" w:sz="0" w:space="0" w:color="auto"/>
        <w:left w:val="none" w:sz="0" w:space="0" w:color="auto"/>
        <w:bottom w:val="none" w:sz="0" w:space="0" w:color="auto"/>
        <w:right w:val="none" w:sz="0" w:space="0" w:color="auto"/>
      </w:divBdr>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5929404">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737599">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3625670">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2802818">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361500">
      <w:bodyDiv w:val="1"/>
      <w:marLeft w:val="0"/>
      <w:marRight w:val="0"/>
      <w:marTop w:val="0"/>
      <w:marBottom w:val="0"/>
      <w:divBdr>
        <w:top w:val="none" w:sz="0" w:space="0" w:color="auto"/>
        <w:left w:val="none" w:sz="0" w:space="0" w:color="auto"/>
        <w:bottom w:val="none" w:sz="0" w:space="0" w:color="auto"/>
        <w:right w:val="none" w:sz="0" w:space="0" w:color="auto"/>
      </w:divBdr>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49666470">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59692615">
      <w:bodyDiv w:val="1"/>
      <w:marLeft w:val="0"/>
      <w:marRight w:val="0"/>
      <w:marTop w:val="0"/>
      <w:marBottom w:val="0"/>
      <w:divBdr>
        <w:top w:val="none" w:sz="0" w:space="0" w:color="auto"/>
        <w:left w:val="none" w:sz="0" w:space="0" w:color="auto"/>
        <w:bottom w:val="none" w:sz="0" w:space="0" w:color="auto"/>
        <w:right w:val="none" w:sz="0" w:space="0" w:color="auto"/>
      </w:divBdr>
    </w:div>
    <w:div w:id="460343706">
      <w:bodyDiv w:val="1"/>
      <w:marLeft w:val="0"/>
      <w:marRight w:val="0"/>
      <w:marTop w:val="0"/>
      <w:marBottom w:val="0"/>
      <w:divBdr>
        <w:top w:val="none" w:sz="0" w:space="0" w:color="auto"/>
        <w:left w:val="none" w:sz="0" w:space="0" w:color="auto"/>
        <w:bottom w:val="none" w:sz="0" w:space="0" w:color="auto"/>
        <w:right w:val="none" w:sz="0" w:space="0" w:color="auto"/>
      </w:divBdr>
    </w:div>
    <w:div w:id="462773780">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0246904">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4567504">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508311">
      <w:bodyDiv w:val="1"/>
      <w:marLeft w:val="0"/>
      <w:marRight w:val="0"/>
      <w:marTop w:val="0"/>
      <w:marBottom w:val="0"/>
      <w:divBdr>
        <w:top w:val="none" w:sz="0" w:space="0" w:color="auto"/>
        <w:left w:val="none" w:sz="0" w:space="0" w:color="auto"/>
        <w:bottom w:val="none" w:sz="0" w:space="0" w:color="auto"/>
        <w:right w:val="none" w:sz="0" w:space="0" w:color="auto"/>
      </w:divBdr>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598838">
      <w:bodyDiv w:val="1"/>
      <w:marLeft w:val="0"/>
      <w:marRight w:val="0"/>
      <w:marTop w:val="0"/>
      <w:marBottom w:val="0"/>
      <w:divBdr>
        <w:top w:val="none" w:sz="0" w:space="0" w:color="auto"/>
        <w:left w:val="none" w:sz="0" w:space="0" w:color="auto"/>
        <w:bottom w:val="none" w:sz="0" w:space="0" w:color="auto"/>
        <w:right w:val="none" w:sz="0" w:space="0" w:color="auto"/>
      </w:divBdr>
      <w:divsChild>
        <w:div w:id="1878198368">
          <w:marLeft w:val="0"/>
          <w:marRight w:val="0"/>
          <w:marTop w:val="0"/>
          <w:marBottom w:val="0"/>
          <w:divBdr>
            <w:top w:val="none" w:sz="0" w:space="0" w:color="auto"/>
            <w:left w:val="none" w:sz="0" w:space="0" w:color="auto"/>
            <w:bottom w:val="none" w:sz="0" w:space="0" w:color="auto"/>
            <w:right w:val="none" w:sz="0" w:space="0" w:color="auto"/>
          </w:divBdr>
        </w:div>
        <w:div w:id="1217207194">
          <w:marLeft w:val="0"/>
          <w:marRight w:val="0"/>
          <w:marTop w:val="0"/>
          <w:marBottom w:val="0"/>
          <w:divBdr>
            <w:top w:val="none" w:sz="0" w:space="0" w:color="auto"/>
            <w:left w:val="none" w:sz="0" w:space="0" w:color="auto"/>
            <w:bottom w:val="none" w:sz="0" w:space="0" w:color="auto"/>
            <w:right w:val="none" w:sz="0" w:space="0" w:color="auto"/>
          </w:divBdr>
        </w:div>
        <w:div w:id="1700931009">
          <w:marLeft w:val="0"/>
          <w:marRight w:val="0"/>
          <w:marTop w:val="0"/>
          <w:marBottom w:val="0"/>
          <w:divBdr>
            <w:top w:val="none" w:sz="0" w:space="0" w:color="auto"/>
            <w:left w:val="none" w:sz="0" w:space="0" w:color="auto"/>
            <w:bottom w:val="none" w:sz="0" w:space="0" w:color="auto"/>
            <w:right w:val="none" w:sz="0" w:space="0" w:color="auto"/>
          </w:divBdr>
        </w:div>
        <w:div w:id="1832675723">
          <w:marLeft w:val="0"/>
          <w:marRight w:val="0"/>
          <w:marTop w:val="0"/>
          <w:marBottom w:val="0"/>
          <w:divBdr>
            <w:top w:val="none" w:sz="0" w:space="0" w:color="auto"/>
            <w:left w:val="none" w:sz="0" w:space="0" w:color="auto"/>
            <w:bottom w:val="none" w:sz="0" w:space="0" w:color="auto"/>
            <w:right w:val="none" w:sz="0" w:space="0" w:color="auto"/>
          </w:divBdr>
        </w:div>
        <w:div w:id="789979756">
          <w:marLeft w:val="0"/>
          <w:marRight w:val="0"/>
          <w:marTop w:val="0"/>
          <w:marBottom w:val="0"/>
          <w:divBdr>
            <w:top w:val="none" w:sz="0" w:space="0" w:color="auto"/>
            <w:left w:val="none" w:sz="0" w:space="0" w:color="auto"/>
            <w:bottom w:val="none" w:sz="0" w:space="0" w:color="auto"/>
            <w:right w:val="none" w:sz="0" w:space="0" w:color="auto"/>
          </w:divBdr>
        </w:div>
        <w:div w:id="212352627">
          <w:marLeft w:val="0"/>
          <w:marRight w:val="0"/>
          <w:marTop w:val="0"/>
          <w:marBottom w:val="0"/>
          <w:divBdr>
            <w:top w:val="none" w:sz="0" w:space="0" w:color="auto"/>
            <w:left w:val="none" w:sz="0" w:space="0" w:color="auto"/>
            <w:bottom w:val="none" w:sz="0" w:space="0" w:color="auto"/>
            <w:right w:val="none" w:sz="0" w:space="0" w:color="auto"/>
          </w:divBdr>
        </w:div>
        <w:div w:id="1594850493">
          <w:marLeft w:val="0"/>
          <w:marRight w:val="0"/>
          <w:marTop w:val="0"/>
          <w:marBottom w:val="0"/>
          <w:divBdr>
            <w:top w:val="none" w:sz="0" w:space="0" w:color="auto"/>
            <w:left w:val="none" w:sz="0" w:space="0" w:color="auto"/>
            <w:bottom w:val="none" w:sz="0" w:space="0" w:color="auto"/>
            <w:right w:val="none" w:sz="0" w:space="0" w:color="auto"/>
          </w:divBdr>
          <w:divsChild>
            <w:div w:id="1378624346">
              <w:marLeft w:val="0"/>
              <w:marRight w:val="0"/>
              <w:marTop w:val="0"/>
              <w:marBottom w:val="0"/>
              <w:divBdr>
                <w:top w:val="none" w:sz="0" w:space="0" w:color="auto"/>
                <w:left w:val="none" w:sz="0" w:space="0" w:color="auto"/>
                <w:bottom w:val="none" w:sz="0" w:space="0" w:color="auto"/>
                <w:right w:val="none" w:sz="0" w:space="0" w:color="auto"/>
              </w:divBdr>
            </w:div>
            <w:div w:id="1259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92779">
      <w:bodyDiv w:val="1"/>
      <w:marLeft w:val="0"/>
      <w:marRight w:val="0"/>
      <w:marTop w:val="0"/>
      <w:marBottom w:val="0"/>
      <w:divBdr>
        <w:top w:val="none" w:sz="0" w:space="0" w:color="auto"/>
        <w:left w:val="none" w:sz="0" w:space="0" w:color="auto"/>
        <w:bottom w:val="none" w:sz="0" w:space="0" w:color="auto"/>
        <w:right w:val="none" w:sz="0" w:space="0" w:color="auto"/>
      </w:divBdr>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83178">
      <w:bodyDiv w:val="1"/>
      <w:marLeft w:val="0"/>
      <w:marRight w:val="0"/>
      <w:marTop w:val="0"/>
      <w:marBottom w:val="0"/>
      <w:divBdr>
        <w:top w:val="none" w:sz="0" w:space="0" w:color="auto"/>
        <w:left w:val="none" w:sz="0" w:space="0" w:color="auto"/>
        <w:bottom w:val="none" w:sz="0" w:space="0" w:color="auto"/>
        <w:right w:val="none" w:sz="0" w:space="0" w:color="auto"/>
      </w:divBdr>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3811428">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49341772">
      <w:bodyDiv w:val="1"/>
      <w:marLeft w:val="0"/>
      <w:marRight w:val="0"/>
      <w:marTop w:val="0"/>
      <w:marBottom w:val="0"/>
      <w:divBdr>
        <w:top w:val="none" w:sz="0" w:space="0" w:color="auto"/>
        <w:left w:val="none" w:sz="0" w:space="0" w:color="auto"/>
        <w:bottom w:val="none" w:sz="0" w:space="0" w:color="auto"/>
        <w:right w:val="none" w:sz="0" w:space="0" w:color="auto"/>
      </w:divBdr>
    </w:div>
    <w:div w:id="551694710">
      <w:bodyDiv w:val="1"/>
      <w:marLeft w:val="0"/>
      <w:marRight w:val="0"/>
      <w:marTop w:val="0"/>
      <w:marBottom w:val="0"/>
      <w:divBdr>
        <w:top w:val="none" w:sz="0" w:space="0" w:color="auto"/>
        <w:left w:val="none" w:sz="0" w:space="0" w:color="auto"/>
        <w:bottom w:val="none" w:sz="0" w:space="0" w:color="auto"/>
        <w:right w:val="none" w:sz="0" w:space="0" w:color="auto"/>
      </w:divBdr>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725073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082">
      <w:bodyDiv w:val="1"/>
      <w:marLeft w:val="0"/>
      <w:marRight w:val="0"/>
      <w:marTop w:val="0"/>
      <w:marBottom w:val="0"/>
      <w:divBdr>
        <w:top w:val="none" w:sz="0" w:space="0" w:color="auto"/>
        <w:left w:val="none" w:sz="0" w:space="0" w:color="auto"/>
        <w:bottom w:val="none" w:sz="0" w:space="0" w:color="auto"/>
        <w:right w:val="none" w:sz="0" w:space="0" w:color="auto"/>
      </w:divBdr>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0863755">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433678">
      <w:bodyDiv w:val="1"/>
      <w:marLeft w:val="0"/>
      <w:marRight w:val="0"/>
      <w:marTop w:val="0"/>
      <w:marBottom w:val="0"/>
      <w:divBdr>
        <w:top w:val="none" w:sz="0" w:space="0" w:color="auto"/>
        <w:left w:val="none" w:sz="0" w:space="0" w:color="auto"/>
        <w:bottom w:val="none" w:sz="0" w:space="0" w:color="auto"/>
        <w:right w:val="none" w:sz="0" w:space="0" w:color="auto"/>
      </w:divBdr>
    </w:div>
    <w:div w:id="643511883">
      <w:bodyDiv w:val="1"/>
      <w:marLeft w:val="0"/>
      <w:marRight w:val="0"/>
      <w:marTop w:val="0"/>
      <w:marBottom w:val="0"/>
      <w:divBdr>
        <w:top w:val="none" w:sz="0" w:space="0" w:color="auto"/>
        <w:left w:val="none" w:sz="0" w:space="0" w:color="auto"/>
        <w:bottom w:val="none" w:sz="0" w:space="0" w:color="auto"/>
        <w:right w:val="none" w:sz="0" w:space="0" w:color="auto"/>
      </w:divBdr>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58849124">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7020903">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1441131">
      <w:bodyDiv w:val="1"/>
      <w:marLeft w:val="0"/>
      <w:marRight w:val="0"/>
      <w:marTop w:val="0"/>
      <w:marBottom w:val="0"/>
      <w:divBdr>
        <w:top w:val="none" w:sz="0" w:space="0" w:color="auto"/>
        <w:left w:val="none" w:sz="0" w:space="0" w:color="auto"/>
        <w:bottom w:val="none" w:sz="0" w:space="0" w:color="auto"/>
        <w:right w:val="none" w:sz="0" w:space="0" w:color="auto"/>
      </w:divBdr>
    </w:div>
    <w:div w:id="707069755">
      <w:bodyDiv w:val="1"/>
      <w:marLeft w:val="0"/>
      <w:marRight w:val="0"/>
      <w:marTop w:val="0"/>
      <w:marBottom w:val="0"/>
      <w:divBdr>
        <w:top w:val="none" w:sz="0" w:space="0" w:color="auto"/>
        <w:left w:val="none" w:sz="0" w:space="0" w:color="auto"/>
        <w:bottom w:val="none" w:sz="0" w:space="0" w:color="auto"/>
        <w:right w:val="none" w:sz="0" w:space="0" w:color="auto"/>
      </w:divBdr>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5184129">
      <w:bodyDiv w:val="1"/>
      <w:marLeft w:val="0"/>
      <w:marRight w:val="0"/>
      <w:marTop w:val="0"/>
      <w:marBottom w:val="0"/>
      <w:divBdr>
        <w:top w:val="none" w:sz="0" w:space="0" w:color="auto"/>
        <w:left w:val="none" w:sz="0" w:space="0" w:color="auto"/>
        <w:bottom w:val="none" w:sz="0" w:space="0" w:color="auto"/>
        <w:right w:val="none" w:sz="0" w:space="0" w:color="auto"/>
      </w:divBdr>
    </w:div>
    <w:div w:id="727609894">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465754">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6979610">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4569217">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0010535">
      <w:bodyDiv w:val="1"/>
      <w:marLeft w:val="0"/>
      <w:marRight w:val="0"/>
      <w:marTop w:val="0"/>
      <w:marBottom w:val="0"/>
      <w:divBdr>
        <w:top w:val="none" w:sz="0" w:space="0" w:color="auto"/>
        <w:left w:val="none" w:sz="0" w:space="0" w:color="auto"/>
        <w:bottom w:val="none" w:sz="0" w:space="0" w:color="auto"/>
        <w:right w:val="none" w:sz="0" w:space="0" w:color="auto"/>
      </w:divBdr>
    </w:div>
    <w:div w:id="771169120">
      <w:bodyDiv w:val="1"/>
      <w:marLeft w:val="0"/>
      <w:marRight w:val="0"/>
      <w:marTop w:val="0"/>
      <w:marBottom w:val="0"/>
      <w:divBdr>
        <w:top w:val="none" w:sz="0" w:space="0" w:color="auto"/>
        <w:left w:val="none" w:sz="0" w:space="0" w:color="auto"/>
        <w:bottom w:val="none" w:sz="0" w:space="0" w:color="auto"/>
        <w:right w:val="none" w:sz="0" w:space="0" w:color="auto"/>
      </w:divBdr>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470297">
      <w:bodyDiv w:val="1"/>
      <w:marLeft w:val="0"/>
      <w:marRight w:val="0"/>
      <w:marTop w:val="0"/>
      <w:marBottom w:val="0"/>
      <w:divBdr>
        <w:top w:val="none" w:sz="0" w:space="0" w:color="auto"/>
        <w:left w:val="none" w:sz="0" w:space="0" w:color="auto"/>
        <w:bottom w:val="none" w:sz="0" w:space="0" w:color="auto"/>
        <w:right w:val="none" w:sz="0" w:space="0" w:color="auto"/>
      </w:divBdr>
    </w:div>
    <w:div w:id="789977402">
      <w:bodyDiv w:val="1"/>
      <w:marLeft w:val="0"/>
      <w:marRight w:val="0"/>
      <w:marTop w:val="0"/>
      <w:marBottom w:val="0"/>
      <w:divBdr>
        <w:top w:val="none" w:sz="0" w:space="0" w:color="auto"/>
        <w:left w:val="none" w:sz="0" w:space="0" w:color="auto"/>
        <w:bottom w:val="none" w:sz="0" w:space="0" w:color="auto"/>
        <w:right w:val="none" w:sz="0" w:space="0" w:color="auto"/>
      </w:divBdr>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505">
      <w:bodyDiv w:val="1"/>
      <w:marLeft w:val="0"/>
      <w:marRight w:val="0"/>
      <w:marTop w:val="0"/>
      <w:marBottom w:val="0"/>
      <w:divBdr>
        <w:top w:val="none" w:sz="0" w:space="0" w:color="auto"/>
        <w:left w:val="none" w:sz="0" w:space="0" w:color="auto"/>
        <w:bottom w:val="none" w:sz="0" w:space="0" w:color="auto"/>
        <w:right w:val="none" w:sz="0" w:space="0" w:color="auto"/>
      </w:divBdr>
    </w:div>
    <w:div w:id="800224265">
      <w:bodyDiv w:val="1"/>
      <w:marLeft w:val="0"/>
      <w:marRight w:val="0"/>
      <w:marTop w:val="0"/>
      <w:marBottom w:val="0"/>
      <w:divBdr>
        <w:top w:val="none" w:sz="0" w:space="0" w:color="auto"/>
        <w:left w:val="none" w:sz="0" w:space="0" w:color="auto"/>
        <w:bottom w:val="none" w:sz="0" w:space="0" w:color="auto"/>
        <w:right w:val="none" w:sz="0" w:space="0" w:color="auto"/>
      </w:divBdr>
    </w:div>
    <w:div w:id="800659884">
      <w:bodyDiv w:val="1"/>
      <w:marLeft w:val="0"/>
      <w:marRight w:val="0"/>
      <w:marTop w:val="0"/>
      <w:marBottom w:val="0"/>
      <w:divBdr>
        <w:top w:val="none" w:sz="0" w:space="0" w:color="auto"/>
        <w:left w:val="none" w:sz="0" w:space="0" w:color="auto"/>
        <w:bottom w:val="none" w:sz="0" w:space="0" w:color="auto"/>
        <w:right w:val="none" w:sz="0" w:space="0" w:color="auto"/>
      </w:divBdr>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7362426">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4808">
      <w:bodyDiv w:val="1"/>
      <w:marLeft w:val="0"/>
      <w:marRight w:val="0"/>
      <w:marTop w:val="0"/>
      <w:marBottom w:val="0"/>
      <w:divBdr>
        <w:top w:val="none" w:sz="0" w:space="0" w:color="auto"/>
        <w:left w:val="none" w:sz="0" w:space="0" w:color="auto"/>
        <w:bottom w:val="none" w:sz="0" w:space="0" w:color="auto"/>
        <w:right w:val="none" w:sz="0" w:space="0" w:color="auto"/>
      </w:divBdr>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1695961">
      <w:bodyDiv w:val="1"/>
      <w:marLeft w:val="0"/>
      <w:marRight w:val="0"/>
      <w:marTop w:val="0"/>
      <w:marBottom w:val="0"/>
      <w:divBdr>
        <w:top w:val="none" w:sz="0" w:space="0" w:color="auto"/>
        <w:left w:val="none" w:sz="0" w:space="0" w:color="auto"/>
        <w:bottom w:val="none" w:sz="0" w:space="0" w:color="auto"/>
        <w:right w:val="none" w:sz="0" w:space="0" w:color="auto"/>
      </w:divBdr>
    </w:div>
    <w:div w:id="822694269">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291706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0268776">
      <w:bodyDiv w:val="1"/>
      <w:marLeft w:val="0"/>
      <w:marRight w:val="0"/>
      <w:marTop w:val="0"/>
      <w:marBottom w:val="0"/>
      <w:divBdr>
        <w:top w:val="none" w:sz="0" w:space="0" w:color="auto"/>
        <w:left w:val="none" w:sz="0" w:space="0" w:color="auto"/>
        <w:bottom w:val="none" w:sz="0" w:space="0" w:color="auto"/>
        <w:right w:val="none" w:sz="0" w:space="0" w:color="auto"/>
      </w:divBdr>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439810">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6865297">
      <w:bodyDiv w:val="1"/>
      <w:marLeft w:val="0"/>
      <w:marRight w:val="0"/>
      <w:marTop w:val="0"/>
      <w:marBottom w:val="0"/>
      <w:divBdr>
        <w:top w:val="none" w:sz="0" w:space="0" w:color="auto"/>
        <w:left w:val="none" w:sz="0" w:space="0" w:color="auto"/>
        <w:bottom w:val="none" w:sz="0" w:space="0" w:color="auto"/>
        <w:right w:val="none" w:sz="0" w:space="0" w:color="auto"/>
      </w:divBdr>
    </w:div>
    <w:div w:id="847520113">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4073672">
      <w:bodyDiv w:val="1"/>
      <w:marLeft w:val="0"/>
      <w:marRight w:val="0"/>
      <w:marTop w:val="0"/>
      <w:marBottom w:val="0"/>
      <w:divBdr>
        <w:top w:val="none" w:sz="0" w:space="0" w:color="auto"/>
        <w:left w:val="none" w:sz="0" w:space="0" w:color="auto"/>
        <w:bottom w:val="none" w:sz="0" w:space="0" w:color="auto"/>
        <w:right w:val="none" w:sz="0" w:space="0" w:color="auto"/>
      </w:divBdr>
    </w:div>
    <w:div w:id="906720468">
      <w:bodyDiv w:val="1"/>
      <w:marLeft w:val="0"/>
      <w:marRight w:val="0"/>
      <w:marTop w:val="0"/>
      <w:marBottom w:val="0"/>
      <w:divBdr>
        <w:top w:val="none" w:sz="0" w:space="0" w:color="auto"/>
        <w:left w:val="none" w:sz="0" w:space="0" w:color="auto"/>
        <w:bottom w:val="none" w:sz="0" w:space="0" w:color="auto"/>
        <w:right w:val="none" w:sz="0" w:space="0" w:color="auto"/>
      </w:divBdr>
    </w:div>
    <w:div w:id="907961188">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3534469">
      <w:bodyDiv w:val="1"/>
      <w:marLeft w:val="0"/>
      <w:marRight w:val="0"/>
      <w:marTop w:val="0"/>
      <w:marBottom w:val="0"/>
      <w:divBdr>
        <w:top w:val="none" w:sz="0" w:space="0" w:color="auto"/>
        <w:left w:val="none" w:sz="0" w:space="0" w:color="auto"/>
        <w:bottom w:val="none" w:sz="0" w:space="0" w:color="auto"/>
        <w:right w:val="none" w:sz="0" w:space="0" w:color="auto"/>
      </w:divBdr>
      <w:divsChild>
        <w:div w:id="1229732996">
          <w:marLeft w:val="0"/>
          <w:marRight w:val="0"/>
          <w:marTop w:val="0"/>
          <w:marBottom w:val="0"/>
          <w:divBdr>
            <w:top w:val="none" w:sz="0" w:space="0" w:color="auto"/>
            <w:left w:val="none" w:sz="0" w:space="0" w:color="auto"/>
            <w:bottom w:val="none" w:sz="0" w:space="0" w:color="auto"/>
            <w:right w:val="none" w:sz="0" w:space="0" w:color="auto"/>
          </w:divBdr>
          <w:divsChild>
            <w:div w:id="501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999333">
      <w:bodyDiv w:val="1"/>
      <w:marLeft w:val="0"/>
      <w:marRight w:val="0"/>
      <w:marTop w:val="0"/>
      <w:marBottom w:val="0"/>
      <w:divBdr>
        <w:top w:val="none" w:sz="0" w:space="0" w:color="auto"/>
        <w:left w:val="none" w:sz="0" w:space="0" w:color="auto"/>
        <w:bottom w:val="none" w:sz="0" w:space="0" w:color="auto"/>
        <w:right w:val="none" w:sz="0" w:space="0" w:color="auto"/>
      </w:divBdr>
    </w:div>
    <w:div w:id="932787190">
      <w:bodyDiv w:val="1"/>
      <w:marLeft w:val="0"/>
      <w:marRight w:val="0"/>
      <w:marTop w:val="0"/>
      <w:marBottom w:val="0"/>
      <w:divBdr>
        <w:top w:val="none" w:sz="0" w:space="0" w:color="auto"/>
        <w:left w:val="none" w:sz="0" w:space="0" w:color="auto"/>
        <w:bottom w:val="none" w:sz="0" w:space="0" w:color="auto"/>
        <w:right w:val="none" w:sz="0" w:space="0" w:color="auto"/>
      </w:divBdr>
    </w:div>
    <w:div w:id="935139345">
      <w:bodyDiv w:val="1"/>
      <w:marLeft w:val="0"/>
      <w:marRight w:val="0"/>
      <w:marTop w:val="0"/>
      <w:marBottom w:val="0"/>
      <w:divBdr>
        <w:top w:val="none" w:sz="0" w:space="0" w:color="auto"/>
        <w:left w:val="none" w:sz="0" w:space="0" w:color="auto"/>
        <w:bottom w:val="none" w:sz="0" w:space="0" w:color="auto"/>
        <w:right w:val="none" w:sz="0" w:space="0" w:color="auto"/>
      </w:divBdr>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45230729">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178349">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4458">
      <w:bodyDiv w:val="1"/>
      <w:marLeft w:val="0"/>
      <w:marRight w:val="0"/>
      <w:marTop w:val="0"/>
      <w:marBottom w:val="0"/>
      <w:divBdr>
        <w:top w:val="none" w:sz="0" w:space="0" w:color="auto"/>
        <w:left w:val="none" w:sz="0" w:space="0" w:color="auto"/>
        <w:bottom w:val="none" w:sz="0" w:space="0" w:color="auto"/>
        <w:right w:val="none" w:sz="0" w:space="0" w:color="auto"/>
      </w:divBdr>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82869">
      <w:bodyDiv w:val="1"/>
      <w:marLeft w:val="0"/>
      <w:marRight w:val="0"/>
      <w:marTop w:val="0"/>
      <w:marBottom w:val="0"/>
      <w:divBdr>
        <w:top w:val="none" w:sz="0" w:space="0" w:color="auto"/>
        <w:left w:val="none" w:sz="0" w:space="0" w:color="auto"/>
        <w:bottom w:val="none" w:sz="0" w:space="0" w:color="auto"/>
        <w:right w:val="none" w:sz="0" w:space="0" w:color="auto"/>
      </w:divBdr>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26744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28723114">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039683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6057">
      <w:bodyDiv w:val="1"/>
      <w:marLeft w:val="0"/>
      <w:marRight w:val="0"/>
      <w:marTop w:val="0"/>
      <w:marBottom w:val="0"/>
      <w:divBdr>
        <w:top w:val="none" w:sz="0" w:space="0" w:color="auto"/>
        <w:left w:val="none" w:sz="0" w:space="0" w:color="auto"/>
        <w:bottom w:val="none" w:sz="0" w:space="0" w:color="auto"/>
        <w:right w:val="none" w:sz="0" w:space="0" w:color="auto"/>
      </w:divBdr>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595577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163988">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9874">
      <w:bodyDiv w:val="1"/>
      <w:marLeft w:val="0"/>
      <w:marRight w:val="0"/>
      <w:marTop w:val="0"/>
      <w:marBottom w:val="0"/>
      <w:divBdr>
        <w:top w:val="none" w:sz="0" w:space="0" w:color="auto"/>
        <w:left w:val="none" w:sz="0" w:space="0" w:color="auto"/>
        <w:bottom w:val="none" w:sz="0" w:space="0" w:color="auto"/>
        <w:right w:val="none" w:sz="0" w:space="0" w:color="auto"/>
      </w:divBdr>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166031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96401">
      <w:bodyDiv w:val="1"/>
      <w:marLeft w:val="0"/>
      <w:marRight w:val="0"/>
      <w:marTop w:val="0"/>
      <w:marBottom w:val="0"/>
      <w:divBdr>
        <w:top w:val="none" w:sz="0" w:space="0" w:color="auto"/>
        <w:left w:val="none" w:sz="0" w:space="0" w:color="auto"/>
        <w:bottom w:val="none" w:sz="0" w:space="0" w:color="auto"/>
        <w:right w:val="none" w:sz="0" w:space="0" w:color="auto"/>
      </w:divBdr>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1579">
      <w:bodyDiv w:val="1"/>
      <w:marLeft w:val="0"/>
      <w:marRight w:val="0"/>
      <w:marTop w:val="0"/>
      <w:marBottom w:val="0"/>
      <w:divBdr>
        <w:top w:val="none" w:sz="0" w:space="0" w:color="auto"/>
        <w:left w:val="none" w:sz="0" w:space="0" w:color="auto"/>
        <w:bottom w:val="none" w:sz="0" w:space="0" w:color="auto"/>
        <w:right w:val="none" w:sz="0" w:space="0" w:color="auto"/>
      </w:divBdr>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3672997">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4037010">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09394001">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378048">
      <w:bodyDiv w:val="1"/>
      <w:marLeft w:val="0"/>
      <w:marRight w:val="0"/>
      <w:marTop w:val="0"/>
      <w:marBottom w:val="0"/>
      <w:divBdr>
        <w:top w:val="none" w:sz="0" w:space="0" w:color="auto"/>
        <w:left w:val="none" w:sz="0" w:space="0" w:color="auto"/>
        <w:bottom w:val="none" w:sz="0" w:space="0" w:color="auto"/>
        <w:right w:val="none" w:sz="0" w:space="0" w:color="auto"/>
      </w:divBdr>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7772034">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68444284">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656420">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4589446">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89828963">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1624564">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5241743">
      <w:bodyDiv w:val="1"/>
      <w:marLeft w:val="0"/>
      <w:marRight w:val="0"/>
      <w:marTop w:val="0"/>
      <w:marBottom w:val="0"/>
      <w:divBdr>
        <w:top w:val="none" w:sz="0" w:space="0" w:color="auto"/>
        <w:left w:val="none" w:sz="0" w:space="0" w:color="auto"/>
        <w:bottom w:val="none" w:sz="0" w:space="0" w:color="auto"/>
        <w:right w:val="none" w:sz="0" w:space="0" w:color="auto"/>
      </w:divBdr>
      <w:divsChild>
        <w:div w:id="1431465600">
          <w:marLeft w:val="0"/>
          <w:marRight w:val="0"/>
          <w:marTop w:val="0"/>
          <w:marBottom w:val="0"/>
          <w:divBdr>
            <w:top w:val="none" w:sz="0" w:space="0" w:color="auto"/>
            <w:left w:val="none" w:sz="0" w:space="0" w:color="auto"/>
            <w:bottom w:val="none" w:sz="0" w:space="0" w:color="auto"/>
            <w:right w:val="none" w:sz="0" w:space="0" w:color="auto"/>
          </w:divBdr>
          <w:divsChild>
            <w:div w:id="141088754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789441">
      <w:bodyDiv w:val="1"/>
      <w:marLeft w:val="0"/>
      <w:marRight w:val="0"/>
      <w:marTop w:val="0"/>
      <w:marBottom w:val="0"/>
      <w:divBdr>
        <w:top w:val="none" w:sz="0" w:space="0" w:color="auto"/>
        <w:left w:val="none" w:sz="0" w:space="0" w:color="auto"/>
        <w:bottom w:val="none" w:sz="0" w:space="0" w:color="auto"/>
        <w:right w:val="none" w:sz="0" w:space="0" w:color="auto"/>
      </w:divBdr>
    </w:div>
    <w:div w:id="1240212773">
      <w:bodyDiv w:val="1"/>
      <w:marLeft w:val="0"/>
      <w:marRight w:val="0"/>
      <w:marTop w:val="0"/>
      <w:marBottom w:val="0"/>
      <w:divBdr>
        <w:top w:val="none" w:sz="0" w:space="0" w:color="auto"/>
        <w:left w:val="none" w:sz="0" w:space="0" w:color="auto"/>
        <w:bottom w:val="none" w:sz="0" w:space="0" w:color="auto"/>
        <w:right w:val="none" w:sz="0" w:space="0" w:color="auto"/>
      </w:divBdr>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1135955">
      <w:bodyDiv w:val="1"/>
      <w:marLeft w:val="0"/>
      <w:marRight w:val="0"/>
      <w:marTop w:val="0"/>
      <w:marBottom w:val="0"/>
      <w:divBdr>
        <w:top w:val="none" w:sz="0" w:space="0" w:color="auto"/>
        <w:left w:val="none" w:sz="0" w:space="0" w:color="auto"/>
        <w:bottom w:val="none" w:sz="0" w:space="0" w:color="auto"/>
        <w:right w:val="none" w:sz="0" w:space="0" w:color="auto"/>
      </w:divBdr>
    </w:div>
    <w:div w:id="1241989427">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676265">
      <w:bodyDiv w:val="1"/>
      <w:marLeft w:val="0"/>
      <w:marRight w:val="0"/>
      <w:marTop w:val="0"/>
      <w:marBottom w:val="0"/>
      <w:divBdr>
        <w:top w:val="none" w:sz="0" w:space="0" w:color="auto"/>
        <w:left w:val="none" w:sz="0" w:space="0" w:color="auto"/>
        <w:bottom w:val="none" w:sz="0" w:space="0" w:color="auto"/>
        <w:right w:val="none" w:sz="0" w:space="0" w:color="auto"/>
      </w:divBdr>
    </w:div>
    <w:div w:id="1275821151">
      <w:bodyDiv w:val="1"/>
      <w:marLeft w:val="0"/>
      <w:marRight w:val="0"/>
      <w:marTop w:val="0"/>
      <w:marBottom w:val="0"/>
      <w:divBdr>
        <w:top w:val="none" w:sz="0" w:space="0" w:color="auto"/>
        <w:left w:val="none" w:sz="0" w:space="0" w:color="auto"/>
        <w:bottom w:val="none" w:sz="0" w:space="0" w:color="auto"/>
        <w:right w:val="none" w:sz="0" w:space="0" w:color="auto"/>
      </w:divBdr>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307874">
      <w:bodyDiv w:val="1"/>
      <w:marLeft w:val="0"/>
      <w:marRight w:val="0"/>
      <w:marTop w:val="0"/>
      <w:marBottom w:val="0"/>
      <w:divBdr>
        <w:top w:val="none" w:sz="0" w:space="0" w:color="auto"/>
        <w:left w:val="none" w:sz="0" w:space="0" w:color="auto"/>
        <w:bottom w:val="none" w:sz="0" w:space="0" w:color="auto"/>
        <w:right w:val="none" w:sz="0" w:space="0" w:color="auto"/>
      </w:divBdr>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7005471">
      <w:bodyDiv w:val="1"/>
      <w:marLeft w:val="0"/>
      <w:marRight w:val="0"/>
      <w:marTop w:val="0"/>
      <w:marBottom w:val="0"/>
      <w:divBdr>
        <w:top w:val="none" w:sz="0" w:space="0" w:color="auto"/>
        <w:left w:val="none" w:sz="0" w:space="0" w:color="auto"/>
        <w:bottom w:val="none" w:sz="0" w:space="0" w:color="auto"/>
        <w:right w:val="none" w:sz="0" w:space="0" w:color="auto"/>
      </w:divBdr>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09987">
      <w:bodyDiv w:val="1"/>
      <w:marLeft w:val="0"/>
      <w:marRight w:val="0"/>
      <w:marTop w:val="0"/>
      <w:marBottom w:val="0"/>
      <w:divBdr>
        <w:top w:val="none" w:sz="0" w:space="0" w:color="auto"/>
        <w:left w:val="none" w:sz="0" w:space="0" w:color="auto"/>
        <w:bottom w:val="none" w:sz="0" w:space="0" w:color="auto"/>
        <w:right w:val="none" w:sz="0" w:space="0" w:color="auto"/>
      </w:divBdr>
    </w:div>
    <w:div w:id="1316297087">
      <w:bodyDiv w:val="1"/>
      <w:marLeft w:val="0"/>
      <w:marRight w:val="0"/>
      <w:marTop w:val="0"/>
      <w:marBottom w:val="0"/>
      <w:divBdr>
        <w:top w:val="none" w:sz="0" w:space="0" w:color="auto"/>
        <w:left w:val="none" w:sz="0" w:space="0" w:color="auto"/>
        <w:bottom w:val="none" w:sz="0" w:space="0" w:color="auto"/>
        <w:right w:val="none" w:sz="0" w:space="0" w:color="auto"/>
      </w:divBdr>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36373997">
      <w:bodyDiv w:val="1"/>
      <w:marLeft w:val="0"/>
      <w:marRight w:val="0"/>
      <w:marTop w:val="0"/>
      <w:marBottom w:val="0"/>
      <w:divBdr>
        <w:top w:val="none" w:sz="0" w:space="0" w:color="auto"/>
        <w:left w:val="none" w:sz="0" w:space="0" w:color="auto"/>
        <w:bottom w:val="none" w:sz="0" w:space="0" w:color="auto"/>
        <w:right w:val="none" w:sz="0" w:space="0" w:color="auto"/>
      </w:divBdr>
    </w:div>
    <w:div w:id="1336568741">
      <w:bodyDiv w:val="1"/>
      <w:marLeft w:val="0"/>
      <w:marRight w:val="0"/>
      <w:marTop w:val="0"/>
      <w:marBottom w:val="0"/>
      <w:divBdr>
        <w:top w:val="none" w:sz="0" w:space="0" w:color="auto"/>
        <w:left w:val="none" w:sz="0" w:space="0" w:color="auto"/>
        <w:bottom w:val="none" w:sz="0" w:space="0" w:color="auto"/>
        <w:right w:val="none" w:sz="0" w:space="0" w:color="auto"/>
      </w:divBdr>
    </w:div>
    <w:div w:id="1338193745">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9388">
      <w:bodyDiv w:val="1"/>
      <w:marLeft w:val="0"/>
      <w:marRight w:val="0"/>
      <w:marTop w:val="0"/>
      <w:marBottom w:val="0"/>
      <w:divBdr>
        <w:top w:val="none" w:sz="0" w:space="0" w:color="auto"/>
        <w:left w:val="none" w:sz="0" w:space="0" w:color="auto"/>
        <w:bottom w:val="none" w:sz="0" w:space="0" w:color="auto"/>
        <w:right w:val="none" w:sz="0" w:space="0" w:color="auto"/>
      </w:divBdr>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2333">
      <w:bodyDiv w:val="1"/>
      <w:marLeft w:val="0"/>
      <w:marRight w:val="0"/>
      <w:marTop w:val="0"/>
      <w:marBottom w:val="0"/>
      <w:divBdr>
        <w:top w:val="none" w:sz="0" w:space="0" w:color="auto"/>
        <w:left w:val="none" w:sz="0" w:space="0" w:color="auto"/>
        <w:bottom w:val="none" w:sz="0" w:space="0" w:color="auto"/>
        <w:right w:val="none" w:sz="0" w:space="0" w:color="auto"/>
      </w:divBdr>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0954043">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202739">
      <w:bodyDiv w:val="1"/>
      <w:marLeft w:val="0"/>
      <w:marRight w:val="0"/>
      <w:marTop w:val="0"/>
      <w:marBottom w:val="0"/>
      <w:divBdr>
        <w:top w:val="none" w:sz="0" w:space="0" w:color="auto"/>
        <w:left w:val="none" w:sz="0" w:space="0" w:color="auto"/>
        <w:bottom w:val="none" w:sz="0" w:space="0" w:color="auto"/>
        <w:right w:val="none" w:sz="0" w:space="0" w:color="auto"/>
      </w:divBdr>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91382">
      <w:bodyDiv w:val="1"/>
      <w:marLeft w:val="0"/>
      <w:marRight w:val="0"/>
      <w:marTop w:val="0"/>
      <w:marBottom w:val="0"/>
      <w:divBdr>
        <w:top w:val="none" w:sz="0" w:space="0" w:color="auto"/>
        <w:left w:val="none" w:sz="0" w:space="0" w:color="auto"/>
        <w:bottom w:val="none" w:sz="0" w:space="0" w:color="auto"/>
        <w:right w:val="none" w:sz="0" w:space="0" w:color="auto"/>
      </w:divBdr>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0422336">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29085075">
      <w:bodyDiv w:val="1"/>
      <w:marLeft w:val="0"/>
      <w:marRight w:val="0"/>
      <w:marTop w:val="0"/>
      <w:marBottom w:val="0"/>
      <w:divBdr>
        <w:top w:val="none" w:sz="0" w:space="0" w:color="auto"/>
        <w:left w:val="none" w:sz="0" w:space="0" w:color="auto"/>
        <w:bottom w:val="none" w:sz="0" w:space="0" w:color="auto"/>
        <w:right w:val="none" w:sz="0" w:space="0" w:color="auto"/>
      </w:divBdr>
    </w:div>
    <w:div w:id="1429812504">
      <w:bodyDiv w:val="1"/>
      <w:marLeft w:val="0"/>
      <w:marRight w:val="0"/>
      <w:marTop w:val="0"/>
      <w:marBottom w:val="0"/>
      <w:divBdr>
        <w:top w:val="none" w:sz="0" w:space="0" w:color="auto"/>
        <w:left w:val="none" w:sz="0" w:space="0" w:color="auto"/>
        <w:bottom w:val="none" w:sz="0" w:space="0" w:color="auto"/>
        <w:right w:val="none" w:sz="0" w:space="0" w:color="auto"/>
      </w:divBdr>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5074149">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497">
      <w:bodyDiv w:val="1"/>
      <w:marLeft w:val="0"/>
      <w:marRight w:val="0"/>
      <w:marTop w:val="0"/>
      <w:marBottom w:val="0"/>
      <w:divBdr>
        <w:top w:val="none" w:sz="0" w:space="0" w:color="auto"/>
        <w:left w:val="none" w:sz="0" w:space="0" w:color="auto"/>
        <w:bottom w:val="none" w:sz="0" w:space="0" w:color="auto"/>
        <w:right w:val="none" w:sz="0" w:space="0" w:color="auto"/>
      </w:divBdr>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46795">
      <w:bodyDiv w:val="1"/>
      <w:marLeft w:val="0"/>
      <w:marRight w:val="0"/>
      <w:marTop w:val="0"/>
      <w:marBottom w:val="0"/>
      <w:divBdr>
        <w:top w:val="none" w:sz="0" w:space="0" w:color="auto"/>
        <w:left w:val="none" w:sz="0" w:space="0" w:color="auto"/>
        <w:bottom w:val="none" w:sz="0" w:space="0" w:color="auto"/>
        <w:right w:val="none" w:sz="0" w:space="0" w:color="auto"/>
      </w:divBdr>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3079962">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75575">
      <w:bodyDiv w:val="1"/>
      <w:marLeft w:val="0"/>
      <w:marRight w:val="0"/>
      <w:marTop w:val="0"/>
      <w:marBottom w:val="0"/>
      <w:divBdr>
        <w:top w:val="none" w:sz="0" w:space="0" w:color="auto"/>
        <w:left w:val="none" w:sz="0" w:space="0" w:color="auto"/>
        <w:bottom w:val="none" w:sz="0" w:space="0" w:color="auto"/>
        <w:right w:val="none" w:sz="0" w:space="0" w:color="auto"/>
      </w:divBdr>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09783150">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1241608">
      <w:bodyDiv w:val="1"/>
      <w:marLeft w:val="0"/>
      <w:marRight w:val="0"/>
      <w:marTop w:val="0"/>
      <w:marBottom w:val="0"/>
      <w:divBdr>
        <w:top w:val="none" w:sz="0" w:space="0" w:color="auto"/>
        <w:left w:val="none" w:sz="0" w:space="0" w:color="auto"/>
        <w:bottom w:val="none" w:sz="0" w:space="0" w:color="auto"/>
        <w:right w:val="none" w:sz="0" w:space="0" w:color="auto"/>
      </w:divBdr>
    </w:div>
    <w:div w:id="1523278179">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29441464">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906505">
      <w:bodyDiv w:val="1"/>
      <w:marLeft w:val="0"/>
      <w:marRight w:val="0"/>
      <w:marTop w:val="0"/>
      <w:marBottom w:val="0"/>
      <w:divBdr>
        <w:top w:val="none" w:sz="0" w:space="0" w:color="auto"/>
        <w:left w:val="none" w:sz="0" w:space="0" w:color="auto"/>
        <w:bottom w:val="none" w:sz="0" w:space="0" w:color="auto"/>
        <w:right w:val="none" w:sz="0" w:space="0" w:color="auto"/>
      </w:divBdr>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0838">
      <w:bodyDiv w:val="1"/>
      <w:marLeft w:val="0"/>
      <w:marRight w:val="0"/>
      <w:marTop w:val="0"/>
      <w:marBottom w:val="0"/>
      <w:divBdr>
        <w:top w:val="none" w:sz="0" w:space="0" w:color="auto"/>
        <w:left w:val="none" w:sz="0" w:space="0" w:color="auto"/>
        <w:bottom w:val="none" w:sz="0" w:space="0" w:color="auto"/>
        <w:right w:val="none" w:sz="0" w:space="0" w:color="auto"/>
      </w:divBdr>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4400">
      <w:bodyDiv w:val="1"/>
      <w:marLeft w:val="0"/>
      <w:marRight w:val="0"/>
      <w:marTop w:val="0"/>
      <w:marBottom w:val="0"/>
      <w:divBdr>
        <w:top w:val="none" w:sz="0" w:space="0" w:color="auto"/>
        <w:left w:val="none" w:sz="0" w:space="0" w:color="auto"/>
        <w:bottom w:val="none" w:sz="0" w:space="0" w:color="auto"/>
        <w:right w:val="none" w:sz="0" w:space="0" w:color="auto"/>
      </w:divBdr>
    </w:div>
    <w:div w:id="1576357867">
      <w:bodyDiv w:val="1"/>
      <w:marLeft w:val="0"/>
      <w:marRight w:val="0"/>
      <w:marTop w:val="0"/>
      <w:marBottom w:val="0"/>
      <w:divBdr>
        <w:top w:val="none" w:sz="0" w:space="0" w:color="auto"/>
        <w:left w:val="none" w:sz="0" w:space="0" w:color="auto"/>
        <w:bottom w:val="none" w:sz="0" w:space="0" w:color="auto"/>
        <w:right w:val="none" w:sz="0" w:space="0" w:color="auto"/>
      </w:divBdr>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2001">
      <w:bodyDiv w:val="1"/>
      <w:marLeft w:val="0"/>
      <w:marRight w:val="0"/>
      <w:marTop w:val="0"/>
      <w:marBottom w:val="0"/>
      <w:divBdr>
        <w:top w:val="none" w:sz="0" w:space="0" w:color="auto"/>
        <w:left w:val="none" w:sz="0" w:space="0" w:color="auto"/>
        <w:bottom w:val="none" w:sz="0" w:space="0" w:color="auto"/>
        <w:right w:val="none" w:sz="0" w:space="0" w:color="auto"/>
      </w:divBdr>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510">
      <w:bodyDiv w:val="1"/>
      <w:marLeft w:val="0"/>
      <w:marRight w:val="0"/>
      <w:marTop w:val="0"/>
      <w:marBottom w:val="0"/>
      <w:divBdr>
        <w:top w:val="none" w:sz="0" w:space="0" w:color="auto"/>
        <w:left w:val="none" w:sz="0" w:space="0" w:color="auto"/>
        <w:bottom w:val="none" w:sz="0" w:space="0" w:color="auto"/>
        <w:right w:val="none" w:sz="0" w:space="0" w:color="auto"/>
      </w:divBdr>
    </w:div>
    <w:div w:id="1593124536">
      <w:bodyDiv w:val="1"/>
      <w:marLeft w:val="0"/>
      <w:marRight w:val="0"/>
      <w:marTop w:val="0"/>
      <w:marBottom w:val="0"/>
      <w:divBdr>
        <w:top w:val="none" w:sz="0" w:space="0" w:color="auto"/>
        <w:left w:val="none" w:sz="0" w:space="0" w:color="auto"/>
        <w:bottom w:val="none" w:sz="0" w:space="0" w:color="auto"/>
        <w:right w:val="none" w:sz="0" w:space="0" w:color="auto"/>
      </w:divBdr>
    </w:div>
    <w:div w:id="1593466481">
      <w:bodyDiv w:val="1"/>
      <w:marLeft w:val="0"/>
      <w:marRight w:val="0"/>
      <w:marTop w:val="0"/>
      <w:marBottom w:val="0"/>
      <w:divBdr>
        <w:top w:val="none" w:sz="0" w:space="0" w:color="auto"/>
        <w:left w:val="none" w:sz="0" w:space="0" w:color="auto"/>
        <w:bottom w:val="none" w:sz="0" w:space="0" w:color="auto"/>
        <w:right w:val="none" w:sz="0" w:space="0" w:color="auto"/>
      </w:divBdr>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19726278">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711067">
      <w:bodyDiv w:val="1"/>
      <w:marLeft w:val="0"/>
      <w:marRight w:val="0"/>
      <w:marTop w:val="0"/>
      <w:marBottom w:val="0"/>
      <w:divBdr>
        <w:top w:val="none" w:sz="0" w:space="0" w:color="auto"/>
        <w:left w:val="none" w:sz="0" w:space="0" w:color="auto"/>
        <w:bottom w:val="none" w:sz="0" w:space="0" w:color="auto"/>
        <w:right w:val="none" w:sz="0" w:space="0" w:color="auto"/>
      </w:divBdr>
      <w:divsChild>
        <w:div w:id="860321619">
          <w:marLeft w:val="0"/>
          <w:marRight w:val="0"/>
          <w:marTop w:val="0"/>
          <w:marBottom w:val="0"/>
          <w:divBdr>
            <w:top w:val="none" w:sz="0" w:space="0" w:color="auto"/>
            <w:left w:val="none" w:sz="0" w:space="0" w:color="auto"/>
            <w:bottom w:val="none" w:sz="0" w:space="0" w:color="auto"/>
            <w:right w:val="none" w:sz="0" w:space="0" w:color="auto"/>
          </w:divBdr>
        </w:div>
        <w:div w:id="1460881986">
          <w:marLeft w:val="0"/>
          <w:marRight w:val="0"/>
          <w:marTop w:val="0"/>
          <w:marBottom w:val="0"/>
          <w:divBdr>
            <w:top w:val="none" w:sz="0" w:space="0" w:color="auto"/>
            <w:left w:val="none" w:sz="0" w:space="0" w:color="auto"/>
            <w:bottom w:val="none" w:sz="0" w:space="0" w:color="auto"/>
            <w:right w:val="none" w:sz="0" w:space="0" w:color="auto"/>
          </w:divBdr>
        </w:div>
        <w:div w:id="1866673801">
          <w:marLeft w:val="0"/>
          <w:marRight w:val="0"/>
          <w:marTop w:val="0"/>
          <w:marBottom w:val="0"/>
          <w:divBdr>
            <w:top w:val="none" w:sz="0" w:space="0" w:color="auto"/>
            <w:left w:val="none" w:sz="0" w:space="0" w:color="auto"/>
            <w:bottom w:val="none" w:sz="0" w:space="0" w:color="auto"/>
            <w:right w:val="none" w:sz="0" w:space="0" w:color="auto"/>
          </w:divBdr>
        </w:div>
        <w:div w:id="1345283412">
          <w:marLeft w:val="0"/>
          <w:marRight w:val="0"/>
          <w:marTop w:val="0"/>
          <w:marBottom w:val="0"/>
          <w:divBdr>
            <w:top w:val="none" w:sz="0" w:space="0" w:color="auto"/>
            <w:left w:val="none" w:sz="0" w:space="0" w:color="auto"/>
            <w:bottom w:val="none" w:sz="0" w:space="0" w:color="auto"/>
            <w:right w:val="none" w:sz="0" w:space="0" w:color="auto"/>
          </w:divBdr>
        </w:div>
        <w:div w:id="1920555671">
          <w:marLeft w:val="0"/>
          <w:marRight w:val="0"/>
          <w:marTop w:val="0"/>
          <w:marBottom w:val="0"/>
          <w:divBdr>
            <w:top w:val="none" w:sz="0" w:space="0" w:color="auto"/>
            <w:left w:val="none" w:sz="0" w:space="0" w:color="auto"/>
            <w:bottom w:val="none" w:sz="0" w:space="0" w:color="auto"/>
            <w:right w:val="none" w:sz="0" w:space="0" w:color="auto"/>
          </w:divBdr>
        </w:div>
        <w:div w:id="43480942">
          <w:marLeft w:val="0"/>
          <w:marRight w:val="0"/>
          <w:marTop w:val="0"/>
          <w:marBottom w:val="0"/>
          <w:divBdr>
            <w:top w:val="none" w:sz="0" w:space="0" w:color="auto"/>
            <w:left w:val="none" w:sz="0" w:space="0" w:color="auto"/>
            <w:bottom w:val="none" w:sz="0" w:space="0" w:color="auto"/>
            <w:right w:val="none" w:sz="0" w:space="0" w:color="auto"/>
          </w:divBdr>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1405930">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578611">
      <w:bodyDiv w:val="1"/>
      <w:marLeft w:val="0"/>
      <w:marRight w:val="0"/>
      <w:marTop w:val="0"/>
      <w:marBottom w:val="0"/>
      <w:divBdr>
        <w:top w:val="none" w:sz="0" w:space="0" w:color="auto"/>
        <w:left w:val="none" w:sz="0" w:space="0" w:color="auto"/>
        <w:bottom w:val="none" w:sz="0" w:space="0" w:color="auto"/>
        <w:right w:val="none" w:sz="0" w:space="0" w:color="auto"/>
      </w:divBdr>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8363">
      <w:bodyDiv w:val="1"/>
      <w:marLeft w:val="0"/>
      <w:marRight w:val="0"/>
      <w:marTop w:val="0"/>
      <w:marBottom w:val="0"/>
      <w:divBdr>
        <w:top w:val="none" w:sz="0" w:space="0" w:color="auto"/>
        <w:left w:val="none" w:sz="0" w:space="0" w:color="auto"/>
        <w:bottom w:val="none" w:sz="0" w:space="0" w:color="auto"/>
        <w:right w:val="none" w:sz="0" w:space="0" w:color="auto"/>
      </w:divBdr>
    </w:div>
    <w:div w:id="1671371626">
      <w:bodyDiv w:val="1"/>
      <w:marLeft w:val="0"/>
      <w:marRight w:val="0"/>
      <w:marTop w:val="0"/>
      <w:marBottom w:val="0"/>
      <w:divBdr>
        <w:top w:val="none" w:sz="0" w:space="0" w:color="auto"/>
        <w:left w:val="none" w:sz="0" w:space="0" w:color="auto"/>
        <w:bottom w:val="none" w:sz="0" w:space="0" w:color="auto"/>
        <w:right w:val="none" w:sz="0" w:space="0" w:color="auto"/>
      </w:divBdr>
    </w:div>
    <w:div w:id="1671907013">
      <w:bodyDiv w:val="1"/>
      <w:marLeft w:val="0"/>
      <w:marRight w:val="0"/>
      <w:marTop w:val="0"/>
      <w:marBottom w:val="0"/>
      <w:divBdr>
        <w:top w:val="none" w:sz="0" w:space="0" w:color="auto"/>
        <w:left w:val="none" w:sz="0" w:space="0" w:color="auto"/>
        <w:bottom w:val="none" w:sz="0" w:space="0" w:color="auto"/>
        <w:right w:val="none" w:sz="0" w:space="0" w:color="auto"/>
      </w:divBdr>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2973098">
      <w:bodyDiv w:val="1"/>
      <w:marLeft w:val="0"/>
      <w:marRight w:val="0"/>
      <w:marTop w:val="0"/>
      <w:marBottom w:val="0"/>
      <w:divBdr>
        <w:top w:val="none" w:sz="0" w:space="0" w:color="auto"/>
        <w:left w:val="none" w:sz="0" w:space="0" w:color="auto"/>
        <w:bottom w:val="none" w:sz="0" w:space="0" w:color="auto"/>
        <w:right w:val="none" w:sz="0" w:space="0" w:color="auto"/>
      </w:divBdr>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4431748">
      <w:bodyDiv w:val="1"/>
      <w:marLeft w:val="0"/>
      <w:marRight w:val="0"/>
      <w:marTop w:val="0"/>
      <w:marBottom w:val="0"/>
      <w:divBdr>
        <w:top w:val="none" w:sz="0" w:space="0" w:color="auto"/>
        <w:left w:val="none" w:sz="0" w:space="0" w:color="auto"/>
        <w:bottom w:val="none" w:sz="0" w:space="0" w:color="auto"/>
        <w:right w:val="none" w:sz="0" w:space="0" w:color="auto"/>
      </w:divBdr>
    </w:div>
    <w:div w:id="1684818765">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13066">
      <w:bodyDiv w:val="1"/>
      <w:marLeft w:val="0"/>
      <w:marRight w:val="0"/>
      <w:marTop w:val="0"/>
      <w:marBottom w:val="0"/>
      <w:divBdr>
        <w:top w:val="none" w:sz="0" w:space="0" w:color="auto"/>
        <w:left w:val="none" w:sz="0" w:space="0" w:color="auto"/>
        <w:bottom w:val="none" w:sz="0" w:space="0" w:color="auto"/>
        <w:right w:val="none" w:sz="0" w:space="0" w:color="auto"/>
      </w:divBdr>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14502195">
      <w:bodyDiv w:val="1"/>
      <w:marLeft w:val="0"/>
      <w:marRight w:val="0"/>
      <w:marTop w:val="0"/>
      <w:marBottom w:val="0"/>
      <w:divBdr>
        <w:top w:val="none" w:sz="0" w:space="0" w:color="auto"/>
        <w:left w:val="none" w:sz="0" w:space="0" w:color="auto"/>
        <w:bottom w:val="none" w:sz="0" w:space="0" w:color="auto"/>
        <w:right w:val="none" w:sz="0" w:space="0" w:color="auto"/>
      </w:divBdr>
    </w:div>
    <w:div w:id="1719431612">
      <w:bodyDiv w:val="1"/>
      <w:marLeft w:val="0"/>
      <w:marRight w:val="0"/>
      <w:marTop w:val="0"/>
      <w:marBottom w:val="0"/>
      <w:divBdr>
        <w:top w:val="none" w:sz="0" w:space="0" w:color="auto"/>
        <w:left w:val="none" w:sz="0" w:space="0" w:color="auto"/>
        <w:bottom w:val="none" w:sz="0" w:space="0" w:color="auto"/>
        <w:right w:val="none" w:sz="0" w:space="0" w:color="auto"/>
      </w:divBdr>
    </w:div>
    <w:div w:id="1720133384">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57846">
      <w:bodyDiv w:val="1"/>
      <w:marLeft w:val="0"/>
      <w:marRight w:val="0"/>
      <w:marTop w:val="0"/>
      <w:marBottom w:val="0"/>
      <w:divBdr>
        <w:top w:val="none" w:sz="0" w:space="0" w:color="auto"/>
        <w:left w:val="none" w:sz="0" w:space="0" w:color="auto"/>
        <w:bottom w:val="none" w:sz="0" w:space="0" w:color="auto"/>
        <w:right w:val="none" w:sz="0" w:space="0" w:color="auto"/>
      </w:divBdr>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3139532">
      <w:bodyDiv w:val="1"/>
      <w:marLeft w:val="0"/>
      <w:marRight w:val="0"/>
      <w:marTop w:val="0"/>
      <w:marBottom w:val="0"/>
      <w:divBdr>
        <w:top w:val="none" w:sz="0" w:space="0" w:color="auto"/>
        <w:left w:val="none" w:sz="0" w:space="0" w:color="auto"/>
        <w:bottom w:val="none" w:sz="0" w:space="0" w:color="auto"/>
        <w:right w:val="none" w:sz="0" w:space="0" w:color="auto"/>
      </w:divBdr>
    </w:div>
    <w:div w:id="1748532320">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76751888">
      <w:bodyDiv w:val="1"/>
      <w:marLeft w:val="0"/>
      <w:marRight w:val="0"/>
      <w:marTop w:val="0"/>
      <w:marBottom w:val="0"/>
      <w:divBdr>
        <w:top w:val="none" w:sz="0" w:space="0" w:color="auto"/>
        <w:left w:val="none" w:sz="0" w:space="0" w:color="auto"/>
        <w:bottom w:val="none" w:sz="0" w:space="0" w:color="auto"/>
        <w:right w:val="none" w:sz="0" w:space="0" w:color="auto"/>
      </w:divBdr>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0196775">
      <w:bodyDiv w:val="1"/>
      <w:marLeft w:val="0"/>
      <w:marRight w:val="0"/>
      <w:marTop w:val="0"/>
      <w:marBottom w:val="0"/>
      <w:divBdr>
        <w:top w:val="none" w:sz="0" w:space="0" w:color="auto"/>
        <w:left w:val="none" w:sz="0" w:space="0" w:color="auto"/>
        <w:bottom w:val="none" w:sz="0" w:space="0" w:color="auto"/>
        <w:right w:val="none" w:sz="0" w:space="0" w:color="auto"/>
      </w:divBdr>
    </w:div>
    <w:div w:id="1790390999">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02916">
      <w:bodyDiv w:val="1"/>
      <w:marLeft w:val="0"/>
      <w:marRight w:val="0"/>
      <w:marTop w:val="0"/>
      <w:marBottom w:val="0"/>
      <w:divBdr>
        <w:top w:val="none" w:sz="0" w:space="0" w:color="auto"/>
        <w:left w:val="none" w:sz="0" w:space="0" w:color="auto"/>
        <w:bottom w:val="none" w:sz="0" w:space="0" w:color="auto"/>
        <w:right w:val="none" w:sz="0" w:space="0" w:color="auto"/>
      </w:divBdr>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3137">
      <w:bodyDiv w:val="1"/>
      <w:marLeft w:val="0"/>
      <w:marRight w:val="0"/>
      <w:marTop w:val="0"/>
      <w:marBottom w:val="0"/>
      <w:divBdr>
        <w:top w:val="none" w:sz="0" w:space="0" w:color="auto"/>
        <w:left w:val="none" w:sz="0" w:space="0" w:color="auto"/>
        <w:bottom w:val="none" w:sz="0" w:space="0" w:color="auto"/>
        <w:right w:val="none" w:sz="0" w:space="0" w:color="auto"/>
      </w:divBdr>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155165">
      <w:bodyDiv w:val="1"/>
      <w:marLeft w:val="0"/>
      <w:marRight w:val="0"/>
      <w:marTop w:val="0"/>
      <w:marBottom w:val="0"/>
      <w:divBdr>
        <w:top w:val="none" w:sz="0" w:space="0" w:color="auto"/>
        <w:left w:val="none" w:sz="0" w:space="0" w:color="auto"/>
        <w:bottom w:val="none" w:sz="0" w:space="0" w:color="auto"/>
        <w:right w:val="none" w:sz="0" w:space="0" w:color="auto"/>
      </w:divBdr>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28132759">
      <w:bodyDiv w:val="1"/>
      <w:marLeft w:val="0"/>
      <w:marRight w:val="0"/>
      <w:marTop w:val="0"/>
      <w:marBottom w:val="0"/>
      <w:divBdr>
        <w:top w:val="none" w:sz="0" w:space="0" w:color="auto"/>
        <w:left w:val="none" w:sz="0" w:space="0" w:color="auto"/>
        <w:bottom w:val="none" w:sz="0" w:space="0" w:color="auto"/>
        <w:right w:val="none" w:sz="0" w:space="0" w:color="auto"/>
      </w:divBdr>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6916109">
      <w:bodyDiv w:val="1"/>
      <w:marLeft w:val="0"/>
      <w:marRight w:val="0"/>
      <w:marTop w:val="0"/>
      <w:marBottom w:val="0"/>
      <w:divBdr>
        <w:top w:val="none" w:sz="0" w:space="0" w:color="auto"/>
        <w:left w:val="none" w:sz="0" w:space="0" w:color="auto"/>
        <w:bottom w:val="none" w:sz="0" w:space="0" w:color="auto"/>
        <w:right w:val="none" w:sz="0" w:space="0" w:color="auto"/>
      </w:divBdr>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39810847">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575">
      <w:bodyDiv w:val="1"/>
      <w:marLeft w:val="0"/>
      <w:marRight w:val="0"/>
      <w:marTop w:val="0"/>
      <w:marBottom w:val="0"/>
      <w:divBdr>
        <w:top w:val="none" w:sz="0" w:space="0" w:color="auto"/>
        <w:left w:val="none" w:sz="0" w:space="0" w:color="auto"/>
        <w:bottom w:val="none" w:sz="0" w:space="0" w:color="auto"/>
        <w:right w:val="none" w:sz="0" w:space="0" w:color="auto"/>
      </w:divBdr>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453721">
      <w:bodyDiv w:val="1"/>
      <w:marLeft w:val="0"/>
      <w:marRight w:val="0"/>
      <w:marTop w:val="0"/>
      <w:marBottom w:val="0"/>
      <w:divBdr>
        <w:top w:val="none" w:sz="0" w:space="0" w:color="auto"/>
        <w:left w:val="none" w:sz="0" w:space="0" w:color="auto"/>
        <w:bottom w:val="none" w:sz="0" w:space="0" w:color="auto"/>
        <w:right w:val="none" w:sz="0" w:space="0" w:color="auto"/>
      </w:divBdr>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6091882">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1456033">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8330">
      <w:bodyDiv w:val="1"/>
      <w:marLeft w:val="0"/>
      <w:marRight w:val="0"/>
      <w:marTop w:val="0"/>
      <w:marBottom w:val="0"/>
      <w:divBdr>
        <w:top w:val="none" w:sz="0" w:space="0" w:color="auto"/>
        <w:left w:val="none" w:sz="0" w:space="0" w:color="auto"/>
        <w:bottom w:val="none" w:sz="0" w:space="0" w:color="auto"/>
        <w:right w:val="none" w:sz="0" w:space="0" w:color="auto"/>
      </w:divBdr>
    </w:div>
    <w:div w:id="1901286704">
      <w:bodyDiv w:val="1"/>
      <w:marLeft w:val="0"/>
      <w:marRight w:val="0"/>
      <w:marTop w:val="0"/>
      <w:marBottom w:val="0"/>
      <w:divBdr>
        <w:top w:val="none" w:sz="0" w:space="0" w:color="auto"/>
        <w:left w:val="none" w:sz="0" w:space="0" w:color="auto"/>
        <w:bottom w:val="none" w:sz="0" w:space="0" w:color="auto"/>
        <w:right w:val="none" w:sz="0" w:space="0" w:color="auto"/>
      </w:divBdr>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5288288">
      <w:bodyDiv w:val="1"/>
      <w:marLeft w:val="0"/>
      <w:marRight w:val="0"/>
      <w:marTop w:val="0"/>
      <w:marBottom w:val="0"/>
      <w:divBdr>
        <w:top w:val="none" w:sz="0" w:space="0" w:color="auto"/>
        <w:left w:val="none" w:sz="0" w:space="0" w:color="auto"/>
        <w:bottom w:val="none" w:sz="0" w:space="0" w:color="auto"/>
        <w:right w:val="none" w:sz="0" w:space="0" w:color="auto"/>
      </w:divBdr>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2816">
      <w:bodyDiv w:val="1"/>
      <w:marLeft w:val="0"/>
      <w:marRight w:val="0"/>
      <w:marTop w:val="0"/>
      <w:marBottom w:val="0"/>
      <w:divBdr>
        <w:top w:val="none" w:sz="0" w:space="0" w:color="auto"/>
        <w:left w:val="none" w:sz="0" w:space="0" w:color="auto"/>
        <w:bottom w:val="none" w:sz="0" w:space="0" w:color="auto"/>
        <w:right w:val="none" w:sz="0" w:space="0" w:color="auto"/>
      </w:divBdr>
    </w:div>
    <w:div w:id="1915436471">
      <w:bodyDiv w:val="1"/>
      <w:marLeft w:val="0"/>
      <w:marRight w:val="0"/>
      <w:marTop w:val="0"/>
      <w:marBottom w:val="0"/>
      <w:divBdr>
        <w:top w:val="none" w:sz="0" w:space="0" w:color="auto"/>
        <w:left w:val="none" w:sz="0" w:space="0" w:color="auto"/>
        <w:bottom w:val="none" w:sz="0" w:space="0" w:color="auto"/>
        <w:right w:val="none" w:sz="0" w:space="0" w:color="auto"/>
      </w:divBdr>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8200020">
      <w:bodyDiv w:val="1"/>
      <w:marLeft w:val="0"/>
      <w:marRight w:val="0"/>
      <w:marTop w:val="0"/>
      <w:marBottom w:val="0"/>
      <w:divBdr>
        <w:top w:val="none" w:sz="0" w:space="0" w:color="auto"/>
        <w:left w:val="none" w:sz="0" w:space="0" w:color="auto"/>
        <w:bottom w:val="none" w:sz="0" w:space="0" w:color="auto"/>
        <w:right w:val="none" w:sz="0" w:space="0" w:color="auto"/>
      </w:divBdr>
    </w:div>
    <w:div w:id="1919556933">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2640027">
      <w:bodyDiv w:val="1"/>
      <w:marLeft w:val="0"/>
      <w:marRight w:val="0"/>
      <w:marTop w:val="0"/>
      <w:marBottom w:val="0"/>
      <w:divBdr>
        <w:top w:val="none" w:sz="0" w:space="0" w:color="auto"/>
        <w:left w:val="none" w:sz="0" w:space="0" w:color="auto"/>
        <w:bottom w:val="none" w:sz="0" w:space="0" w:color="auto"/>
        <w:right w:val="none" w:sz="0" w:space="0" w:color="auto"/>
      </w:divBdr>
    </w:div>
    <w:div w:id="1924875705">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8682">
      <w:bodyDiv w:val="1"/>
      <w:marLeft w:val="0"/>
      <w:marRight w:val="0"/>
      <w:marTop w:val="0"/>
      <w:marBottom w:val="0"/>
      <w:divBdr>
        <w:top w:val="none" w:sz="0" w:space="0" w:color="auto"/>
        <w:left w:val="none" w:sz="0" w:space="0" w:color="auto"/>
        <w:bottom w:val="none" w:sz="0" w:space="0" w:color="auto"/>
        <w:right w:val="none" w:sz="0" w:space="0" w:color="auto"/>
      </w:divBdr>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5655">
      <w:bodyDiv w:val="1"/>
      <w:marLeft w:val="0"/>
      <w:marRight w:val="0"/>
      <w:marTop w:val="0"/>
      <w:marBottom w:val="0"/>
      <w:divBdr>
        <w:top w:val="none" w:sz="0" w:space="0" w:color="auto"/>
        <w:left w:val="none" w:sz="0" w:space="0" w:color="auto"/>
        <w:bottom w:val="none" w:sz="0" w:space="0" w:color="auto"/>
        <w:right w:val="none" w:sz="0" w:space="0" w:color="auto"/>
      </w:divBdr>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1511">
      <w:bodyDiv w:val="1"/>
      <w:marLeft w:val="0"/>
      <w:marRight w:val="0"/>
      <w:marTop w:val="0"/>
      <w:marBottom w:val="0"/>
      <w:divBdr>
        <w:top w:val="none" w:sz="0" w:space="0" w:color="auto"/>
        <w:left w:val="none" w:sz="0" w:space="0" w:color="auto"/>
        <w:bottom w:val="none" w:sz="0" w:space="0" w:color="auto"/>
        <w:right w:val="none" w:sz="0" w:space="0" w:color="auto"/>
      </w:divBdr>
    </w:div>
    <w:div w:id="1979608105">
      <w:bodyDiv w:val="1"/>
      <w:marLeft w:val="0"/>
      <w:marRight w:val="0"/>
      <w:marTop w:val="0"/>
      <w:marBottom w:val="0"/>
      <w:divBdr>
        <w:top w:val="none" w:sz="0" w:space="0" w:color="auto"/>
        <w:left w:val="none" w:sz="0" w:space="0" w:color="auto"/>
        <w:bottom w:val="none" w:sz="0" w:space="0" w:color="auto"/>
        <w:right w:val="none" w:sz="0" w:space="0" w:color="auto"/>
      </w:divBdr>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3364648">
      <w:bodyDiv w:val="1"/>
      <w:marLeft w:val="0"/>
      <w:marRight w:val="0"/>
      <w:marTop w:val="0"/>
      <w:marBottom w:val="0"/>
      <w:divBdr>
        <w:top w:val="none" w:sz="0" w:space="0" w:color="auto"/>
        <w:left w:val="none" w:sz="0" w:space="0" w:color="auto"/>
        <w:bottom w:val="none" w:sz="0" w:space="0" w:color="auto"/>
        <w:right w:val="none" w:sz="0" w:space="0" w:color="auto"/>
      </w:divBdr>
    </w:div>
    <w:div w:id="1993482613">
      <w:bodyDiv w:val="1"/>
      <w:marLeft w:val="0"/>
      <w:marRight w:val="0"/>
      <w:marTop w:val="0"/>
      <w:marBottom w:val="0"/>
      <w:divBdr>
        <w:top w:val="none" w:sz="0" w:space="0" w:color="auto"/>
        <w:left w:val="none" w:sz="0" w:space="0" w:color="auto"/>
        <w:bottom w:val="none" w:sz="0" w:space="0" w:color="auto"/>
        <w:right w:val="none" w:sz="0" w:space="0" w:color="auto"/>
      </w:divBdr>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28363613">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38266671">
      <w:bodyDiv w:val="1"/>
      <w:marLeft w:val="0"/>
      <w:marRight w:val="0"/>
      <w:marTop w:val="0"/>
      <w:marBottom w:val="0"/>
      <w:divBdr>
        <w:top w:val="none" w:sz="0" w:space="0" w:color="auto"/>
        <w:left w:val="none" w:sz="0" w:space="0" w:color="auto"/>
        <w:bottom w:val="none" w:sz="0" w:space="0" w:color="auto"/>
        <w:right w:val="none" w:sz="0" w:space="0" w:color="auto"/>
      </w:divBdr>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5599355">
      <w:bodyDiv w:val="1"/>
      <w:marLeft w:val="0"/>
      <w:marRight w:val="0"/>
      <w:marTop w:val="0"/>
      <w:marBottom w:val="0"/>
      <w:divBdr>
        <w:top w:val="none" w:sz="0" w:space="0" w:color="auto"/>
        <w:left w:val="none" w:sz="0" w:space="0" w:color="auto"/>
        <w:bottom w:val="none" w:sz="0" w:space="0" w:color="auto"/>
        <w:right w:val="none" w:sz="0" w:space="0" w:color="auto"/>
      </w:divBdr>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1490341">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6394434">
      <w:bodyDiv w:val="1"/>
      <w:marLeft w:val="0"/>
      <w:marRight w:val="0"/>
      <w:marTop w:val="0"/>
      <w:marBottom w:val="0"/>
      <w:divBdr>
        <w:top w:val="none" w:sz="0" w:space="0" w:color="auto"/>
        <w:left w:val="none" w:sz="0" w:space="0" w:color="auto"/>
        <w:bottom w:val="none" w:sz="0" w:space="0" w:color="auto"/>
        <w:right w:val="none" w:sz="0" w:space="0" w:color="auto"/>
      </w:divBdr>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38711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0948">
      <w:bodyDiv w:val="1"/>
      <w:marLeft w:val="0"/>
      <w:marRight w:val="0"/>
      <w:marTop w:val="0"/>
      <w:marBottom w:val="0"/>
      <w:divBdr>
        <w:top w:val="none" w:sz="0" w:space="0" w:color="auto"/>
        <w:left w:val="none" w:sz="0" w:space="0" w:color="auto"/>
        <w:bottom w:val="none" w:sz="0" w:space="0" w:color="auto"/>
        <w:right w:val="none" w:sz="0" w:space="0" w:color="auto"/>
      </w:divBdr>
    </w:div>
    <w:div w:id="2071885091">
      <w:bodyDiv w:val="1"/>
      <w:marLeft w:val="0"/>
      <w:marRight w:val="0"/>
      <w:marTop w:val="0"/>
      <w:marBottom w:val="0"/>
      <w:divBdr>
        <w:top w:val="none" w:sz="0" w:space="0" w:color="auto"/>
        <w:left w:val="none" w:sz="0" w:space="0" w:color="auto"/>
        <w:bottom w:val="none" w:sz="0" w:space="0" w:color="auto"/>
        <w:right w:val="none" w:sz="0" w:space="0" w:color="auto"/>
      </w:divBdr>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7872545">
      <w:bodyDiv w:val="1"/>
      <w:marLeft w:val="0"/>
      <w:marRight w:val="0"/>
      <w:marTop w:val="0"/>
      <w:marBottom w:val="0"/>
      <w:divBdr>
        <w:top w:val="none" w:sz="0" w:space="0" w:color="auto"/>
        <w:left w:val="none" w:sz="0" w:space="0" w:color="auto"/>
        <w:bottom w:val="none" w:sz="0" w:space="0" w:color="auto"/>
        <w:right w:val="none" w:sz="0" w:space="0" w:color="auto"/>
      </w:divBdr>
    </w:div>
    <w:div w:id="2087997857">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2559">
      <w:bodyDiv w:val="1"/>
      <w:marLeft w:val="0"/>
      <w:marRight w:val="0"/>
      <w:marTop w:val="0"/>
      <w:marBottom w:val="0"/>
      <w:divBdr>
        <w:top w:val="none" w:sz="0" w:space="0" w:color="auto"/>
        <w:left w:val="none" w:sz="0" w:space="0" w:color="auto"/>
        <w:bottom w:val="none" w:sz="0" w:space="0" w:color="auto"/>
        <w:right w:val="none" w:sz="0" w:space="0" w:color="auto"/>
      </w:divBdr>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991">
      <w:bodyDiv w:val="1"/>
      <w:marLeft w:val="0"/>
      <w:marRight w:val="0"/>
      <w:marTop w:val="0"/>
      <w:marBottom w:val="0"/>
      <w:divBdr>
        <w:top w:val="none" w:sz="0" w:space="0" w:color="auto"/>
        <w:left w:val="none" w:sz="0" w:space="0" w:color="auto"/>
        <w:bottom w:val="none" w:sz="0" w:space="0" w:color="auto"/>
        <w:right w:val="none" w:sz="0" w:space="0" w:color="auto"/>
      </w:divBdr>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06997203">
      <w:bodyDiv w:val="1"/>
      <w:marLeft w:val="0"/>
      <w:marRight w:val="0"/>
      <w:marTop w:val="0"/>
      <w:marBottom w:val="0"/>
      <w:divBdr>
        <w:top w:val="none" w:sz="0" w:space="0" w:color="auto"/>
        <w:left w:val="none" w:sz="0" w:space="0" w:color="auto"/>
        <w:bottom w:val="none" w:sz="0" w:space="0" w:color="auto"/>
        <w:right w:val="none" w:sz="0" w:space="0" w:color="auto"/>
      </w:divBdr>
    </w:div>
    <w:div w:id="2109423319">
      <w:bodyDiv w:val="1"/>
      <w:marLeft w:val="0"/>
      <w:marRight w:val="0"/>
      <w:marTop w:val="0"/>
      <w:marBottom w:val="0"/>
      <w:divBdr>
        <w:top w:val="none" w:sz="0" w:space="0" w:color="auto"/>
        <w:left w:val="none" w:sz="0" w:space="0" w:color="auto"/>
        <w:bottom w:val="none" w:sz="0" w:space="0" w:color="auto"/>
        <w:right w:val="none" w:sz="0" w:space="0" w:color="auto"/>
      </w:divBdr>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19988812">
      <w:bodyDiv w:val="1"/>
      <w:marLeft w:val="0"/>
      <w:marRight w:val="0"/>
      <w:marTop w:val="0"/>
      <w:marBottom w:val="0"/>
      <w:divBdr>
        <w:top w:val="none" w:sz="0" w:space="0" w:color="auto"/>
        <w:left w:val="none" w:sz="0" w:space="0" w:color="auto"/>
        <w:bottom w:val="none" w:sz="0" w:space="0" w:color="auto"/>
        <w:right w:val="none" w:sz="0" w:space="0" w:color="auto"/>
      </w:divBdr>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824431">
      <w:bodyDiv w:val="1"/>
      <w:marLeft w:val="0"/>
      <w:marRight w:val="0"/>
      <w:marTop w:val="0"/>
      <w:marBottom w:val="0"/>
      <w:divBdr>
        <w:top w:val="none" w:sz="0" w:space="0" w:color="auto"/>
        <w:left w:val="none" w:sz="0" w:space="0" w:color="auto"/>
        <w:bottom w:val="none" w:sz="0" w:space="0" w:color="auto"/>
        <w:right w:val="none" w:sz="0" w:space="0" w:color="auto"/>
      </w:divBdr>
    </w:div>
    <w:div w:id="2137408412">
      <w:bodyDiv w:val="1"/>
      <w:marLeft w:val="0"/>
      <w:marRight w:val="0"/>
      <w:marTop w:val="0"/>
      <w:marBottom w:val="0"/>
      <w:divBdr>
        <w:top w:val="none" w:sz="0" w:space="0" w:color="auto"/>
        <w:left w:val="none" w:sz="0" w:space="0" w:color="auto"/>
        <w:bottom w:val="none" w:sz="0" w:space="0" w:color="auto"/>
        <w:right w:val="none" w:sz="0" w:space="0" w:color="auto"/>
      </w:divBdr>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38721394">
      <w:bodyDiv w:val="1"/>
      <w:marLeft w:val="0"/>
      <w:marRight w:val="0"/>
      <w:marTop w:val="0"/>
      <w:marBottom w:val="0"/>
      <w:divBdr>
        <w:top w:val="none" w:sz="0" w:space="0" w:color="auto"/>
        <w:left w:val="none" w:sz="0" w:space="0" w:color="auto"/>
        <w:bottom w:val="none" w:sz="0" w:space="0" w:color="auto"/>
        <w:right w:val="none" w:sz="0" w:space="0" w:color="auto"/>
      </w:divBdr>
    </w:div>
    <w:div w:id="2139565119">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AC7-4593-4D0B-B20B-3E3F80D0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42</Pages>
  <Words>4433</Words>
  <Characters>25272</Characters>
  <Application>Microsoft Office Word</Application>
  <DocSecurity>0</DocSecurity>
  <PresentationFormat/>
  <Lines>210</Lines>
  <Paragraphs>59</Paragraphs>
  <Slides>0</Slides>
  <Notes>0</Notes>
  <HiddenSlides>0</HiddenSlides>
  <MMClips>0</MMClips>
  <ScaleCrop>false</ScaleCrop>
  <Company>scff</Company>
  <LinksUpToDate>false</LinksUpToDate>
  <CharactersWithSpaces>29646</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116</cp:revision>
  <cp:lastPrinted>2015-11-11T05:21:00Z</cp:lastPrinted>
  <dcterms:created xsi:type="dcterms:W3CDTF">2015-10-09T05:17:00Z</dcterms:created>
  <dcterms:modified xsi:type="dcterms:W3CDTF">2022-09-07T08:25:00Z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