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FAF093" w14:textId="02414E5E" w:rsidR="00DD471A" w:rsidRPr="00CE3364" w:rsidRDefault="00DD471A" w:rsidP="00DD471A">
      <w:pPr>
        <w:jc w:val="left"/>
        <w:rPr>
          <w:rStyle w:val="fontstyle01"/>
          <w:rFonts w:ascii="微软雅黑" w:eastAsia="微软雅黑" w:hAnsi="微软雅黑" w:hint="eastAsia"/>
          <w:b w:val="0"/>
          <w:bCs w:val="0"/>
          <w:sz w:val="22"/>
          <w:szCs w:val="22"/>
        </w:rPr>
      </w:pPr>
      <w:r w:rsidRPr="00CE3364">
        <w:rPr>
          <w:rStyle w:val="fontstyle01"/>
          <w:rFonts w:ascii="微软雅黑" w:eastAsia="微软雅黑" w:hAnsi="微软雅黑"/>
          <w:b w:val="0"/>
          <w:bCs w:val="0"/>
          <w:sz w:val="22"/>
          <w:szCs w:val="22"/>
          <w:highlight w:val="yellow"/>
        </w:rPr>
        <w:t>Name</w:t>
      </w:r>
      <w:r w:rsidRPr="00CE3364">
        <w:rPr>
          <w:rStyle w:val="fontstyle01"/>
          <w:rFonts w:ascii="微软雅黑" w:eastAsia="微软雅黑" w:hAnsi="微软雅黑" w:hint="eastAsia"/>
          <w:b w:val="0"/>
          <w:bCs w:val="0"/>
          <w:sz w:val="22"/>
          <w:szCs w:val="22"/>
          <w:highlight w:val="yellow"/>
        </w:rPr>
        <w:t>：</w:t>
      </w:r>
      <w:r>
        <w:rPr>
          <w:rStyle w:val="fontstyle01"/>
          <w:rFonts w:ascii="微软雅黑" w:eastAsia="微软雅黑" w:hAnsi="微软雅黑" w:hint="eastAsia"/>
          <w:b w:val="0"/>
          <w:bCs w:val="0"/>
          <w:sz w:val="22"/>
          <w:szCs w:val="22"/>
          <w:highlight w:val="yellow"/>
        </w:rPr>
        <w:t>Yu</w:t>
      </w:r>
      <w:r w:rsidRPr="00CE3364">
        <w:rPr>
          <w:rStyle w:val="fontstyle01"/>
          <w:rFonts w:ascii="微软雅黑" w:eastAsia="微软雅黑" w:hAnsi="微软雅黑" w:hint="eastAsia"/>
          <w:b w:val="0"/>
          <w:bCs w:val="0"/>
          <w:sz w:val="22"/>
          <w:szCs w:val="22"/>
          <w:highlight w:val="yellow"/>
        </w:rPr>
        <w:t xml:space="preserve"> **          C</w:t>
      </w:r>
      <w:r w:rsidRPr="00CE3364">
        <w:rPr>
          <w:rStyle w:val="fontstyle01"/>
          <w:rFonts w:ascii="微软雅黑" w:eastAsia="微软雅黑" w:hAnsi="微软雅黑"/>
          <w:b w:val="0"/>
          <w:bCs w:val="0"/>
          <w:sz w:val="22"/>
          <w:szCs w:val="22"/>
          <w:highlight w:val="yellow"/>
        </w:rPr>
        <w:t>ompany</w:t>
      </w:r>
      <w:r w:rsidRPr="00CE3364">
        <w:rPr>
          <w:rStyle w:val="fontstyle01"/>
          <w:rFonts w:ascii="微软雅黑" w:eastAsia="微软雅黑" w:hAnsi="微软雅黑" w:hint="eastAsia"/>
          <w:b w:val="0"/>
          <w:bCs w:val="0"/>
          <w:sz w:val="22"/>
          <w:szCs w:val="22"/>
          <w:highlight w:val="yellow"/>
        </w:rPr>
        <w:t xml:space="preserve">: </w:t>
      </w:r>
      <w:r>
        <w:rPr>
          <w:rStyle w:val="fontstyle01"/>
          <w:rFonts w:ascii="微软雅黑" w:eastAsia="微软雅黑" w:hAnsi="微软雅黑" w:hint="eastAsia"/>
          <w:b w:val="0"/>
          <w:bCs w:val="0"/>
          <w:sz w:val="22"/>
          <w:szCs w:val="22"/>
          <w:highlight w:val="yellow"/>
        </w:rPr>
        <w:t>Huawei</w:t>
      </w:r>
      <w:r w:rsidRPr="00CE3364">
        <w:rPr>
          <w:rStyle w:val="fontstyle01"/>
          <w:rFonts w:ascii="微软雅黑" w:eastAsia="微软雅黑" w:hAnsi="微软雅黑" w:hint="eastAsia"/>
          <w:b w:val="0"/>
          <w:bCs w:val="0"/>
          <w:sz w:val="22"/>
          <w:szCs w:val="22"/>
          <w:highlight w:val="yellow"/>
        </w:rPr>
        <w:t xml:space="preserve">            D</w:t>
      </w:r>
      <w:r w:rsidRPr="00CE3364">
        <w:rPr>
          <w:rStyle w:val="fontstyle01"/>
          <w:rFonts w:ascii="微软雅黑" w:eastAsia="微软雅黑" w:hAnsi="微软雅黑"/>
          <w:b w:val="0"/>
          <w:bCs w:val="0"/>
          <w:sz w:val="22"/>
          <w:szCs w:val="22"/>
          <w:highlight w:val="yellow"/>
        </w:rPr>
        <w:t>epartment</w:t>
      </w:r>
      <w:r w:rsidRPr="00CE3364">
        <w:rPr>
          <w:rStyle w:val="fontstyle01"/>
          <w:rFonts w:ascii="微软雅黑" w:eastAsia="微软雅黑" w:hAnsi="微软雅黑" w:hint="eastAsia"/>
          <w:b w:val="0"/>
          <w:bCs w:val="0"/>
          <w:sz w:val="22"/>
          <w:szCs w:val="22"/>
          <w:highlight w:val="yellow"/>
        </w:rPr>
        <w:t>:</w:t>
      </w:r>
      <w:r w:rsidRPr="00CE3364">
        <w:rPr>
          <w:sz w:val="18"/>
          <w:szCs w:val="20"/>
          <w:highlight w:val="yellow"/>
        </w:rPr>
        <w:t xml:space="preserve"> </w:t>
      </w:r>
      <w:r w:rsidRPr="00CE3364">
        <w:rPr>
          <w:rFonts w:hint="eastAsia"/>
          <w:sz w:val="18"/>
          <w:szCs w:val="20"/>
          <w:highlight w:val="yellow"/>
        </w:rPr>
        <w:t xml:space="preserve"> </w:t>
      </w:r>
      <w:r>
        <w:rPr>
          <w:rStyle w:val="fontstyle01"/>
          <w:rFonts w:ascii="微软雅黑" w:eastAsia="微软雅黑" w:hAnsi="微软雅黑" w:hint="eastAsia"/>
          <w:b w:val="0"/>
          <w:bCs w:val="0"/>
          <w:sz w:val="22"/>
          <w:szCs w:val="22"/>
          <w:highlight w:val="yellow"/>
        </w:rPr>
        <w:t>Cloud-</w:t>
      </w:r>
      <w:r w:rsidRPr="00CE3364">
        <w:rPr>
          <w:rStyle w:val="fontstyle01"/>
          <w:rFonts w:ascii="微软雅黑" w:eastAsia="微软雅黑" w:hAnsi="微软雅黑" w:hint="eastAsia"/>
          <w:b w:val="0"/>
          <w:bCs w:val="0"/>
          <w:sz w:val="22"/>
          <w:szCs w:val="22"/>
          <w:highlight w:val="yellow"/>
        </w:rPr>
        <w:t>OP</w:t>
      </w:r>
    </w:p>
    <w:p w14:paraId="0D2E4C59" w14:textId="7663CD8C"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RCA Process</w:t>
      </w:r>
    </w:p>
    <w:p w14:paraId="5311A260" w14:textId="3D7843BF"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Q1. What is the process of a cloud incident root cause analysis in the real world?</w:t>
      </w:r>
    </w:p>
    <w:p w14:paraId="12262735" w14:textId="77777777" w:rsidR="00DD471A" w:rsidRPr="00DD471A" w:rsidRDefault="00DD471A" w:rsidP="00DD471A">
      <w:pPr>
        <w:jc w:val="left"/>
        <w:rPr>
          <w:rFonts w:ascii="微软雅黑" w:eastAsia="微软雅黑" w:hAnsi="微软雅黑"/>
          <w:sz w:val="24"/>
          <w:szCs w:val="24"/>
        </w:rPr>
      </w:pPr>
      <w:r w:rsidRPr="00DD471A">
        <w:rPr>
          <w:rFonts w:ascii="微软雅黑" w:eastAsia="微软雅黑" w:hAnsi="微软雅黑"/>
          <w:sz w:val="24"/>
          <w:szCs w:val="24"/>
        </w:rPr>
        <w:t>In Huawei Cloud, the RCA process typically starts with narrowing the scope of the incident. When a business alert is triggered, we analyze relevant metrics to limit the investigation to specific services and focus on impacted business areas.</w:t>
      </w:r>
    </w:p>
    <w:p w14:paraId="05025325" w14:textId="77777777" w:rsidR="00DD471A" w:rsidRPr="00DD471A" w:rsidRDefault="00DD471A" w:rsidP="00DD471A">
      <w:pPr>
        <w:jc w:val="left"/>
        <w:rPr>
          <w:rFonts w:ascii="微软雅黑" w:eastAsia="微软雅黑" w:hAnsi="微软雅黑"/>
          <w:sz w:val="24"/>
          <w:szCs w:val="24"/>
        </w:rPr>
      </w:pPr>
      <w:r w:rsidRPr="00DD471A">
        <w:rPr>
          <w:rFonts w:ascii="微软雅黑" w:eastAsia="微软雅黑" w:hAnsi="微软雅黑"/>
          <w:sz w:val="24"/>
          <w:szCs w:val="24"/>
        </w:rPr>
        <w:t>The next step is to review operational logs by examining alarm logs, trace data, and leveraging operational experience to identify potential fault points within the affected service.</w:t>
      </w:r>
    </w:p>
    <w:p w14:paraId="3991B4DF" w14:textId="77777777" w:rsidR="00DD471A" w:rsidRPr="00DD471A" w:rsidRDefault="00DD471A" w:rsidP="00DD471A">
      <w:pPr>
        <w:jc w:val="left"/>
        <w:rPr>
          <w:rFonts w:ascii="微软雅黑" w:eastAsia="微软雅黑" w:hAnsi="微软雅黑"/>
          <w:sz w:val="24"/>
          <w:szCs w:val="24"/>
        </w:rPr>
      </w:pPr>
      <w:r w:rsidRPr="00DD471A">
        <w:rPr>
          <w:rFonts w:ascii="微软雅黑" w:eastAsia="微软雅黑" w:hAnsi="微软雅黑"/>
          <w:sz w:val="24"/>
          <w:szCs w:val="24"/>
        </w:rPr>
        <w:t>Once a likely fault point is identified, we proceed with an in-depth analysis of business logs, looking for underlying causes within the affected components.</w:t>
      </w:r>
    </w:p>
    <w:p w14:paraId="6898594C" w14:textId="77777777" w:rsidR="00DD471A" w:rsidRPr="00DD471A" w:rsidRDefault="00DD471A" w:rsidP="00DD471A">
      <w:pPr>
        <w:jc w:val="left"/>
        <w:rPr>
          <w:rFonts w:ascii="微软雅黑" w:eastAsia="微软雅黑" w:hAnsi="微软雅黑"/>
          <w:sz w:val="24"/>
          <w:szCs w:val="24"/>
        </w:rPr>
      </w:pPr>
      <w:r w:rsidRPr="00DD471A">
        <w:rPr>
          <w:rFonts w:ascii="微软雅黑" w:eastAsia="微软雅黑" w:hAnsi="微软雅黑"/>
          <w:sz w:val="24"/>
          <w:szCs w:val="24"/>
        </w:rPr>
        <w:t>Finally, fault recovery is initiated by attempting to restore services. Recovery actions are carefully executed with appropriate backups in place to ensure data integrity and continuity.</w:t>
      </w:r>
    </w:p>
    <w:p w14:paraId="7E4B139B" w14:textId="77777777" w:rsidR="00DD471A" w:rsidRDefault="00DD471A" w:rsidP="001942D1">
      <w:pPr>
        <w:jc w:val="left"/>
        <w:rPr>
          <w:rFonts w:ascii="微软雅黑" w:eastAsia="微软雅黑" w:hAnsi="微软雅黑"/>
          <w:sz w:val="24"/>
          <w:szCs w:val="24"/>
        </w:rPr>
      </w:pPr>
    </w:p>
    <w:p w14:paraId="17D09384" w14:textId="77777777" w:rsidR="00DD471A" w:rsidRDefault="00DD471A" w:rsidP="001942D1">
      <w:pPr>
        <w:jc w:val="left"/>
        <w:rPr>
          <w:rFonts w:ascii="微软雅黑" w:eastAsia="微软雅黑" w:hAnsi="微软雅黑"/>
          <w:sz w:val="24"/>
          <w:szCs w:val="24"/>
        </w:rPr>
      </w:pPr>
    </w:p>
    <w:p w14:paraId="0EDDF479" w14:textId="213C0D22" w:rsidR="003E4001" w:rsidRPr="003E4001" w:rsidRDefault="00000000" w:rsidP="001942D1">
      <w:pPr>
        <w:jc w:val="left"/>
        <w:rPr>
          <w:rFonts w:ascii="微软雅黑" w:eastAsia="微软雅黑" w:hAnsi="微软雅黑"/>
          <w:b/>
          <w:bCs/>
          <w:sz w:val="36"/>
          <w:szCs w:val="36"/>
        </w:rPr>
      </w:pPr>
      <w:r>
        <w:rPr>
          <w:rFonts w:ascii="微软雅黑" w:eastAsia="微软雅黑" w:hAnsi="微软雅黑"/>
          <w:b/>
          <w:bCs/>
          <w:noProof/>
          <w:sz w:val="36"/>
          <w:szCs w:val="36"/>
        </w:rPr>
        <w:pict w14:anchorId="0D4AEFCB">
          <v:shapetype id="_x0000_t32" coordsize="21600,21600" o:spt="32" o:oned="t" path="m,l21600,21600e" filled="f">
            <v:path arrowok="t" fillok="f" o:connecttype="none"/>
            <o:lock v:ext="edit" shapetype="t"/>
          </v:shapetype>
          <v:shape id="_x0000_s2052" type="#_x0000_t32" style="position:absolute;margin-left:-28.5pt;margin-top:17.55pt;width:486pt;height:0;z-index:251660288" o:connectortype="straight" strokeweight="1.5pt"/>
        </w:pict>
      </w:r>
    </w:p>
    <w:p w14:paraId="5603676C" w14:textId="1C012FE0"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Roles In RCA</w:t>
      </w:r>
    </w:p>
    <w:p w14:paraId="5BA36BAE" w14:textId="0F9C9162"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 xml:space="preserve">Q2. In your previous operations experience, aside from </w:t>
      </w:r>
      <w:r w:rsidRPr="003E4001">
        <w:rPr>
          <w:rFonts w:ascii="微软雅黑" w:eastAsia="微软雅黑" w:hAnsi="微软雅黑"/>
          <w:b/>
          <w:bCs/>
          <w:sz w:val="28"/>
          <w:szCs w:val="28"/>
        </w:rPr>
        <w:lastRenderedPageBreak/>
        <w:t>operations engineer, what other roles were typically involved?</w:t>
      </w:r>
    </w:p>
    <w:p w14:paraId="6856A671" w14:textId="5D52FFC8" w:rsidR="003E4001" w:rsidRDefault="00DD471A" w:rsidP="001942D1">
      <w:pPr>
        <w:jc w:val="left"/>
        <w:rPr>
          <w:rFonts w:ascii="微软雅黑" w:eastAsia="微软雅黑" w:hAnsi="微软雅黑"/>
          <w:sz w:val="24"/>
          <w:szCs w:val="24"/>
        </w:rPr>
      </w:pPr>
      <w:r w:rsidRPr="00DD471A">
        <w:rPr>
          <w:rFonts w:ascii="微软雅黑" w:eastAsia="微软雅黑" w:hAnsi="微软雅黑"/>
          <w:sz w:val="24"/>
          <w:szCs w:val="24"/>
        </w:rPr>
        <w:t>Network Expert</w:t>
      </w:r>
    </w:p>
    <w:p w14:paraId="6DCB874E" w14:textId="3412ABF4" w:rsidR="00DD471A" w:rsidRDefault="00DD471A" w:rsidP="001942D1">
      <w:pPr>
        <w:jc w:val="left"/>
        <w:rPr>
          <w:rFonts w:ascii="微软雅黑" w:eastAsia="微软雅黑" w:hAnsi="微软雅黑"/>
          <w:sz w:val="24"/>
          <w:szCs w:val="24"/>
        </w:rPr>
      </w:pPr>
      <w:r w:rsidRPr="00DD471A">
        <w:rPr>
          <w:rFonts w:ascii="微软雅黑" w:eastAsia="微软雅黑" w:hAnsi="微软雅黑"/>
          <w:sz w:val="24"/>
          <w:szCs w:val="24"/>
        </w:rPr>
        <w:t>Architect</w:t>
      </w:r>
    </w:p>
    <w:p w14:paraId="28439B94" w14:textId="44B445BF" w:rsidR="00DD471A" w:rsidRDefault="00DD471A" w:rsidP="001942D1">
      <w:pPr>
        <w:jc w:val="left"/>
        <w:rPr>
          <w:rFonts w:ascii="微软雅黑" w:eastAsia="微软雅黑" w:hAnsi="微软雅黑"/>
          <w:sz w:val="24"/>
          <w:szCs w:val="24"/>
        </w:rPr>
      </w:pPr>
      <w:r w:rsidRPr="00DD471A">
        <w:rPr>
          <w:rFonts w:ascii="微软雅黑" w:eastAsia="微软雅黑" w:hAnsi="微软雅黑"/>
          <w:sz w:val="24"/>
          <w:szCs w:val="24"/>
        </w:rPr>
        <w:t>Domain-Specific Experts</w:t>
      </w:r>
    </w:p>
    <w:p w14:paraId="1BEA1638" w14:textId="77777777" w:rsidR="00DD471A" w:rsidRDefault="00DD471A" w:rsidP="001942D1">
      <w:pPr>
        <w:jc w:val="left"/>
      </w:pPr>
    </w:p>
    <w:p w14:paraId="21FB7DE2" w14:textId="001AF768"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Q3. In what ways did each of the previously identified roles participate in different steps of the RCA process?</w:t>
      </w:r>
    </w:p>
    <w:p w14:paraId="38CCA002" w14:textId="77777777" w:rsidR="00DD471A" w:rsidRPr="00DD471A" w:rsidRDefault="00DD471A" w:rsidP="00DD471A">
      <w:pPr>
        <w:jc w:val="left"/>
        <w:rPr>
          <w:rFonts w:ascii="微软雅黑" w:eastAsia="微软雅黑" w:hAnsi="微软雅黑"/>
          <w:sz w:val="24"/>
          <w:szCs w:val="24"/>
        </w:rPr>
      </w:pPr>
      <w:r w:rsidRPr="00DD471A">
        <w:rPr>
          <w:rFonts w:ascii="微软雅黑" w:eastAsia="微软雅黑" w:hAnsi="微软雅黑"/>
          <w:sz w:val="24"/>
          <w:szCs w:val="24"/>
        </w:rPr>
        <w:t>Network Expert: Performs rapid fault isolation by examining network configurations and logs to determine if the issue stems from network disruptions, which helps quickly rule out or confirm network-related problems.</w:t>
      </w:r>
    </w:p>
    <w:p w14:paraId="1D232E24" w14:textId="77777777" w:rsidR="00DD471A" w:rsidRPr="00DD471A" w:rsidRDefault="00DD471A" w:rsidP="00DD471A">
      <w:pPr>
        <w:jc w:val="left"/>
        <w:rPr>
          <w:rFonts w:ascii="微软雅黑" w:eastAsia="微软雅黑" w:hAnsi="微软雅黑"/>
          <w:sz w:val="24"/>
          <w:szCs w:val="24"/>
        </w:rPr>
      </w:pPr>
      <w:r w:rsidRPr="00DD471A">
        <w:rPr>
          <w:rFonts w:ascii="微软雅黑" w:eastAsia="微软雅黑" w:hAnsi="微软雅黑"/>
          <w:sz w:val="24"/>
          <w:szCs w:val="24"/>
        </w:rPr>
        <w:t>Architect: Analyzes the application’s design and interactions with other services to identify if the root cause lies within the application layer, focusing on configurations, service dependencies, or code-level issues.</w:t>
      </w:r>
    </w:p>
    <w:p w14:paraId="3A7A8FF2" w14:textId="69ADE481" w:rsidR="003E4001" w:rsidRDefault="00DD471A" w:rsidP="00DD471A">
      <w:pPr>
        <w:jc w:val="left"/>
        <w:rPr>
          <w:rFonts w:ascii="微软雅黑" w:eastAsia="微软雅黑" w:hAnsi="微软雅黑"/>
          <w:b/>
          <w:bCs/>
          <w:sz w:val="36"/>
          <w:szCs w:val="36"/>
        </w:rPr>
      </w:pPr>
      <w:r w:rsidRPr="00DD471A">
        <w:rPr>
          <w:rFonts w:ascii="微软雅黑" w:eastAsia="微软雅黑" w:hAnsi="微软雅黑"/>
          <w:sz w:val="24"/>
          <w:szCs w:val="24"/>
        </w:rPr>
        <w:t>Domain-Specific Experts: Work in tandem to compartmentalize faults, each addressing specific parts of the system in parallel, which accelerates the RCA process by enabling focused investigation in different areas simultaneously.</w:t>
      </w:r>
    </w:p>
    <w:p w14:paraId="07957198" w14:textId="77777777" w:rsidR="003E4001" w:rsidRDefault="003E4001" w:rsidP="001942D1">
      <w:pPr>
        <w:jc w:val="left"/>
        <w:rPr>
          <w:rFonts w:ascii="微软雅黑" w:eastAsia="微软雅黑" w:hAnsi="微软雅黑"/>
          <w:b/>
          <w:bCs/>
          <w:sz w:val="36"/>
          <w:szCs w:val="36"/>
        </w:rPr>
      </w:pPr>
    </w:p>
    <w:p w14:paraId="3EFFB1EB" w14:textId="77777777" w:rsidR="001942D1" w:rsidRDefault="001942D1" w:rsidP="001942D1">
      <w:pPr>
        <w:jc w:val="left"/>
        <w:rPr>
          <w:rFonts w:ascii="微软雅黑" w:eastAsia="微软雅黑" w:hAnsi="微软雅黑"/>
          <w:b/>
          <w:bCs/>
          <w:sz w:val="36"/>
          <w:szCs w:val="36"/>
        </w:rPr>
      </w:pPr>
    </w:p>
    <w:p w14:paraId="3D178AA1" w14:textId="77777777" w:rsidR="00DD471A" w:rsidRDefault="00DD471A" w:rsidP="001942D1">
      <w:pPr>
        <w:jc w:val="left"/>
        <w:rPr>
          <w:rFonts w:ascii="微软雅黑" w:eastAsia="微软雅黑" w:hAnsi="微软雅黑" w:hint="eastAsia"/>
          <w:b/>
          <w:bCs/>
          <w:sz w:val="36"/>
          <w:szCs w:val="36"/>
        </w:rPr>
      </w:pPr>
    </w:p>
    <w:p w14:paraId="1683DA53" w14:textId="61924C89" w:rsidR="003E4001" w:rsidRPr="003E4001" w:rsidRDefault="00000000" w:rsidP="001942D1">
      <w:pPr>
        <w:jc w:val="left"/>
        <w:rPr>
          <w:rFonts w:ascii="微软雅黑" w:eastAsia="微软雅黑" w:hAnsi="微软雅黑"/>
          <w:b/>
          <w:bCs/>
          <w:sz w:val="36"/>
          <w:szCs w:val="36"/>
        </w:rPr>
      </w:pPr>
      <w:r>
        <w:rPr>
          <w:rFonts w:ascii="微软雅黑" w:eastAsia="微软雅黑" w:hAnsi="微软雅黑"/>
          <w:b/>
          <w:bCs/>
          <w:noProof/>
          <w:sz w:val="36"/>
          <w:szCs w:val="36"/>
        </w:rPr>
        <w:lastRenderedPageBreak/>
        <w:pict w14:anchorId="2B5928ED">
          <v:shape id="_x0000_s2054" type="#_x0000_t32" style="position:absolute;margin-left:-28.5pt;margin-top:17.55pt;width:486pt;height:0;z-index:251662336" o:connectortype="straight" strokeweight="1.5pt"/>
        </w:pict>
      </w:r>
    </w:p>
    <w:p w14:paraId="79348FBF" w14:textId="707B7DD5"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Human feedback in RCA</w:t>
      </w:r>
    </w:p>
    <w:p w14:paraId="7C099337" w14:textId="07F6CCF7"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Q4. In your experience, how can human feedback be effectively integrated into the AI-based RCA process?</w:t>
      </w:r>
    </w:p>
    <w:p w14:paraId="493F6632" w14:textId="6222DFB2" w:rsidR="00DD471A" w:rsidRPr="00DD471A" w:rsidRDefault="00DD471A" w:rsidP="00DD471A">
      <w:pPr>
        <w:ind w:firstLine="420"/>
        <w:jc w:val="left"/>
        <w:rPr>
          <w:rFonts w:ascii="微软雅黑" w:eastAsia="微软雅黑" w:hAnsi="微软雅黑" w:hint="eastAsia"/>
          <w:sz w:val="24"/>
          <w:szCs w:val="24"/>
        </w:rPr>
      </w:pPr>
      <w:r w:rsidRPr="00DD471A">
        <w:rPr>
          <w:rFonts w:ascii="微软雅黑" w:eastAsia="微软雅黑" w:hAnsi="微软雅黑"/>
          <w:sz w:val="24"/>
          <w:szCs w:val="24"/>
        </w:rPr>
        <w:t>In Huawei Cloud’s operations, the rigorous nature of our work demands a high level of precision and accountability, which makes human intervention essential in the AI-based RCA process. While AIOps tools provide valuable automated insights, human experts bring a level of critical judgment that ensures findings are not only accurate but also contextually relevant.</w:t>
      </w:r>
    </w:p>
    <w:p w14:paraId="7EB0CF73" w14:textId="204069AD" w:rsidR="00B67256" w:rsidRPr="00A375AE" w:rsidRDefault="00DD471A" w:rsidP="00DD471A">
      <w:pPr>
        <w:ind w:firstLine="420"/>
        <w:jc w:val="left"/>
        <w:rPr>
          <w:rFonts w:ascii="微软雅黑" w:eastAsia="微软雅黑" w:hAnsi="微软雅黑"/>
          <w:sz w:val="24"/>
          <w:szCs w:val="24"/>
        </w:rPr>
      </w:pPr>
      <w:r w:rsidRPr="00DD471A">
        <w:rPr>
          <w:rFonts w:ascii="微软雅黑" w:eastAsia="微软雅黑" w:hAnsi="微软雅黑"/>
          <w:sz w:val="24"/>
          <w:szCs w:val="24"/>
        </w:rPr>
        <w:t>For example, experienced engineers can identify nuances in system behavior—such as subtle variations in network latency or workload spikes—that AI might overlook or misinterpret. Their expertise allows them to validate AI-driven hypotheses against strict operational standards, ensuring that recovery actions are based on well-founded conclusions and reducing the risk of misdiagnosis. This careful human review adds a layer of accountability, ensuring that RCA outputs meet Huawei Cloud’s stringent operational standards and that any corrective actions are both accurate and effective.</w:t>
      </w:r>
    </w:p>
    <w:sectPr w:rsidR="00B67256" w:rsidRPr="00A375A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932118" w14:textId="77777777" w:rsidR="00C1697E" w:rsidRDefault="00C1697E" w:rsidP="00DD471A">
      <w:r>
        <w:separator/>
      </w:r>
    </w:p>
  </w:endnote>
  <w:endnote w:type="continuationSeparator" w:id="0">
    <w:p w14:paraId="2DE86234" w14:textId="77777777" w:rsidR="00C1697E" w:rsidRDefault="00C1697E" w:rsidP="00DD4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LinLibertineTB">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607676" w14:textId="77777777" w:rsidR="00C1697E" w:rsidRDefault="00C1697E" w:rsidP="00DD471A">
      <w:r>
        <w:separator/>
      </w:r>
    </w:p>
  </w:footnote>
  <w:footnote w:type="continuationSeparator" w:id="0">
    <w:p w14:paraId="6CF397CB" w14:textId="77777777" w:rsidR="00C1697E" w:rsidRDefault="00C1697E" w:rsidP="00DD471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hdrShapeDefaults>
    <o:shapedefaults v:ext="edit" spidmax="2055"/>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2636F"/>
    <w:rsid w:val="0012636F"/>
    <w:rsid w:val="001942D1"/>
    <w:rsid w:val="003E4001"/>
    <w:rsid w:val="00A375AE"/>
    <w:rsid w:val="00B67256"/>
    <w:rsid w:val="00C1697E"/>
    <w:rsid w:val="00DD47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rules v:ext="edit">
        <o:r id="V:Rule1" type="connector" idref="#_x0000_s2052"/>
        <o:r id="V:Rule2" type="connector" idref="#_x0000_s2054"/>
      </o:rules>
    </o:shapelayout>
  </w:shapeDefaults>
  <w:decimalSymbol w:val="."/>
  <w:listSeparator w:val=","/>
  <w14:docId w14:val="1661AC14"/>
  <w15:chartTrackingRefBased/>
  <w15:docId w15:val="{5EDB9851-C638-4618-90CB-6E753863F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400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rsid w:val="003E4001"/>
    <w:rPr>
      <w:rFonts w:ascii="LinLibertineTB" w:hAnsi="LinLibertineTB" w:hint="default"/>
      <w:b/>
      <w:bCs/>
      <w:i w:val="0"/>
      <w:iCs w:val="0"/>
      <w:color w:val="000000"/>
      <w:sz w:val="14"/>
      <w:szCs w:val="14"/>
    </w:rPr>
  </w:style>
  <w:style w:type="paragraph" w:styleId="a3">
    <w:name w:val="Normal (Web)"/>
    <w:basedOn w:val="a"/>
    <w:uiPriority w:val="99"/>
    <w:semiHidden/>
    <w:unhideWhenUsed/>
    <w:rsid w:val="001942D1"/>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1942D1"/>
    <w:rPr>
      <w:b/>
      <w:bCs/>
    </w:rPr>
  </w:style>
  <w:style w:type="paragraph" w:styleId="a5">
    <w:name w:val="header"/>
    <w:basedOn w:val="a"/>
    <w:link w:val="a6"/>
    <w:uiPriority w:val="99"/>
    <w:unhideWhenUsed/>
    <w:rsid w:val="00DD471A"/>
    <w:pPr>
      <w:tabs>
        <w:tab w:val="center" w:pos="4153"/>
        <w:tab w:val="right" w:pos="8306"/>
      </w:tabs>
      <w:snapToGrid w:val="0"/>
      <w:jc w:val="center"/>
    </w:pPr>
    <w:rPr>
      <w:sz w:val="18"/>
      <w:szCs w:val="18"/>
    </w:rPr>
  </w:style>
  <w:style w:type="character" w:customStyle="1" w:styleId="a6">
    <w:name w:val="页眉 字符"/>
    <w:basedOn w:val="a0"/>
    <w:link w:val="a5"/>
    <w:uiPriority w:val="99"/>
    <w:rsid w:val="00DD471A"/>
    <w:rPr>
      <w:sz w:val="18"/>
      <w:szCs w:val="18"/>
    </w:rPr>
  </w:style>
  <w:style w:type="paragraph" w:styleId="a7">
    <w:name w:val="footer"/>
    <w:basedOn w:val="a"/>
    <w:link w:val="a8"/>
    <w:uiPriority w:val="99"/>
    <w:unhideWhenUsed/>
    <w:rsid w:val="00DD471A"/>
    <w:pPr>
      <w:tabs>
        <w:tab w:val="center" w:pos="4153"/>
        <w:tab w:val="right" w:pos="8306"/>
      </w:tabs>
      <w:snapToGrid w:val="0"/>
      <w:jc w:val="left"/>
    </w:pPr>
    <w:rPr>
      <w:sz w:val="18"/>
      <w:szCs w:val="18"/>
    </w:rPr>
  </w:style>
  <w:style w:type="character" w:customStyle="1" w:styleId="a8">
    <w:name w:val="页脚 字符"/>
    <w:basedOn w:val="a0"/>
    <w:link w:val="a7"/>
    <w:uiPriority w:val="99"/>
    <w:rsid w:val="00DD471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444871">
      <w:bodyDiv w:val="1"/>
      <w:marLeft w:val="0"/>
      <w:marRight w:val="0"/>
      <w:marTop w:val="0"/>
      <w:marBottom w:val="0"/>
      <w:divBdr>
        <w:top w:val="none" w:sz="0" w:space="0" w:color="auto"/>
        <w:left w:val="none" w:sz="0" w:space="0" w:color="auto"/>
        <w:bottom w:val="none" w:sz="0" w:space="0" w:color="auto"/>
        <w:right w:val="none" w:sz="0" w:space="0" w:color="auto"/>
      </w:divBdr>
    </w:div>
    <w:div w:id="492836346">
      <w:bodyDiv w:val="1"/>
      <w:marLeft w:val="0"/>
      <w:marRight w:val="0"/>
      <w:marTop w:val="0"/>
      <w:marBottom w:val="0"/>
      <w:divBdr>
        <w:top w:val="none" w:sz="0" w:space="0" w:color="auto"/>
        <w:left w:val="none" w:sz="0" w:space="0" w:color="auto"/>
        <w:bottom w:val="none" w:sz="0" w:space="0" w:color="auto"/>
        <w:right w:val="none" w:sz="0" w:space="0" w:color="auto"/>
      </w:divBdr>
    </w:div>
    <w:div w:id="575240792">
      <w:bodyDiv w:val="1"/>
      <w:marLeft w:val="0"/>
      <w:marRight w:val="0"/>
      <w:marTop w:val="0"/>
      <w:marBottom w:val="0"/>
      <w:divBdr>
        <w:top w:val="none" w:sz="0" w:space="0" w:color="auto"/>
        <w:left w:val="none" w:sz="0" w:space="0" w:color="auto"/>
        <w:bottom w:val="none" w:sz="0" w:space="0" w:color="auto"/>
        <w:right w:val="none" w:sz="0" w:space="0" w:color="auto"/>
      </w:divBdr>
    </w:div>
    <w:div w:id="640577191">
      <w:bodyDiv w:val="1"/>
      <w:marLeft w:val="0"/>
      <w:marRight w:val="0"/>
      <w:marTop w:val="0"/>
      <w:marBottom w:val="0"/>
      <w:divBdr>
        <w:top w:val="none" w:sz="0" w:space="0" w:color="auto"/>
        <w:left w:val="none" w:sz="0" w:space="0" w:color="auto"/>
        <w:bottom w:val="none" w:sz="0" w:space="0" w:color="auto"/>
        <w:right w:val="none" w:sz="0" w:space="0" w:color="auto"/>
      </w:divBdr>
    </w:div>
    <w:div w:id="695231381">
      <w:bodyDiv w:val="1"/>
      <w:marLeft w:val="0"/>
      <w:marRight w:val="0"/>
      <w:marTop w:val="0"/>
      <w:marBottom w:val="0"/>
      <w:divBdr>
        <w:top w:val="none" w:sz="0" w:space="0" w:color="auto"/>
        <w:left w:val="none" w:sz="0" w:space="0" w:color="auto"/>
        <w:bottom w:val="none" w:sz="0" w:space="0" w:color="auto"/>
        <w:right w:val="none" w:sz="0" w:space="0" w:color="auto"/>
      </w:divBdr>
    </w:div>
    <w:div w:id="1221939829">
      <w:bodyDiv w:val="1"/>
      <w:marLeft w:val="0"/>
      <w:marRight w:val="0"/>
      <w:marTop w:val="0"/>
      <w:marBottom w:val="0"/>
      <w:divBdr>
        <w:top w:val="none" w:sz="0" w:space="0" w:color="auto"/>
        <w:left w:val="none" w:sz="0" w:space="0" w:color="auto"/>
        <w:bottom w:val="none" w:sz="0" w:space="0" w:color="auto"/>
        <w:right w:val="none" w:sz="0" w:space="0" w:color="auto"/>
      </w:divBdr>
    </w:div>
    <w:div w:id="1360201285">
      <w:bodyDiv w:val="1"/>
      <w:marLeft w:val="0"/>
      <w:marRight w:val="0"/>
      <w:marTop w:val="0"/>
      <w:marBottom w:val="0"/>
      <w:divBdr>
        <w:top w:val="none" w:sz="0" w:space="0" w:color="auto"/>
        <w:left w:val="none" w:sz="0" w:space="0" w:color="auto"/>
        <w:bottom w:val="none" w:sz="0" w:space="0" w:color="auto"/>
        <w:right w:val="none" w:sz="0" w:space="0" w:color="auto"/>
      </w:divBdr>
    </w:div>
    <w:div w:id="2109040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444</Words>
  <Characters>2535</Characters>
  <Application>Microsoft Office Word</Application>
  <DocSecurity>0</DocSecurity>
  <Lines>21</Lines>
  <Paragraphs>5</Paragraphs>
  <ScaleCrop>false</ScaleCrop>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用户1</dc:creator>
  <cp:keywords/>
  <dc:description/>
  <cp:lastModifiedBy>用户1</cp:lastModifiedBy>
  <cp:revision>4</cp:revision>
  <dcterms:created xsi:type="dcterms:W3CDTF">2024-11-01T06:11:00Z</dcterms:created>
  <dcterms:modified xsi:type="dcterms:W3CDTF">2024-11-01T08:12:00Z</dcterms:modified>
</cp:coreProperties>
</file>