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F0E2E" w14:textId="77777777" w:rsidR="002C0B2C" w:rsidRDefault="00DA0D45">
      <w:pPr>
        <w:pStyle w:val="Ttulo"/>
        <w:spacing w:before="0" w:after="180"/>
      </w:pPr>
      <w:r>
        <w:t>DESENVOLVIMENTO DE UM ASSISTENTE INTELIGENTE BASEADO EM IA PARA ANÁLISE DE DADOS EMPRESARIAIS</w:t>
      </w:r>
    </w:p>
    <w:p w14:paraId="5700033B" w14:textId="77777777" w:rsidR="002C0B2C" w:rsidRDefault="00DA0D45">
      <w:pPr>
        <w:spacing w:after="240" w:line="240" w:lineRule="auto"/>
        <w:ind w:firstLine="0"/>
        <w:jc w:val="center"/>
      </w:pPr>
      <w:r>
        <w:rPr>
          <w:b/>
        </w:rPr>
        <w:t>DEVELOPMENT OF AN AI-BASED INTELLIGENT ASSISTANT FOR BUSINESS DATA ANALYSIS</w:t>
      </w:r>
    </w:p>
    <w:p w14:paraId="3688C67A" w14:textId="77777777" w:rsidR="002C0B2C" w:rsidRDefault="00DA0D45">
      <w:pPr>
        <w:spacing w:line="240" w:lineRule="auto"/>
        <w:ind w:firstLine="0"/>
        <w:jc w:val="center"/>
      </w:pPr>
      <w:r>
        <w:rPr>
          <w:b/>
          <w:sz w:val="22"/>
        </w:rPr>
        <w:t>Leonardo Caseri</w:t>
      </w:r>
    </w:p>
    <w:p w14:paraId="3832FA35" w14:textId="77777777" w:rsidR="002C0B2C" w:rsidRDefault="00DA0D45">
      <w:pPr>
        <w:spacing w:line="240" w:lineRule="auto"/>
        <w:ind w:firstLine="0"/>
        <w:jc w:val="center"/>
      </w:pPr>
      <w:r>
        <w:rPr>
          <w:sz w:val="22"/>
        </w:rPr>
        <w:t>Felipe Diniz Dalilo</w:t>
      </w:r>
    </w:p>
    <w:p w14:paraId="16B58C76" w14:textId="77777777" w:rsidR="002C0B2C" w:rsidRDefault="00DA0D45">
      <w:pPr>
        <w:spacing w:before="120" w:after="180" w:line="240" w:lineRule="auto"/>
        <w:ind w:firstLine="0"/>
        <w:jc w:val="left"/>
      </w:pPr>
      <w:r>
        <w:rPr>
          <w:sz w:val="18"/>
        </w:rPr>
        <w:t>Graduando do curso de Sistemas de Informação da Universidade de Araraquara - UNIARA. Araraquara, SP. E-mail: lcaseri@uniara.edu.br.</w:t>
      </w:r>
      <w:r>
        <w:rPr>
          <w:sz w:val="18"/>
        </w:rPr>
        <w:br/>
        <w:t>Orientador e docente do curso de Sistemas de Informação da Universidade de Araraquara - UNIARA. Araraquara, SP. E-mail: fddallilo@uniara.edu.br.</w:t>
      </w:r>
    </w:p>
    <w:p w14:paraId="4DDA501A" w14:textId="77777777" w:rsidR="002C0B2C" w:rsidRDefault="00DA0D45">
      <w:pPr>
        <w:spacing w:before="120" w:after="60" w:line="240" w:lineRule="auto"/>
        <w:ind w:firstLine="0"/>
        <w:jc w:val="left"/>
      </w:pPr>
      <w:r>
        <w:rPr>
          <w:b/>
        </w:rPr>
        <w:t>RESUMO</w:t>
      </w:r>
    </w:p>
    <w:p w14:paraId="4B3FC8FD" w14:textId="77777777" w:rsidR="002C0B2C" w:rsidRDefault="00DA0D45">
      <w:pPr>
        <w:spacing w:after="60" w:line="240" w:lineRule="auto"/>
        <w:ind w:firstLine="0"/>
      </w:pPr>
      <w:r>
        <w:rPr>
          <w:sz w:val="20"/>
        </w:rPr>
        <w:t xml:space="preserve">Este trabalho apresenta o desenvolvimento de um protótipo de apoio à decisão para análise de vendas e priorização de oportunidades em equipes B2B. O escopo final reúne importação e validação de dados, indicadores comerciais, fila de revisão, experimento de aprendizado de máquina e consultas em linguagem natural executadas por funções controladas do sistema. O método combina pesquisa aplicada, desenvolvimento incremental de software e avaliação experimental retrospectiva. A implementação avaliada importa de </w:t>
      </w:r>
      <w:r>
        <w:rPr>
          <w:sz w:val="20"/>
        </w:rPr>
        <w:t>forma reproduzível uma base pública fictícia com 8.800 oportunidades, disponibiliza uma interface web integrada a uma API e utiliza persistência local ou PostgreSQL com políticas de segurança em nível de linha. O código foi dividido em módulos de leitura e validação dos arquivos, importação transacional, consultas de indicadores, autenticação, rotas da API e interface. Foram executados 23 testes automatizados. O experimento preditivo comparou uma referência simples, regressão logística e árvore de decisão a</w:t>
      </w:r>
      <w:r>
        <w:rPr>
          <w:sz w:val="20"/>
        </w:rPr>
        <w:t>pós divisão temporal dos dados. Os resultados não demonstraram ganho suficiente para tratar as probabilidades dos modelos como confiáveis. Por esse motivo, a fila utiliza critérios transparentes, enquanto o aprendizado de máquina permanece como parte da avaliação acadêmica. A camada de linguagem natural integra o escopo do protótipo final, mas seus resultados somente poderão ser apresentados depois da implementação e de testes específicos. Também permanecem necessárias a avaliação com usuários e a validação</w:t>
      </w:r>
      <w:r>
        <w:rPr>
          <w:sz w:val="20"/>
        </w:rPr>
        <w:t xml:space="preserve"> com dados reais autorizados.</w:t>
      </w:r>
    </w:p>
    <w:p w14:paraId="690E800D" w14:textId="77777777" w:rsidR="002C0B2C" w:rsidRDefault="00DA0D45">
      <w:pPr>
        <w:spacing w:after="60" w:line="240" w:lineRule="auto"/>
        <w:ind w:firstLine="0"/>
        <w:jc w:val="left"/>
      </w:pPr>
      <w:r>
        <w:rPr>
          <w:b/>
          <w:sz w:val="20"/>
        </w:rPr>
        <w:t xml:space="preserve">Palavras-chave: </w:t>
      </w:r>
      <w:r>
        <w:rPr>
          <w:sz w:val="20"/>
        </w:rPr>
        <w:t>análise de vendas; priorização de oportunidades; aprendizado de máquina; sistemas de apoio à decisão; inteligência artificial.</w:t>
      </w:r>
    </w:p>
    <w:p w14:paraId="6C53735F" w14:textId="77777777" w:rsidR="002C0B2C" w:rsidRDefault="00DA0D45">
      <w:pPr>
        <w:spacing w:before="120" w:after="60" w:line="240" w:lineRule="auto"/>
        <w:ind w:firstLine="0"/>
        <w:jc w:val="left"/>
      </w:pPr>
      <w:r>
        <w:rPr>
          <w:b/>
        </w:rPr>
        <w:t>ABSTRACT</w:t>
      </w:r>
    </w:p>
    <w:p w14:paraId="587DFEFE" w14:textId="77777777" w:rsidR="002C0B2C" w:rsidRDefault="00DA0D45">
      <w:pPr>
        <w:spacing w:after="60" w:line="240" w:lineRule="auto"/>
        <w:ind w:firstLine="0"/>
      </w:pPr>
      <w:r>
        <w:rPr>
          <w:sz w:val="20"/>
        </w:rPr>
        <w:t>This study presents the development of a decision-support prototype for sales analysis and opportunity prioritization in B2B teams. Its final scope combines data import and validation, sales indicators, a review queue, a machine-learning experiment, and natural-language queries executed through controlled system functions. The method combines applied research, incremental software development, and retrospective experimental evaluation. The evaluated implementation reproducibly imports a fictional public dat</w:t>
      </w:r>
      <w:r>
        <w:rPr>
          <w:sz w:val="20"/>
        </w:rPr>
        <w:t>aset containing 8,800 opportunities, provides a web interface integrated with an API, and supports either local persistence or PostgreSQL with row-level security policies. The code is organized into modules for file reading and validation, transactional import, indicator queries, authentication, API routes, and the user interface. Twenty-three automated tests were executed. The predictive experiment compared a simple baseline, logistic regression, and a decision tree after a temporal data split. The results</w:t>
      </w:r>
      <w:r>
        <w:rPr>
          <w:sz w:val="20"/>
        </w:rPr>
        <w:t xml:space="preserve"> did not show sufficient improvement to treat model probabilities as reliable. The review queue therefore uses transparent criteria, while machine learning remains part of the academic evaluation. The natural-language layer belongs to the final prototype scope, but its results can only be reported after implementation and specific testing. User evaluation and validation with authorized real-world data are also still required.</w:t>
      </w:r>
    </w:p>
    <w:p w14:paraId="74AC3D4C" w14:textId="77777777" w:rsidR="002C0B2C" w:rsidRDefault="00DA0D45">
      <w:pPr>
        <w:spacing w:after="60" w:line="240" w:lineRule="auto"/>
        <w:ind w:firstLine="0"/>
        <w:jc w:val="left"/>
      </w:pPr>
      <w:r>
        <w:rPr>
          <w:b/>
          <w:sz w:val="20"/>
        </w:rPr>
        <w:t xml:space="preserve">Keywords: </w:t>
      </w:r>
      <w:r>
        <w:rPr>
          <w:sz w:val="20"/>
        </w:rPr>
        <w:t>sales analysis; opportunity prioritization; machine learning; decision-support systems; artificial intelligence.</w:t>
      </w:r>
    </w:p>
    <w:p w14:paraId="0EB88373" w14:textId="77777777" w:rsidR="002C0B2C" w:rsidRDefault="00DA0D45">
      <w:r>
        <w:br w:type="page"/>
      </w:r>
    </w:p>
    <w:p w14:paraId="5797898C" w14:textId="77777777" w:rsidR="002C0B2C" w:rsidRDefault="00DA0D45">
      <w:pPr>
        <w:spacing w:after="240" w:line="240" w:lineRule="auto"/>
        <w:ind w:firstLine="0"/>
        <w:jc w:val="center"/>
      </w:pPr>
      <w:r>
        <w:rPr>
          <w:b/>
        </w:rPr>
        <w:lastRenderedPageBreak/>
        <w:t>SUMÁRIO</w:t>
      </w:r>
    </w:p>
    <w:p w14:paraId="32C39AF6" w14:textId="64B43C03" w:rsidR="000C16C1" w:rsidRDefault="00DA0D45">
      <w:pPr>
        <w:pStyle w:val="ndice1"/>
        <w:tabs>
          <w:tab w:val="right" w:leader="dot" w:pos="9061"/>
        </w:tabs>
        <w:rPr>
          <w:rFonts w:asciiTheme="minorHAnsi" w:eastAsiaTheme="minorEastAsia" w:hAnsiTheme="minorHAnsi" w:cstheme="minorBidi"/>
          <w:noProof/>
          <w:color w:val="auto"/>
          <w:kern w:val="2"/>
          <w:szCs w:val="24"/>
          <w:lang w:val="pt-BR" w:eastAsia="pt-BR"/>
          <w14:ligatures w14:val="standardContextual"/>
        </w:rPr>
      </w:pPr>
      <w:r>
        <w:fldChar w:fldCharType="begin"/>
      </w:r>
      <w:r>
        <w:instrText xml:space="preserve"> TOC \o "1-2" \h \z \u </w:instrText>
      </w:r>
      <w:r>
        <w:fldChar w:fldCharType="separate"/>
      </w:r>
      <w:hyperlink w:anchor="_Toc240305450" w:history="1">
        <w:r w:rsidR="000C16C1" w:rsidRPr="00AA50D4">
          <w:rPr>
            <w:rStyle w:val="Hiperligao"/>
            <w:noProof/>
          </w:rPr>
          <w:t>1 INTRODUÇÃO</w:t>
        </w:r>
        <w:r w:rsidR="000C16C1">
          <w:rPr>
            <w:noProof/>
            <w:webHidden/>
          </w:rPr>
          <w:tab/>
        </w:r>
        <w:r w:rsidR="000C16C1">
          <w:rPr>
            <w:noProof/>
            <w:webHidden/>
          </w:rPr>
          <w:fldChar w:fldCharType="begin"/>
        </w:r>
        <w:r w:rsidR="000C16C1">
          <w:rPr>
            <w:noProof/>
            <w:webHidden/>
          </w:rPr>
          <w:instrText xml:space="preserve"> PAGEREF _Toc240305450 \h </w:instrText>
        </w:r>
        <w:r w:rsidR="000C16C1">
          <w:rPr>
            <w:noProof/>
            <w:webHidden/>
          </w:rPr>
        </w:r>
        <w:r w:rsidR="000C16C1">
          <w:rPr>
            <w:noProof/>
            <w:webHidden/>
          </w:rPr>
          <w:fldChar w:fldCharType="separate"/>
        </w:r>
        <w:r w:rsidR="000C16C1">
          <w:rPr>
            <w:noProof/>
            <w:webHidden/>
          </w:rPr>
          <w:t>1</w:t>
        </w:r>
        <w:r w:rsidR="000C16C1">
          <w:rPr>
            <w:noProof/>
            <w:webHidden/>
          </w:rPr>
          <w:fldChar w:fldCharType="end"/>
        </w:r>
      </w:hyperlink>
    </w:p>
    <w:p w14:paraId="151C8EFC" w14:textId="507D98B7"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51" w:history="1">
        <w:r w:rsidRPr="00AA50D4">
          <w:rPr>
            <w:rStyle w:val="Hiperligao"/>
            <w:noProof/>
          </w:rPr>
          <w:t>1.1 Contextualização e justificativa</w:t>
        </w:r>
        <w:r>
          <w:rPr>
            <w:noProof/>
            <w:webHidden/>
          </w:rPr>
          <w:tab/>
        </w:r>
        <w:r>
          <w:rPr>
            <w:noProof/>
            <w:webHidden/>
          </w:rPr>
          <w:fldChar w:fldCharType="begin"/>
        </w:r>
        <w:r>
          <w:rPr>
            <w:noProof/>
            <w:webHidden/>
          </w:rPr>
          <w:instrText xml:space="preserve"> PAGEREF _Toc240305451 \h </w:instrText>
        </w:r>
        <w:r>
          <w:rPr>
            <w:noProof/>
            <w:webHidden/>
          </w:rPr>
        </w:r>
        <w:r>
          <w:rPr>
            <w:noProof/>
            <w:webHidden/>
          </w:rPr>
          <w:fldChar w:fldCharType="separate"/>
        </w:r>
        <w:r>
          <w:rPr>
            <w:noProof/>
            <w:webHidden/>
          </w:rPr>
          <w:t>1</w:t>
        </w:r>
        <w:r>
          <w:rPr>
            <w:noProof/>
            <w:webHidden/>
          </w:rPr>
          <w:fldChar w:fldCharType="end"/>
        </w:r>
      </w:hyperlink>
    </w:p>
    <w:p w14:paraId="03A61532" w14:textId="4834D2FA"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52" w:history="1">
        <w:r w:rsidRPr="00AA50D4">
          <w:rPr>
            <w:rStyle w:val="Hiperligao"/>
            <w:noProof/>
          </w:rPr>
          <w:t>1.2 Problema de pesquisa</w:t>
        </w:r>
        <w:r>
          <w:rPr>
            <w:noProof/>
            <w:webHidden/>
          </w:rPr>
          <w:tab/>
        </w:r>
        <w:r>
          <w:rPr>
            <w:noProof/>
            <w:webHidden/>
          </w:rPr>
          <w:fldChar w:fldCharType="begin"/>
        </w:r>
        <w:r>
          <w:rPr>
            <w:noProof/>
            <w:webHidden/>
          </w:rPr>
          <w:instrText xml:space="preserve"> PAGEREF _Toc240305452 \h </w:instrText>
        </w:r>
        <w:r>
          <w:rPr>
            <w:noProof/>
            <w:webHidden/>
          </w:rPr>
        </w:r>
        <w:r>
          <w:rPr>
            <w:noProof/>
            <w:webHidden/>
          </w:rPr>
          <w:fldChar w:fldCharType="separate"/>
        </w:r>
        <w:r>
          <w:rPr>
            <w:noProof/>
            <w:webHidden/>
          </w:rPr>
          <w:t>2</w:t>
        </w:r>
        <w:r>
          <w:rPr>
            <w:noProof/>
            <w:webHidden/>
          </w:rPr>
          <w:fldChar w:fldCharType="end"/>
        </w:r>
      </w:hyperlink>
    </w:p>
    <w:p w14:paraId="1587C2C2" w14:textId="529699A7"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53" w:history="1">
        <w:r w:rsidRPr="00AA50D4">
          <w:rPr>
            <w:rStyle w:val="Hiperligao"/>
            <w:noProof/>
          </w:rPr>
          <w:t>1.3 Objetivo geral</w:t>
        </w:r>
        <w:r>
          <w:rPr>
            <w:noProof/>
            <w:webHidden/>
          </w:rPr>
          <w:tab/>
        </w:r>
        <w:r>
          <w:rPr>
            <w:noProof/>
            <w:webHidden/>
          </w:rPr>
          <w:fldChar w:fldCharType="begin"/>
        </w:r>
        <w:r>
          <w:rPr>
            <w:noProof/>
            <w:webHidden/>
          </w:rPr>
          <w:instrText xml:space="preserve"> PAGEREF _Toc240305453 \h </w:instrText>
        </w:r>
        <w:r>
          <w:rPr>
            <w:noProof/>
            <w:webHidden/>
          </w:rPr>
        </w:r>
        <w:r>
          <w:rPr>
            <w:noProof/>
            <w:webHidden/>
          </w:rPr>
          <w:fldChar w:fldCharType="separate"/>
        </w:r>
        <w:r>
          <w:rPr>
            <w:noProof/>
            <w:webHidden/>
          </w:rPr>
          <w:t>2</w:t>
        </w:r>
        <w:r>
          <w:rPr>
            <w:noProof/>
            <w:webHidden/>
          </w:rPr>
          <w:fldChar w:fldCharType="end"/>
        </w:r>
      </w:hyperlink>
    </w:p>
    <w:p w14:paraId="14474AAC" w14:textId="461F04D8"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54" w:history="1">
        <w:r w:rsidRPr="00AA50D4">
          <w:rPr>
            <w:rStyle w:val="Hiperligao"/>
            <w:noProof/>
          </w:rPr>
          <w:t>1.4 Objetivos específicos</w:t>
        </w:r>
        <w:r>
          <w:rPr>
            <w:noProof/>
            <w:webHidden/>
          </w:rPr>
          <w:tab/>
        </w:r>
        <w:r>
          <w:rPr>
            <w:noProof/>
            <w:webHidden/>
          </w:rPr>
          <w:fldChar w:fldCharType="begin"/>
        </w:r>
        <w:r>
          <w:rPr>
            <w:noProof/>
            <w:webHidden/>
          </w:rPr>
          <w:instrText xml:space="preserve"> PAGEREF _Toc240305454 \h </w:instrText>
        </w:r>
        <w:r>
          <w:rPr>
            <w:noProof/>
            <w:webHidden/>
          </w:rPr>
        </w:r>
        <w:r>
          <w:rPr>
            <w:noProof/>
            <w:webHidden/>
          </w:rPr>
          <w:fldChar w:fldCharType="separate"/>
        </w:r>
        <w:r>
          <w:rPr>
            <w:noProof/>
            <w:webHidden/>
          </w:rPr>
          <w:t>2</w:t>
        </w:r>
        <w:r>
          <w:rPr>
            <w:noProof/>
            <w:webHidden/>
          </w:rPr>
          <w:fldChar w:fldCharType="end"/>
        </w:r>
      </w:hyperlink>
    </w:p>
    <w:p w14:paraId="0E0852D2" w14:textId="23D60556"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55" w:history="1">
        <w:r w:rsidRPr="00AA50D4">
          <w:rPr>
            <w:rStyle w:val="Hiperligao"/>
            <w:noProof/>
          </w:rPr>
          <w:t>1.5 Delimitação</w:t>
        </w:r>
        <w:r>
          <w:rPr>
            <w:noProof/>
            <w:webHidden/>
          </w:rPr>
          <w:tab/>
        </w:r>
        <w:r>
          <w:rPr>
            <w:noProof/>
            <w:webHidden/>
          </w:rPr>
          <w:fldChar w:fldCharType="begin"/>
        </w:r>
        <w:r>
          <w:rPr>
            <w:noProof/>
            <w:webHidden/>
          </w:rPr>
          <w:instrText xml:space="preserve"> PAGEREF _Toc240305455 \h </w:instrText>
        </w:r>
        <w:r>
          <w:rPr>
            <w:noProof/>
            <w:webHidden/>
          </w:rPr>
        </w:r>
        <w:r>
          <w:rPr>
            <w:noProof/>
            <w:webHidden/>
          </w:rPr>
          <w:fldChar w:fldCharType="separate"/>
        </w:r>
        <w:r>
          <w:rPr>
            <w:noProof/>
            <w:webHidden/>
          </w:rPr>
          <w:t>3</w:t>
        </w:r>
        <w:r>
          <w:rPr>
            <w:noProof/>
            <w:webHidden/>
          </w:rPr>
          <w:fldChar w:fldCharType="end"/>
        </w:r>
      </w:hyperlink>
    </w:p>
    <w:p w14:paraId="705E0DD0" w14:textId="20A381CF" w:rsidR="000C16C1" w:rsidRDefault="000C16C1">
      <w:pPr>
        <w:pStyle w:val="ndice1"/>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56" w:history="1">
        <w:r w:rsidRPr="00AA50D4">
          <w:rPr>
            <w:rStyle w:val="Hiperligao"/>
            <w:noProof/>
          </w:rPr>
          <w:t>2 FUNDAMENTAÇÃO TEÓRICA</w:t>
        </w:r>
        <w:r>
          <w:rPr>
            <w:noProof/>
            <w:webHidden/>
          </w:rPr>
          <w:tab/>
        </w:r>
        <w:r>
          <w:rPr>
            <w:noProof/>
            <w:webHidden/>
          </w:rPr>
          <w:fldChar w:fldCharType="begin"/>
        </w:r>
        <w:r>
          <w:rPr>
            <w:noProof/>
            <w:webHidden/>
          </w:rPr>
          <w:instrText xml:space="preserve"> PAGEREF _Toc240305456 \h </w:instrText>
        </w:r>
        <w:r>
          <w:rPr>
            <w:noProof/>
            <w:webHidden/>
          </w:rPr>
        </w:r>
        <w:r>
          <w:rPr>
            <w:noProof/>
            <w:webHidden/>
          </w:rPr>
          <w:fldChar w:fldCharType="separate"/>
        </w:r>
        <w:r>
          <w:rPr>
            <w:noProof/>
            <w:webHidden/>
          </w:rPr>
          <w:t>3</w:t>
        </w:r>
        <w:r>
          <w:rPr>
            <w:noProof/>
            <w:webHidden/>
          </w:rPr>
          <w:fldChar w:fldCharType="end"/>
        </w:r>
      </w:hyperlink>
    </w:p>
    <w:p w14:paraId="6344E85C" w14:textId="106B37B1"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57" w:history="1">
        <w:r w:rsidRPr="00AA50D4">
          <w:rPr>
            <w:rStyle w:val="Hiperligao"/>
            <w:noProof/>
          </w:rPr>
          <w:t>2.1 Sistemas de informação aplicados à gestão comercial</w:t>
        </w:r>
        <w:r>
          <w:rPr>
            <w:noProof/>
            <w:webHidden/>
          </w:rPr>
          <w:tab/>
        </w:r>
        <w:r>
          <w:rPr>
            <w:noProof/>
            <w:webHidden/>
          </w:rPr>
          <w:fldChar w:fldCharType="begin"/>
        </w:r>
        <w:r>
          <w:rPr>
            <w:noProof/>
            <w:webHidden/>
          </w:rPr>
          <w:instrText xml:space="preserve"> PAGEREF _Toc240305457 \h </w:instrText>
        </w:r>
        <w:r>
          <w:rPr>
            <w:noProof/>
            <w:webHidden/>
          </w:rPr>
        </w:r>
        <w:r>
          <w:rPr>
            <w:noProof/>
            <w:webHidden/>
          </w:rPr>
          <w:fldChar w:fldCharType="separate"/>
        </w:r>
        <w:r>
          <w:rPr>
            <w:noProof/>
            <w:webHidden/>
          </w:rPr>
          <w:t>3</w:t>
        </w:r>
        <w:r>
          <w:rPr>
            <w:noProof/>
            <w:webHidden/>
          </w:rPr>
          <w:fldChar w:fldCharType="end"/>
        </w:r>
      </w:hyperlink>
    </w:p>
    <w:p w14:paraId="6592FEBE" w14:textId="5F19CE6E"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58" w:history="1">
        <w:r w:rsidRPr="00AA50D4">
          <w:rPr>
            <w:rStyle w:val="Hiperligao"/>
            <w:noProof/>
          </w:rPr>
          <w:t>2.2 Lead scoring e priorização de oportunidades</w:t>
        </w:r>
        <w:r>
          <w:rPr>
            <w:noProof/>
            <w:webHidden/>
          </w:rPr>
          <w:tab/>
        </w:r>
        <w:r>
          <w:rPr>
            <w:noProof/>
            <w:webHidden/>
          </w:rPr>
          <w:fldChar w:fldCharType="begin"/>
        </w:r>
        <w:r>
          <w:rPr>
            <w:noProof/>
            <w:webHidden/>
          </w:rPr>
          <w:instrText xml:space="preserve"> PAGEREF _Toc240305458 \h </w:instrText>
        </w:r>
        <w:r>
          <w:rPr>
            <w:noProof/>
            <w:webHidden/>
          </w:rPr>
        </w:r>
        <w:r>
          <w:rPr>
            <w:noProof/>
            <w:webHidden/>
          </w:rPr>
          <w:fldChar w:fldCharType="separate"/>
        </w:r>
        <w:r>
          <w:rPr>
            <w:noProof/>
            <w:webHidden/>
          </w:rPr>
          <w:t>4</w:t>
        </w:r>
        <w:r>
          <w:rPr>
            <w:noProof/>
            <w:webHidden/>
          </w:rPr>
          <w:fldChar w:fldCharType="end"/>
        </w:r>
      </w:hyperlink>
    </w:p>
    <w:p w14:paraId="53439963" w14:textId="3BDB1159"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59" w:history="1">
        <w:r w:rsidRPr="00AA50D4">
          <w:rPr>
            <w:rStyle w:val="Hiperligao"/>
            <w:noProof/>
          </w:rPr>
          <w:t>2.3 Aprendizado de máquina no pipeline de vendas</w:t>
        </w:r>
        <w:r>
          <w:rPr>
            <w:noProof/>
            <w:webHidden/>
          </w:rPr>
          <w:tab/>
        </w:r>
        <w:r>
          <w:rPr>
            <w:noProof/>
            <w:webHidden/>
          </w:rPr>
          <w:fldChar w:fldCharType="begin"/>
        </w:r>
        <w:r>
          <w:rPr>
            <w:noProof/>
            <w:webHidden/>
          </w:rPr>
          <w:instrText xml:space="preserve"> PAGEREF _Toc240305459 \h </w:instrText>
        </w:r>
        <w:r>
          <w:rPr>
            <w:noProof/>
            <w:webHidden/>
          </w:rPr>
        </w:r>
        <w:r>
          <w:rPr>
            <w:noProof/>
            <w:webHidden/>
          </w:rPr>
          <w:fldChar w:fldCharType="separate"/>
        </w:r>
        <w:r>
          <w:rPr>
            <w:noProof/>
            <w:webHidden/>
          </w:rPr>
          <w:t>5</w:t>
        </w:r>
        <w:r>
          <w:rPr>
            <w:noProof/>
            <w:webHidden/>
          </w:rPr>
          <w:fldChar w:fldCharType="end"/>
        </w:r>
      </w:hyperlink>
    </w:p>
    <w:p w14:paraId="6360470D" w14:textId="4191A3A8"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60" w:history="1">
        <w:r w:rsidRPr="00AA50D4">
          <w:rPr>
            <w:rStyle w:val="Hiperligao"/>
            <w:noProof/>
          </w:rPr>
          <w:t>2.4 Explicabilidade e participação humana</w:t>
        </w:r>
        <w:r>
          <w:rPr>
            <w:noProof/>
            <w:webHidden/>
          </w:rPr>
          <w:tab/>
        </w:r>
        <w:r>
          <w:rPr>
            <w:noProof/>
            <w:webHidden/>
          </w:rPr>
          <w:fldChar w:fldCharType="begin"/>
        </w:r>
        <w:r>
          <w:rPr>
            <w:noProof/>
            <w:webHidden/>
          </w:rPr>
          <w:instrText xml:space="preserve"> PAGEREF _Toc240305460 \h </w:instrText>
        </w:r>
        <w:r>
          <w:rPr>
            <w:noProof/>
            <w:webHidden/>
          </w:rPr>
        </w:r>
        <w:r>
          <w:rPr>
            <w:noProof/>
            <w:webHidden/>
          </w:rPr>
          <w:fldChar w:fldCharType="separate"/>
        </w:r>
        <w:r>
          <w:rPr>
            <w:noProof/>
            <w:webHidden/>
          </w:rPr>
          <w:t>6</w:t>
        </w:r>
        <w:r>
          <w:rPr>
            <w:noProof/>
            <w:webHidden/>
          </w:rPr>
          <w:fldChar w:fldCharType="end"/>
        </w:r>
      </w:hyperlink>
    </w:p>
    <w:p w14:paraId="7F92A0A0" w14:textId="37DAC4FB"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61" w:history="1">
        <w:r w:rsidRPr="00AA50D4">
          <w:rPr>
            <w:rStyle w:val="Hiperligao"/>
            <w:noProof/>
          </w:rPr>
          <w:t>2.5 Assistente em linguagem natural com consultas controladas</w:t>
        </w:r>
        <w:r>
          <w:rPr>
            <w:noProof/>
            <w:webHidden/>
          </w:rPr>
          <w:tab/>
        </w:r>
        <w:r>
          <w:rPr>
            <w:noProof/>
            <w:webHidden/>
          </w:rPr>
          <w:fldChar w:fldCharType="begin"/>
        </w:r>
        <w:r>
          <w:rPr>
            <w:noProof/>
            <w:webHidden/>
          </w:rPr>
          <w:instrText xml:space="preserve"> PAGEREF _Toc240305461 \h </w:instrText>
        </w:r>
        <w:r>
          <w:rPr>
            <w:noProof/>
            <w:webHidden/>
          </w:rPr>
        </w:r>
        <w:r>
          <w:rPr>
            <w:noProof/>
            <w:webHidden/>
          </w:rPr>
          <w:fldChar w:fldCharType="separate"/>
        </w:r>
        <w:r>
          <w:rPr>
            <w:noProof/>
            <w:webHidden/>
          </w:rPr>
          <w:t>6</w:t>
        </w:r>
        <w:r>
          <w:rPr>
            <w:noProof/>
            <w:webHidden/>
          </w:rPr>
          <w:fldChar w:fldCharType="end"/>
        </w:r>
      </w:hyperlink>
    </w:p>
    <w:p w14:paraId="37291156" w14:textId="136DD7E4"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62" w:history="1">
        <w:r w:rsidRPr="00AA50D4">
          <w:rPr>
            <w:rStyle w:val="Hiperligao"/>
            <w:noProof/>
          </w:rPr>
          <w:t>2.6 Síntese e relação com a solução proposta</w:t>
        </w:r>
        <w:r>
          <w:rPr>
            <w:noProof/>
            <w:webHidden/>
          </w:rPr>
          <w:tab/>
        </w:r>
        <w:r>
          <w:rPr>
            <w:noProof/>
            <w:webHidden/>
          </w:rPr>
          <w:fldChar w:fldCharType="begin"/>
        </w:r>
        <w:r>
          <w:rPr>
            <w:noProof/>
            <w:webHidden/>
          </w:rPr>
          <w:instrText xml:space="preserve"> PAGEREF _Toc240305462 \h </w:instrText>
        </w:r>
        <w:r>
          <w:rPr>
            <w:noProof/>
            <w:webHidden/>
          </w:rPr>
        </w:r>
        <w:r>
          <w:rPr>
            <w:noProof/>
            <w:webHidden/>
          </w:rPr>
          <w:fldChar w:fldCharType="separate"/>
        </w:r>
        <w:r>
          <w:rPr>
            <w:noProof/>
            <w:webHidden/>
          </w:rPr>
          <w:t>7</w:t>
        </w:r>
        <w:r>
          <w:rPr>
            <w:noProof/>
            <w:webHidden/>
          </w:rPr>
          <w:fldChar w:fldCharType="end"/>
        </w:r>
      </w:hyperlink>
    </w:p>
    <w:p w14:paraId="3D8AE9C8" w14:textId="312BC119" w:rsidR="000C16C1" w:rsidRDefault="000C16C1">
      <w:pPr>
        <w:pStyle w:val="ndice1"/>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63" w:history="1">
        <w:r w:rsidRPr="00AA50D4">
          <w:rPr>
            <w:rStyle w:val="Hiperligao"/>
            <w:noProof/>
          </w:rPr>
          <w:t>3 METODOLOGIA</w:t>
        </w:r>
        <w:r>
          <w:rPr>
            <w:noProof/>
            <w:webHidden/>
          </w:rPr>
          <w:tab/>
        </w:r>
        <w:r>
          <w:rPr>
            <w:noProof/>
            <w:webHidden/>
          </w:rPr>
          <w:fldChar w:fldCharType="begin"/>
        </w:r>
        <w:r>
          <w:rPr>
            <w:noProof/>
            <w:webHidden/>
          </w:rPr>
          <w:instrText xml:space="preserve"> PAGEREF _Toc240305463 \h </w:instrText>
        </w:r>
        <w:r>
          <w:rPr>
            <w:noProof/>
            <w:webHidden/>
          </w:rPr>
        </w:r>
        <w:r>
          <w:rPr>
            <w:noProof/>
            <w:webHidden/>
          </w:rPr>
          <w:fldChar w:fldCharType="separate"/>
        </w:r>
        <w:r>
          <w:rPr>
            <w:noProof/>
            <w:webHidden/>
          </w:rPr>
          <w:t>7</w:t>
        </w:r>
        <w:r>
          <w:rPr>
            <w:noProof/>
            <w:webHidden/>
          </w:rPr>
          <w:fldChar w:fldCharType="end"/>
        </w:r>
      </w:hyperlink>
    </w:p>
    <w:p w14:paraId="153779D2" w14:textId="4AFB9A4F"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64" w:history="1">
        <w:r w:rsidRPr="00AA50D4">
          <w:rPr>
            <w:rStyle w:val="Hiperligao"/>
            <w:noProof/>
          </w:rPr>
          <w:t>3.1 Caracterização da pesquisa</w:t>
        </w:r>
        <w:r>
          <w:rPr>
            <w:noProof/>
            <w:webHidden/>
          </w:rPr>
          <w:tab/>
        </w:r>
        <w:r>
          <w:rPr>
            <w:noProof/>
            <w:webHidden/>
          </w:rPr>
          <w:fldChar w:fldCharType="begin"/>
        </w:r>
        <w:r>
          <w:rPr>
            <w:noProof/>
            <w:webHidden/>
          </w:rPr>
          <w:instrText xml:space="preserve"> PAGEREF _Toc240305464 \h </w:instrText>
        </w:r>
        <w:r>
          <w:rPr>
            <w:noProof/>
            <w:webHidden/>
          </w:rPr>
        </w:r>
        <w:r>
          <w:rPr>
            <w:noProof/>
            <w:webHidden/>
          </w:rPr>
          <w:fldChar w:fldCharType="separate"/>
        </w:r>
        <w:r>
          <w:rPr>
            <w:noProof/>
            <w:webHidden/>
          </w:rPr>
          <w:t>7</w:t>
        </w:r>
        <w:r>
          <w:rPr>
            <w:noProof/>
            <w:webHidden/>
          </w:rPr>
          <w:fldChar w:fldCharType="end"/>
        </w:r>
      </w:hyperlink>
    </w:p>
    <w:p w14:paraId="0C4930CE" w14:textId="224C6742"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65" w:history="1">
        <w:r w:rsidRPr="00AA50D4">
          <w:rPr>
            <w:rStyle w:val="Hiperligao"/>
            <w:noProof/>
          </w:rPr>
          <w:t>3.2 Coleta e preparação dos dados</w:t>
        </w:r>
        <w:r>
          <w:rPr>
            <w:noProof/>
            <w:webHidden/>
          </w:rPr>
          <w:tab/>
        </w:r>
        <w:r>
          <w:rPr>
            <w:noProof/>
            <w:webHidden/>
          </w:rPr>
          <w:fldChar w:fldCharType="begin"/>
        </w:r>
        <w:r>
          <w:rPr>
            <w:noProof/>
            <w:webHidden/>
          </w:rPr>
          <w:instrText xml:space="preserve"> PAGEREF _Toc240305465 \h </w:instrText>
        </w:r>
        <w:r>
          <w:rPr>
            <w:noProof/>
            <w:webHidden/>
          </w:rPr>
        </w:r>
        <w:r>
          <w:rPr>
            <w:noProof/>
            <w:webHidden/>
          </w:rPr>
          <w:fldChar w:fldCharType="separate"/>
        </w:r>
        <w:r>
          <w:rPr>
            <w:noProof/>
            <w:webHidden/>
          </w:rPr>
          <w:t>8</w:t>
        </w:r>
        <w:r>
          <w:rPr>
            <w:noProof/>
            <w:webHidden/>
          </w:rPr>
          <w:fldChar w:fldCharType="end"/>
        </w:r>
      </w:hyperlink>
    </w:p>
    <w:p w14:paraId="6EE1F532" w14:textId="7CB0A334"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66" w:history="1">
        <w:r w:rsidRPr="00AA50D4">
          <w:rPr>
            <w:rStyle w:val="Hiperligao"/>
            <w:noProof/>
          </w:rPr>
          <w:t>3.3 Desenvolvimento e verificação funcional</w:t>
        </w:r>
        <w:r>
          <w:rPr>
            <w:noProof/>
            <w:webHidden/>
          </w:rPr>
          <w:tab/>
        </w:r>
        <w:r>
          <w:rPr>
            <w:noProof/>
            <w:webHidden/>
          </w:rPr>
          <w:fldChar w:fldCharType="begin"/>
        </w:r>
        <w:r>
          <w:rPr>
            <w:noProof/>
            <w:webHidden/>
          </w:rPr>
          <w:instrText xml:space="preserve"> PAGEREF _Toc240305466 \h </w:instrText>
        </w:r>
        <w:r>
          <w:rPr>
            <w:noProof/>
            <w:webHidden/>
          </w:rPr>
        </w:r>
        <w:r>
          <w:rPr>
            <w:noProof/>
            <w:webHidden/>
          </w:rPr>
          <w:fldChar w:fldCharType="separate"/>
        </w:r>
        <w:r>
          <w:rPr>
            <w:noProof/>
            <w:webHidden/>
          </w:rPr>
          <w:t>8</w:t>
        </w:r>
        <w:r>
          <w:rPr>
            <w:noProof/>
            <w:webHidden/>
          </w:rPr>
          <w:fldChar w:fldCharType="end"/>
        </w:r>
      </w:hyperlink>
    </w:p>
    <w:p w14:paraId="6D887F5D" w14:textId="74CF9891"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67" w:history="1">
        <w:r w:rsidRPr="00AA50D4">
          <w:rPr>
            <w:rStyle w:val="Hiperligao"/>
            <w:noProof/>
          </w:rPr>
          <w:t>3.4 Avaliação preditiva</w:t>
        </w:r>
        <w:r>
          <w:rPr>
            <w:noProof/>
            <w:webHidden/>
          </w:rPr>
          <w:tab/>
        </w:r>
        <w:r>
          <w:rPr>
            <w:noProof/>
            <w:webHidden/>
          </w:rPr>
          <w:fldChar w:fldCharType="begin"/>
        </w:r>
        <w:r>
          <w:rPr>
            <w:noProof/>
            <w:webHidden/>
          </w:rPr>
          <w:instrText xml:space="preserve"> PAGEREF _Toc240305467 \h </w:instrText>
        </w:r>
        <w:r>
          <w:rPr>
            <w:noProof/>
            <w:webHidden/>
          </w:rPr>
        </w:r>
        <w:r>
          <w:rPr>
            <w:noProof/>
            <w:webHidden/>
          </w:rPr>
          <w:fldChar w:fldCharType="separate"/>
        </w:r>
        <w:r>
          <w:rPr>
            <w:noProof/>
            <w:webHidden/>
          </w:rPr>
          <w:t>9</w:t>
        </w:r>
        <w:r>
          <w:rPr>
            <w:noProof/>
            <w:webHidden/>
          </w:rPr>
          <w:fldChar w:fldCharType="end"/>
        </w:r>
      </w:hyperlink>
    </w:p>
    <w:p w14:paraId="288B0AE6" w14:textId="7C8542C3"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68" w:history="1">
        <w:r w:rsidRPr="00AA50D4">
          <w:rPr>
            <w:rStyle w:val="Hiperligao"/>
            <w:noProof/>
          </w:rPr>
          <w:t>3.5 Aspectos éticos e limites do método</w:t>
        </w:r>
        <w:r>
          <w:rPr>
            <w:noProof/>
            <w:webHidden/>
          </w:rPr>
          <w:tab/>
        </w:r>
        <w:r>
          <w:rPr>
            <w:noProof/>
            <w:webHidden/>
          </w:rPr>
          <w:fldChar w:fldCharType="begin"/>
        </w:r>
        <w:r>
          <w:rPr>
            <w:noProof/>
            <w:webHidden/>
          </w:rPr>
          <w:instrText xml:space="preserve"> PAGEREF _Toc240305468 \h </w:instrText>
        </w:r>
        <w:r>
          <w:rPr>
            <w:noProof/>
            <w:webHidden/>
          </w:rPr>
        </w:r>
        <w:r>
          <w:rPr>
            <w:noProof/>
            <w:webHidden/>
          </w:rPr>
          <w:fldChar w:fldCharType="separate"/>
        </w:r>
        <w:r>
          <w:rPr>
            <w:noProof/>
            <w:webHidden/>
          </w:rPr>
          <w:t>9</w:t>
        </w:r>
        <w:r>
          <w:rPr>
            <w:noProof/>
            <w:webHidden/>
          </w:rPr>
          <w:fldChar w:fldCharType="end"/>
        </w:r>
      </w:hyperlink>
    </w:p>
    <w:p w14:paraId="792DD39F" w14:textId="1FAF3BEB" w:rsidR="000C16C1" w:rsidRDefault="000C16C1">
      <w:pPr>
        <w:pStyle w:val="ndice1"/>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69" w:history="1">
        <w:r w:rsidRPr="00AA50D4">
          <w:rPr>
            <w:rStyle w:val="Hiperligao"/>
            <w:noProof/>
          </w:rPr>
          <w:t>4 DESENVOLVIMENTO DO SISTEMA E RESULTADOS</w:t>
        </w:r>
        <w:r>
          <w:rPr>
            <w:noProof/>
            <w:webHidden/>
          </w:rPr>
          <w:tab/>
        </w:r>
        <w:r>
          <w:rPr>
            <w:noProof/>
            <w:webHidden/>
          </w:rPr>
          <w:fldChar w:fldCharType="begin"/>
        </w:r>
        <w:r>
          <w:rPr>
            <w:noProof/>
            <w:webHidden/>
          </w:rPr>
          <w:instrText xml:space="preserve"> PAGEREF _Toc240305469 \h </w:instrText>
        </w:r>
        <w:r>
          <w:rPr>
            <w:noProof/>
            <w:webHidden/>
          </w:rPr>
        </w:r>
        <w:r>
          <w:rPr>
            <w:noProof/>
            <w:webHidden/>
          </w:rPr>
          <w:fldChar w:fldCharType="separate"/>
        </w:r>
        <w:r>
          <w:rPr>
            <w:noProof/>
            <w:webHidden/>
          </w:rPr>
          <w:t>10</w:t>
        </w:r>
        <w:r>
          <w:rPr>
            <w:noProof/>
            <w:webHidden/>
          </w:rPr>
          <w:fldChar w:fldCharType="end"/>
        </w:r>
      </w:hyperlink>
    </w:p>
    <w:p w14:paraId="6E1C7232" w14:textId="5F7528F9"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70" w:history="1">
        <w:r w:rsidRPr="00AA50D4">
          <w:rPr>
            <w:rStyle w:val="Hiperligao"/>
            <w:noProof/>
          </w:rPr>
          <w:t>4.1 Base de dados</w:t>
        </w:r>
        <w:r>
          <w:rPr>
            <w:noProof/>
            <w:webHidden/>
          </w:rPr>
          <w:tab/>
        </w:r>
        <w:r>
          <w:rPr>
            <w:noProof/>
            <w:webHidden/>
          </w:rPr>
          <w:fldChar w:fldCharType="begin"/>
        </w:r>
        <w:r>
          <w:rPr>
            <w:noProof/>
            <w:webHidden/>
          </w:rPr>
          <w:instrText xml:space="preserve"> PAGEREF _Toc240305470 \h </w:instrText>
        </w:r>
        <w:r>
          <w:rPr>
            <w:noProof/>
            <w:webHidden/>
          </w:rPr>
        </w:r>
        <w:r>
          <w:rPr>
            <w:noProof/>
            <w:webHidden/>
          </w:rPr>
          <w:fldChar w:fldCharType="separate"/>
        </w:r>
        <w:r>
          <w:rPr>
            <w:noProof/>
            <w:webHidden/>
          </w:rPr>
          <w:t>10</w:t>
        </w:r>
        <w:r>
          <w:rPr>
            <w:noProof/>
            <w:webHidden/>
          </w:rPr>
          <w:fldChar w:fldCharType="end"/>
        </w:r>
      </w:hyperlink>
    </w:p>
    <w:p w14:paraId="5455D6AF" w14:textId="39D52AFA"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71" w:history="1">
        <w:r w:rsidRPr="00AA50D4">
          <w:rPr>
            <w:rStyle w:val="Hiperligao"/>
            <w:noProof/>
          </w:rPr>
          <w:t>4.2 Arquitetura e organização do código</w:t>
        </w:r>
        <w:r>
          <w:rPr>
            <w:noProof/>
            <w:webHidden/>
          </w:rPr>
          <w:tab/>
        </w:r>
        <w:r>
          <w:rPr>
            <w:noProof/>
            <w:webHidden/>
          </w:rPr>
          <w:fldChar w:fldCharType="begin"/>
        </w:r>
        <w:r>
          <w:rPr>
            <w:noProof/>
            <w:webHidden/>
          </w:rPr>
          <w:instrText xml:space="preserve"> PAGEREF _Toc240305471 \h </w:instrText>
        </w:r>
        <w:r>
          <w:rPr>
            <w:noProof/>
            <w:webHidden/>
          </w:rPr>
        </w:r>
        <w:r>
          <w:rPr>
            <w:noProof/>
            <w:webHidden/>
          </w:rPr>
          <w:fldChar w:fldCharType="separate"/>
        </w:r>
        <w:r>
          <w:rPr>
            <w:noProof/>
            <w:webHidden/>
          </w:rPr>
          <w:t>10</w:t>
        </w:r>
        <w:r>
          <w:rPr>
            <w:noProof/>
            <w:webHidden/>
          </w:rPr>
          <w:fldChar w:fldCharType="end"/>
        </w:r>
      </w:hyperlink>
    </w:p>
    <w:p w14:paraId="7C19CE6A" w14:textId="136246EC"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72" w:history="1">
        <w:r w:rsidRPr="00AA50D4">
          <w:rPr>
            <w:rStyle w:val="Hiperligao"/>
            <w:noProof/>
          </w:rPr>
          <w:t>4.3 Importação e persistência dos dados</w:t>
        </w:r>
        <w:r>
          <w:rPr>
            <w:noProof/>
            <w:webHidden/>
          </w:rPr>
          <w:tab/>
        </w:r>
        <w:r>
          <w:rPr>
            <w:noProof/>
            <w:webHidden/>
          </w:rPr>
          <w:fldChar w:fldCharType="begin"/>
        </w:r>
        <w:r>
          <w:rPr>
            <w:noProof/>
            <w:webHidden/>
          </w:rPr>
          <w:instrText xml:space="preserve"> PAGEREF _Toc240305472 \h </w:instrText>
        </w:r>
        <w:r>
          <w:rPr>
            <w:noProof/>
            <w:webHidden/>
          </w:rPr>
        </w:r>
        <w:r>
          <w:rPr>
            <w:noProof/>
            <w:webHidden/>
          </w:rPr>
          <w:fldChar w:fldCharType="separate"/>
        </w:r>
        <w:r>
          <w:rPr>
            <w:noProof/>
            <w:webHidden/>
          </w:rPr>
          <w:t>11</w:t>
        </w:r>
        <w:r>
          <w:rPr>
            <w:noProof/>
            <w:webHidden/>
          </w:rPr>
          <w:fldChar w:fldCharType="end"/>
        </w:r>
      </w:hyperlink>
    </w:p>
    <w:p w14:paraId="0510A65B" w14:textId="1F2CDDAD"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73" w:history="1">
        <w:r w:rsidRPr="00AA50D4">
          <w:rPr>
            <w:rStyle w:val="Hiperligao"/>
            <w:noProof/>
          </w:rPr>
          <w:t>4.4 API com autenticação e isolamento dos dados</w:t>
        </w:r>
        <w:r>
          <w:rPr>
            <w:noProof/>
            <w:webHidden/>
          </w:rPr>
          <w:tab/>
        </w:r>
        <w:r>
          <w:rPr>
            <w:noProof/>
            <w:webHidden/>
          </w:rPr>
          <w:fldChar w:fldCharType="begin"/>
        </w:r>
        <w:r>
          <w:rPr>
            <w:noProof/>
            <w:webHidden/>
          </w:rPr>
          <w:instrText xml:space="preserve"> PAGEREF _Toc240305473 \h </w:instrText>
        </w:r>
        <w:r>
          <w:rPr>
            <w:noProof/>
            <w:webHidden/>
          </w:rPr>
        </w:r>
        <w:r>
          <w:rPr>
            <w:noProof/>
            <w:webHidden/>
          </w:rPr>
          <w:fldChar w:fldCharType="separate"/>
        </w:r>
        <w:r>
          <w:rPr>
            <w:noProof/>
            <w:webHidden/>
          </w:rPr>
          <w:t>12</w:t>
        </w:r>
        <w:r>
          <w:rPr>
            <w:noProof/>
            <w:webHidden/>
          </w:rPr>
          <w:fldChar w:fldCharType="end"/>
        </w:r>
      </w:hyperlink>
    </w:p>
    <w:p w14:paraId="6ACAAF9F" w14:textId="35264E92"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74" w:history="1">
        <w:r w:rsidRPr="00AA50D4">
          <w:rPr>
            <w:rStyle w:val="Hiperligao"/>
            <w:noProof/>
          </w:rPr>
          <w:t>4.5 Interface de indicadores e fila de revisão</w:t>
        </w:r>
        <w:r>
          <w:rPr>
            <w:noProof/>
            <w:webHidden/>
          </w:rPr>
          <w:tab/>
        </w:r>
        <w:r>
          <w:rPr>
            <w:noProof/>
            <w:webHidden/>
          </w:rPr>
          <w:fldChar w:fldCharType="begin"/>
        </w:r>
        <w:r>
          <w:rPr>
            <w:noProof/>
            <w:webHidden/>
          </w:rPr>
          <w:instrText xml:space="preserve"> PAGEREF _Toc240305474 \h </w:instrText>
        </w:r>
        <w:r>
          <w:rPr>
            <w:noProof/>
            <w:webHidden/>
          </w:rPr>
        </w:r>
        <w:r>
          <w:rPr>
            <w:noProof/>
            <w:webHidden/>
          </w:rPr>
          <w:fldChar w:fldCharType="separate"/>
        </w:r>
        <w:r>
          <w:rPr>
            <w:noProof/>
            <w:webHidden/>
          </w:rPr>
          <w:t>12</w:t>
        </w:r>
        <w:r>
          <w:rPr>
            <w:noProof/>
            <w:webHidden/>
          </w:rPr>
          <w:fldChar w:fldCharType="end"/>
        </w:r>
      </w:hyperlink>
    </w:p>
    <w:p w14:paraId="7CC05A4C" w14:textId="4ECFEA6D"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75" w:history="1">
        <w:r w:rsidRPr="00AA50D4">
          <w:rPr>
            <w:rStyle w:val="Hiperligao"/>
            <w:noProof/>
          </w:rPr>
          <w:t>4.6 Experimento preditivo inicial</w:t>
        </w:r>
        <w:r>
          <w:rPr>
            <w:noProof/>
            <w:webHidden/>
          </w:rPr>
          <w:tab/>
        </w:r>
        <w:r>
          <w:rPr>
            <w:noProof/>
            <w:webHidden/>
          </w:rPr>
          <w:fldChar w:fldCharType="begin"/>
        </w:r>
        <w:r>
          <w:rPr>
            <w:noProof/>
            <w:webHidden/>
          </w:rPr>
          <w:instrText xml:space="preserve"> PAGEREF _Toc240305475 \h </w:instrText>
        </w:r>
        <w:r>
          <w:rPr>
            <w:noProof/>
            <w:webHidden/>
          </w:rPr>
        </w:r>
        <w:r>
          <w:rPr>
            <w:noProof/>
            <w:webHidden/>
          </w:rPr>
          <w:fldChar w:fldCharType="separate"/>
        </w:r>
        <w:r>
          <w:rPr>
            <w:noProof/>
            <w:webHidden/>
          </w:rPr>
          <w:t>14</w:t>
        </w:r>
        <w:r>
          <w:rPr>
            <w:noProof/>
            <w:webHidden/>
          </w:rPr>
          <w:fldChar w:fldCharType="end"/>
        </w:r>
      </w:hyperlink>
    </w:p>
    <w:p w14:paraId="7A551968" w14:textId="3EFA9B26"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76" w:history="1">
        <w:r w:rsidRPr="00AA50D4">
          <w:rPr>
            <w:rStyle w:val="Hiperligao"/>
            <w:noProof/>
          </w:rPr>
          <w:t>4.7 Assistente analítico no escopo final</w:t>
        </w:r>
        <w:r>
          <w:rPr>
            <w:noProof/>
            <w:webHidden/>
          </w:rPr>
          <w:tab/>
        </w:r>
        <w:r>
          <w:rPr>
            <w:noProof/>
            <w:webHidden/>
          </w:rPr>
          <w:fldChar w:fldCharType="begin"/>
        </w:r>
        <w:r>
          <w:rPr>
            <w:noProof/>
            <w:webHidden/>
          </w:rPr>
          <w:instrText xml:space="preserve"> PAGEREF _Toc240305476 \h </w:instrText>
        </w:r>
        <w:r>
          <w:rPr>
            <w:noProof/>
            <w:webHidden/>
          </w:rPr>
        </w:r>
        <w:r>
          <w:rPr>
            <w:noProof/>
            <w:webHidden/>
          </w:rPr>
          <w:fldChar w:fldCharType="separate"/>
        </w:r>
        <w:r>
          <w:rPr>
            <w:noProof/>
            <w:webHidden/>
          </w:rPr>
          <w:t>15</w:t>
        </w:r>
        <w:r>
          <w:rPr>
            <w:noProof/>
            <w:webHidden/>
          </w:rPr>
          <w:fldChar w:fldCharType="end"/>
        </w:r>
      </w:hyperlink>
    </w:p>
    <w:p w14:paraId="2DBC981A" w14:textId="4A66C3C4"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77" w:history="1">
        <w:r w:rsidRPr="00AA50D4">
          <w:rPr>
            <w:rStyle w:val="Hiperligao"/>
            <w:noProof/>
          </w:rPr>
          <w:t>4.8 Verificação funcional do protótipo</w:t>
        </w:r>
        <w:r>
          <w:rPr>
            <w:noProof/>
            <w:webHidden/>
          </w:rPr>
          <w:tab/>
        </w:r>
        <w:r>
          <w:rPr>
            <w:noProof/>
            <w:webHidden/>
          </w:rPr>
          <w:fldChar w:fldCharType="begin"/>
        </w:r>
        <w:r>
          <w:rPr>
            <w:noProof/>
            <w:webHidden/>
          </w:rPr>
          <w:instrText xml:space="preserve"> PAGEREF _Toc240305477 \h </w:instrText>
        </w:r>
        <w:r>
          <w:rPr>
            <w:noProof/>
            <w:webHidden/>
          </w:rPr>
        </w:r>
        <w:r>
          <w:rPr>
            <w:noProof/>
            <w:webHidden/>
          </w:rPr>
          <w:fldChar w:fldCharType="separate"/>
        </w:r>
        <w:r>
          <w:rPr>
            <w:noProof/>
            <w:webHidden/>
          </w:rPr>
          <w:t>15</w:t>
        </w:r>
        <w:r>
          <w:rPr>
            <w:noProof/>
            <w:webHidden/>
          </w:rPr>
          <w:fldChar w:fldCharType="end"/>
        </w:r>
      </w:hyperlink>
    </w:p>
    <w:p w14:paraId="3723F7E2" w14:textId="01A6FD03"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78" w:history="1">
        <w:r w:rsidRPr="00AA50D4">
          <w:rPr>
            <w:rStyle w:val="Hiperligao"/>
            <w:noProof/>
          </w:rPr>
          <w:t>4.9 Ameaças à validade</w:t>
        </w:r>
        <w:r>
          <w:rPr>
            <w:noProof/>
            <w:webHidden/>
          </w:rPr>
          <w:tab/>
        </w:r>
        <w:r>
          <w:rPr>
            <w:noProof/>
            <w:webHidden/>
          </w:rPr>
          <w:fldChar w:fldCharType="begin"/>
        </w:r>
        <w:r>
          <w:rPr>
            <w:noProof/>
            <w:webHidden/>
          </w:rPr>
          <w:instrText xml:space="preserve"> PAGEREF _Toc240305478 \h </w:instrText>
        </w:r>
        <w:r>
          <w:rPr>
            <w:noProof/>
            <w:webHidden/>
          </w:rPr>
        </w:r>
        <w:r>
          <w:rPr>
            <w:noProof/>
            <w:webHidden/>
          </w:rPr>
          <w:fldChar w:fldCharType="separate"/>
        </w:r>
        <w:r>
          <w:rPr>
            <w:noProof/>
            <w:webHidden/>
          </w:rPr>
          <w:t>16</w:t>
        </w:r>
        <w:r>
          <w:rPr>
            <w:noProof/>
            <w:webHidden/>
          </w:rPr>
          <w:fldChar w:fldCharType="end"/>
        </w:r>
      </w:hyperlink>
    </w:p>
    <w:p w14:paraId="79E97C27" w14:textId="38CC725C"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79" w:history="1">
        <w:r w:rsidRPr="00AA50D4">
          <w:rPr>
            <w:rStyle w:val="Hiperligao"/>
            <w:noProof/>
          </w:rPr>
          <w:t>4.10 Relação entre a implementação e o protótipo final</w:t>
        </w:r>
        <w:r>
          <w:rPr>
            <w:noProof/>
            <w:webHidden/>
          </w:rPr>
          <w:tab/>
        </w:r>
        <w:r>
          <w:rPr>
            <w:noProof/>
            <w:webHidden/>
          </w:rPr>
          <w:fldChar w:fldCharType="begin"/>
        </w:r>
        <w:r>
          <w:rPr>
            <w:noProof/>
            <w:webHidden/>
          </w:rPr>
          <w:instrText xml:space="preserve"> PAGEREF _Toc240305479 \h </w:instrText>
        </w:r>
        <w:r>
          <w:rPr>
            <w:noProof/>
            <w:webHidden/>
          </w:rPr>
        </w:r>
        <w:r>
          <w:rPr>
            <w:noProof/>
            <w:webHidden/>
          </w:rPr>
          <w:fldChar w:fldCharType="separate"/>
        </w:r>
        <w:r>
          <w:rPr>
            <w:noProof/>
            <w:webHidden/>
          </w:rPr>
          <w:t>16</w:t>
        </w:r>
        <w:r>
          <w:rPr>
            <w:noProof/>
            <w:webHidden/>
          </w:rPr>
          <w:fldChar w:fldCharType="end"/>
        </w:r>
      </w:hyperlink>
    </w:p>
    <w:p w14:paraId="0D4CE952" w14:textId="7F1E4F94" w:rsidR="000C16C1" w:rsidRDefault="000C16C1">
      <w:pPr>
        <w:pStyle w:val="ndice1"/>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80" w:history="1">
        <w:r w:rsidRPr="00AA50D4">
          <w:rPr>
            <w:rStyle w:val="Hiperligao"/>
            <w:noProof/>
          </w:rPr>
          <w:t>5 DISCUSSÃO DOS RESULTADOS</w:t>
        </w:r>
        <w:r>
          <w:rPr>
            <w:noProof/>
            <w:webHidden/>
          </w:rPr>
          <w:tab/>
        </w:r>
        <w:r>
          <w:rPr>
            <w:noProof/>
            <w:webHidden/>
          </w:rPr>
          <w:fldChar w:fldCharType="begin"/>
        </w:r>
        <w:r>
          <w:rPr>
            <w:noProof/>
            <w:webHidden/>
          </w:rPr>
          <w:instrText xml:space="preserve"> PAGEREF _Toc240305480 \h </w:instrText>
        </w:r>
        <w:r>
          <w:rPr>
            <w:noProof/>
            <w:webHidden/>
          </w:rPr>
        </w:r>
        <w:r>
          <w:rPr>
            <w:noProof/>
            <w:webHidden/>
          </w:rPr>
          <w:fldChar w:fldCharType="separate"/>
        </w:r>
        <w:r>
          <w:rPr>
            <w:noProof/>
            <w:webHidden/>
          </w:rPr>
          <w:t>17</w:t>
        </w:r>
        <w:r>
          <w:rPr>
            <w:noProof/>
            <w:webHidden/>
          </w:rPr>
          <w:fldChar w:fldCharType="end"/>
        </w:r>
      </w:hyperlink>
    </w:p>
    <w:p w14:paraId="5A9F99B9" w14:textId="4CC3FE80"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81" w:history="1">
        <w:r w:rsidRPr="00AA50D4">
          <w:rPr>
            <w:rStyle w:val="Hiperligao"/>
            <w:noProof/>
          </w:rPr>
          <w:t>5.1 Contribuições técnicas do protótipo avaliado</w:t>
        </w:r>
        <w:r>
          <w:rPr>
            <w:noProof/>
            <w:webHidden/>
          </w:rPr>
          <w:tab/>
        </w:r>
        <w:r>
          <w:rPr>
            <w:noProof/>
            <w:webHidden/>
          </w:rPr>
          <w:fldChar w:fldCharType="begin"/>
        </w:r>
        <w:r>
          <w:rPr>
            <w:noProof/>
            <w:webHidden/>
          </w:rPr>
          <w:instrText xml:space="preserve"> PAGEREF _Toc240305481 \h </w:instrText>
        </w:r>
        <w:r>
          <w:rPr>
            <w:noProof/>
            <w:webHidden/>
          </w:rPr>
        </w:r>
        <w:r>
          <w:rPr>
            <w:noProof/>
            <w:webHidden/>
          </w:rPr>
          <w:fldChar w:fldCharType="separate"/>
        </w:r>
        <w:r>
          <w:rPr>
            <w:noProof/>
            <w:webHidden/>
          </w:rPr>
          <w:t>17</w:t>
        </w:r>
        <w:r>
          <w:rPr>
            <w:noProof/>
            <w:webHidden/>
          </w:rPr>
          <w:fldChar w:fldCharType="end"/>
        </w:r>
      </w:hyperlink>
    </w:p>
    <w:p w14:paraId="37D92B1E" w14:textId="3118D3FF"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82" w:history="1">
        <w:r w:rsidRPr="00AA50D4">
          <w:rPr>
            <w:rStyle w:val="Hiperligao"/>
            <w:noProof/>
          </w:rPr>
          <w:t>5.2 Interpretação do experimento preditivo</w:t>
        </w:r>
        <w:r>
          <w:rPr>
            <w:noProof/>
            <w:webHidden/>
          </w:rPr>
          <w:tab/>
        </w:r>
        <w:r>
          <w:rPr>
            <w:noProof/>
            <w:webHidden/>
          </w:rPr>
          <w:fldChar w:fldCharType="begin"/>
        </w:r>
        <w:r>
          <w:rPr>
            <w:noProof/>
            <w:webHidden/>
          </w:rPr>
          <w:instrText xml:space="preserve"> PAGEREF _Toc240305482 \h </w:instrText>
        </w:r>
        <w:r>
          <w:rPr>
            <w:noProof/>
            <w:webHidden/>
          </w:rPr>
        </w:r>
        <w:r>
          <w:rPr>
            <w:noProof/>
            <w:webHidden/>
          </w:rPr>
          <w:fldChar w:fldCharType="separate"/>
        </w:r>
        <w:r>
          <w:rPr>
            <w:noProof/>
            <w:webHidden/>
          </w:rPr>
          <w:t>17</w:t>
        </w:r>
        <w:r>
          <w:rPr>
            <w:noProof/>
            <w:webHidden/>
          </w:rPr>
          <w:fldChar w:fldCharType="end"/>
        </w:r>
      </w:hyperlink>
    </w:p>
    <w:p w14:paraId="215800BB" w14:textId="59F8270A" w:rsidR="000C16C1" w:rsidRDefault="000C16C1">
      <w:pPr>
        <w:pStyle w:val="ndice2"/>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83" w:history="1">
        <w:r w:rsidRPr="00AA50D4">
          <w:rPr>
            <w:rStyle w:val="Hiperligao"/>
            <w:noProof/>
          </w:rPr>
          <w:t>5.3 Implicações para uso comercial e continuidade</w:t>
        </w:r>
        <w:r>
          <w:rPr>
            <w:noProof/>
            <w:webHidden/>
          </w:rPr>
          <w:tab/>
        </w:r>
        <w:r>
          <w:rPr>
            <w:noProof/>
            <w:webHidden/>
          </w:rPr>
          <w:fldChar w:fldCharType="begin"/>
        </w:r>
        <w:r>
          <w:rPr>
            <w:noProof/>
            <w:webHidden/>
          </w:rPr>
          <w:instrText xml:space="preserve"> PAGEREF _Toc240305483 \h </w:instrText>
        </w:r>
        <w:r>
          <w:rPr>
            <w:noProof/>
            <w:webHidden/>
          </w:rPr>
        </w:r>
        <w:r>
          <w:rPr>
            <w:noProof/>
            <w:webHidden/>
          </w:rPr>
          <w:fldChar w:fldCharType="separate"/>
        </w:r>
        <w:r>
          <w:rPr>
            <w:noProof/>
            <w:webHidden/>
          </w:rPr>
          <w:t>18</w:t>
        </w:r>
        <w:r>
          <w:rPr>
            <w:noProof/>
            <w:webHidden/>
          </w:rPr>
          <w:fldChar w:fldCharType="end"/>
        </w:r>
      </w:hyperlink>
    </w:p>
    <w:p w14:paraId="4820CFD0" w14:textId="0565E284" w:rsidR="000C16C1" w:rsidRDefault="000C16C1">
      <w:pPr>
        <w:pStyle w:val="ndice1"/>
        <w:tabs>
          <w:tab w:val="right" w:leader="dot" w:pos="9061"/>
        </w:tabs>
        <w:rPr>
          <w:rFonts w:asciiTheme="minorHAnsi" w:eastAsiaTheme="minorEastAsia" w:hAnsiTheme="minorHAnsi" w:cstheme="minorBidi"/>
          <w:noProof/>
          <w:color w:val="auto"/>
          <w:kern w:val="2"/>
          <w:szCs w:val="24"/>
          <w:lang w:val="pt-BR" w:eastAsia="pt-BR"/>
          <w14:ligatures w14:val="standardContextual"/>
        </w:rPr>
      </w:pPr>
      <w:hyperlink w:anchor="_Toc240305484" w:history="1">
        <w:r w:rsidRPr="00AA50D4">
          <w:rPr>
            <w:rStyle w:val="Hiperligao"/>
            <w:noProof/>
          </w:rPr>
          <w:t>REFERÊNCIAS</w:t>
        </w:r>
        <w:r>
          <w:rPr>
            <w:noProof/>
            <w:webHidden/>
          </w:rPr>
          <w:tab/>
        </w:r>
        <w:r>
          <w:rPr>
            <w:noProof/>
            <w:webHidden/>
          </w:rPr>
          <w:fldChar w:fldCharType="begin"/>
        </w:r>
        <w:r>
          <w:rPr>
            <w:noProof/>
            <w:webHidden/>
          </w:rPr>
          <w:instrText xml:space="preserve"> PAGEREF _Toc240305484 \h </w:instrText>
        </w:r>
        <w:r>
          <w:rPr>
            <w:noProof/>
            <w:webHidden/>
          </w:rPr>
        </w:r>
        <w:r>
          <w:rPr>
            <w:noProof/>
            <w:webHidden/>
          </w:rPr>
          <w:fldChar w:fldCharType="separate"/>
        </w:r>
        <w:r>
          <w:rPr>
            <w:noProof/>
            <w:webHidden/>
          </w:rPr>
          <w:t>19</w:t>
        </w:r>
        <w:r>
          <w:rPr>
            <w:noProof/>
            <w:webHidden/>
          </w:rPr>
          <w:fldChar w:fldCharType="end"/>
        </w:r>
      </w:hyperlink>
    </w:p>
    <w:p w14:paraId="31A92C28" w14:textId="2DD13C26" w:rsidR="002C0B2C" w:rsidRDefault="00DA0D45">
      <w:pPr>
        <w:spacing w:line="240" w:lineRule="auto"/>
        <w:ind w:firstLine="0"/>
      </w:pPr>
      <w:r>
        <w:fldChar w:fldCharType="end"/>
      </w:r>
    </w:p>
    <w:p w14:paraId="420FBC05" w14:textId="77777777" w:rsidR="002C0B2C" w:rsidRDefault="002C0B2C">
      <w:pPr>
        <w:sectPr w:rsidR="002C0B2C">
          <w:headerReference w:type="even" r:id="rId8"/>
          <w:headerReference w:type="default" r:id="rId9"/>
          <w:footerReference w:type="even" r:id="rId10"/>
          <w:footerReference w:type="default" r:id="rId11"/>
          <w:headerReference w:type="first" r:id="rId12"/>
          <w:footerReference w:type="first" r:id="rId13"/>
          <w:pgSz w:w="11906" w:h="16838"/>
          <w:pgMar w:top="1701" w:right="1134" w:bottom="1134" w:left="1701" w:header="709" w:footer="709" w:gutter="0"/>
          <w:cols w:space="720"/>
          <w:docGrid w:linePitch="360"/>
        </w:sectPr>
      </w:pPr>
    </w:p>
    <w:p w14:paraId="70ACDC36" w14:textId="77777777" w:rsidR="002C0B2C" w:rsidRDefault="00DA0D45">
      <w:pPr>
        <w:pStyle w:val="Ttulo1"/>
      </w:pPr>
      <w:bookmarkStart w:id="0" w:name="_Toc240305450"/>
      <w:r>
        <w:lastRenderedPageBreak/>
        <w:t>1 INTRODUÇÃO</w:t>
      </w:r>
      <w:bookmarkEnd w:id="0"/>
    </w:p>
    <w:p w14:paraId="32890000" w14:textId="77777777" w:rsidR="002C0B2C" w:rsidRDefault="00DA0D45">
      <w:pPr>
        <w:pStyle w:val="Ttulo2"/>
      </w:pPr>
      <w:bookmarkStart w:id="1" w:name="_Toc240305451"/>
      <w:r>
        <w:t>1.1 Contextualização e justificativa</w:t>
      </w:r>
      <w:bookmarkEnd w:id="1"/>
    </w:p>
    <w:p w14:paraId="4CD1C78E" w14:textId="77777777" w:rsidR="002C0B2C" w:rsidRDefault="00DA0D45">
      <w:r>
        <w:t>Equipes comerciais registram clientes, produtos, vendedores e oportunidades em planilhas ou sistemas de relacionamento com clientes. Esses registros permitem acompanhar o funil de vendas, mas seu volume e sua fragmentação podem dificultar a comparação entre períodos, a identificação de problemas de qualidade e a escolha dos casos que exigem atenção. A necessidade prática não é apenas armazenar dados, mas transformá-los em informação verificável para apoiar a rotina do gestor e do vendedor.</w:t>
      </w:r>
    </w:p>
    <w:p w14:paraId="26E17E56" w14:textId="77777777" w:rsidR="002C0B2C" w:rsidRDefault="00DA0D45">
      <w:r>
        <w:t xml:space="preserve">No contexto business-to-business (B2B), a priorização é particularmente relevante porque os ciclos de venda podem ser longos e cada profissional administra um número limitado de contas e oportunidades. Yan et al. (2015) relacionam a previsão de propensão de ganho à gestão proativa do pipeline e à alocação de recursos. Os autores também apontam dificuldades do contexto B2B, como menor número de transações, ruído nos dados e mudanças no ambiente comercial. Portanto, o uso de aprendizado de máquina depende da </w:t>
      </w:r>
      <w:r>
        <w:t>qualidade dos registros, do instante em que a previsão é realizada e da validação em dados que não participaram do treinamento.</w:t>
      </w:r>
    </w:p>
    <w:p w14:paraId="33B8645D" w14:textId="77777777" w:rsidR="002C0B2C" w:rsidRDefault="00DA0D45">
      <w:r>
        <w:t xml:space="preserve">A revisão sistemática de Wu, Andreev e Benyoucef (2024) identifica modelos tradicionais de </w:t>
      </w:r>
      <w:r>
        <w:rPr>
          <w:i/>
        </w:rPr>
        <w:t>lead scoring</w:t>
      </w:r>
      <w:r>
        <w:t xml:space="preserve"> baseados em regras e modelos preditivos baseados em dados. Os estudos revisados usam tanto métricas técnicas quanto medidas de desempenho comercial. Essa diferença importa neste trabalho: classificar registros históricos não prova, por si só, aumento de conversão, redução de custos ou crescimento de receita em uma empresa real.</w:t>
      </w:r>
    </w:p>
    <w:p w14:paraId="43EF0353" w14:textId="77777777" w:rsidR="002C0B2C" w:rsidRDefault="00DA0D45">
      <w:r>
        <w:t>Com base nesse problema, este trabalho propõe um protótipo de análise de vendas voltado inicialmente a pequenas e médias empresas B2B. O escopo funcional estabelecido para o produto inclui importação de dados comerciais estruturados, validação de inconsistências, cálculo de indicadores, fila de oportunidades com critérios visíveis e um assistente em linguagem natural ligado a consultas controladas do backend. Um experimento de aprendizado de máquina compara modelos com procedimentos simples de referência. A</w:t>
      </w:r>
      <w:r>
        <w:t xml:space="preserve"> camada de linguagem natural deverá apresentar resultados calculados pelo sistema, preservando filtros, períodos, denominadores e limitações dos dados.</w:t>
      </w:r>
    </w:p>
    <w:p w14:paraId="435F6231" w14:textId="77777777" w:rsidR="002C0B2C" w:rsidRDefault="00DA0D45">
      <w:r>
        <w:t xml:space="preserve">A contribuição acadêmica combina o desenvolvimento de software com uma avaliação empírica inicial. A aplicação é executável e testável, e o experimento verifica se os campos disponíveis sustentam uma priorização preditiva. A documentação também registra os limites </w:t>
      </w:r>
      <w:r>
        <w:lastRenderedPageBreak/>
        <w:t>encontrados durante a implementação. No uso comercial, o recorte busca reduzir o tempo gasto para conferir planilhas e decidir onde concentrar a análise. A versão inicial não substitui o julgamento do profissional nem automatiza contatos com clientes.</w:t>
      </w:r>
    </w:p>
    <w:p w14:paraId="3D46BFE0" w14:textId="77777777" w:rsidR="002C0B2C" w:rsidRDefault="00DA0D45">
      <w:pPr>
        <w:pStyle w:val="Ttulo2"/>
      </w:pPr>
      <w:bookmarkStart w:id="2" w:name="_Toc240305452"/>
      <w:r>
        <w:t>1.2 Problema de pesquisa</w:t>
      </w:r>
      <w:bookmarkEnd w:id="2"/>
    </w:p>
    <w:p w14:paraId="5E3BD88D" w14:textId="77777777" w:rsidR="002C0B2C" w:rsidRDefault="00DA0D45">
      <w:r>
        <w:t>Em que medida um protótipo que combina indicadores comerciais, regras auditáveis, aprendizado de máquina e uma interface em linguagem natural pode apoiar a análise e a priorização de oportunidades de vendas B2B quando comparado a procedimentos simples de referência?</w:t>
      </w:r>
    </w:p>
    <w:p w14:paraId="38EF93CE" w14:textId="77777777" w:rsidR="002C0B2C" w:rsidRDefault="00DA0D45">
      <w:pPr>
        <w:pStyle w:val="Ttulo2"/>
      </w:pPr>
      <w:bookmarkStart w:id="3" w:name="_Toc240305453"/>
      <w:r>
        <w:t>1.3 Objetivo geral</w:t>
      </w:r>
      <w:bookmarkEnd w:id="3"/>
    </w:p>
    <w:p w14:paraId="5A0625F8" w14:textId="77777777" w:rsidR="002C0B2C" w:rsidRDefault="00DA0D45">
      <w:r>
        <w:t>Desenvolver e avaliar um protótipo de aplicação para importar dados comerciais, apresentar indicadores e apoiar a análise e a priorização de oportunidades B2B por critérios verificáveis e consultas em linguagem natural.</w:t>
      </w:r>
    </w:p>
    <w:p w14:paraId="38EB76A8" w14:textId="77777777" w:rsidR="002C0B2C" w:rsidRDefault="00DA0D45">
      <w:pPr>
        <w:pStyle w:val="Ttulo2"/>
      </w:pPr>
      <w:bookmarkStart w:id="4" w:name="_Toc240305454"/>
      <w:r>
        <w:t>1.4 Objetivos específicos</w:t>
      </w:r>
      <w:bookmarkEnd w:id="4"/>
    </w:p>
    <w:p w14:paraId="3C33E386" w14:textId="77777777" w:rsidR="002C0B2C" w:rsidRDefault="00DA0D45">
      <w:pPr>
        <w:pStyle w:val="Listacommarcas"/>
        <w:ind w:firstLine="0"/>
      </w:pPr>
      <w:r>
        <w:t>Selecionar uma base de demonstração compatível com o problema e documentar sua origem, licença e limitações.</w:t>
      </w:r>
    </w:p>
    <w:p w14:paraId="2DAC5303" w14:textId="77777777" w:rsidR="002C0B2C" w:rsidRDefault="00DA0D45">
      <w:pPr>
        <w:pStyle w:val="Listacommarcas"/>
        <w:ind w:firstLine="0"/>
      </w:pPr>
      <w:r>
        <w:t>Implementar um processo reproduzível de importação, validação e armazenamento dos dados.</w:t>
      </w:r>
    </w:p>
    <w:p w14:paraId="46F970EE" w14:textId="77777777" w:rsidR="002C0B2C" w:rsidRDefault="00DA0D45">
      <w:pPr>
        <w:pStyle w:val="Listacommarcas"/>
        <w:ind w:firstLine="0"/>
      </w:pPr>
      <w:r>
        <w:t>Definir indicadores comerciais com períodos, filtros e denominadores explícitos.</w:t>
      </w:r>
    </w:p>
    <w:p w14:paraId="6A6E484E" w14:textId="77777777" w:rsidR="002C0B2C" w:rsidRDefault="00DA0D45">
      <w:pPr>
        <w:pStyle w:val="Listacommarcas"/>
        <w:ind w:firstLine="0"/>
      </w:pPr>
      <w:r>
        <w:t>Construir uma interface que permita acompanhar o funil e revisar oportunidades abertas.</w:t>
      </w:r>
    </w:p>
    <w:p w14:paraId="23D8BD1E" w14:textId="77777777" w:rsidR="002C0B2C" w:rsidRDefault="00DA0D45">
      <w:pPr>
        <w:pStyle w:val="Listacommarcas"/>
        <w:ind w:firstLine="0"/>
      </w:pPr>
      <w:r>
        <w:t>Comparar modelos de classificação com baselines por meio de uma separação temporal entre treino e teste.</w:t>
      </w:r>
    </w:p>
    <w:p w14:paraId="4CDBE723" w14:textId="77777777" w:rsidR="002C0B2C" w:rsidRDefault="00DA0D45">
      <w:pPr>
        <w:pStyle w:val="Listacommarcas"/>
        <w:ind w:firstLine="0"/>
      </w:pPr>
      <w:r>
        <w:t>Evitar o uso de informações posteriores ao instante de decisão no treinamento e na avaliação.</w:t>
      </w:r>
    </w:p>
    <w:p w14:paraId="2B3F0F3F" w14:textId="77777777" w:rsidR="002C0B2C" w:rsidRDefault="00DA0D45">
      <w:pPr>
        <w:pStyle w:val="Listacommarcas"/>
        <w:ind w:firstLine="0"/>
      </w:pPr>
      <w:r>
        <w:t>Integrar uma interface em linguagem natural baseada em funções analíticas controladas pelo backend.</w:t>
      </w:r>
    </w:p>
    <w:p w14:paraId="2D389C16" w14:textId="77777777" w:rsidR="002C0B2C" w:rsidRDefault="00DA0D45">
      <w:pPr>
        <w:pStyle w:val="Listacommarcas"/>
        <w:ind w:firstLine="0"/>
      </w:pPr>
      <w:r>
        <w:t>Avaliar a correção funcional do software, a qualidade das respostas analíticas, as limitações dos dados e as condições necessárias para validação com usuários reais.</w:t>
      </w:r>
    </w:p>
    <w:p w14:paraId="6FC8B44F" w14:textId="77777777" w:rsidR="002C0B2C" w:rsidRDefault="00DA0D45">
      <w:pPr>
        <w:pStyle w:val="Ttulo2"/>
      </w:pPr>
      <w:bookmarkStart w:id="5" w:name="_Toc240305455"/>
      <w:r>
        <w:lastRenderedPageBreak/>
        <w:t>1.5 Delimitação</w:t>
      </w:r>
      <w:bookmarkEnd w:id="5"/>
    </w:p>
    <w:p w14:paraId="01BA1D02" w14:textId="77777777" w:rsidR="002C0B2C" w:rsidRDefault="00DA0D45">
      <w:r>
        <w:t>O público-alvo inicial é formado por gestores e profissionais de vendas de pequenas e médias empresas B2B que possuam histórico comercial exportável em formato tabular. A demonstração utiliza dados fictícios e públicos, adequados para verificar a execução técnica, mas insuficientes para demonstrar impacto em organizações reais.</w:t>
      </w:r>
    </w:p>
    <w:p w14:paraId="5BF79530" w14:textId="77777777" w:rsidR="002C0B2C" w:rsidRDefault="00DA0D45">
      <w:r>
        <w:t>O escopo funcional do protótipo inclui ingestão de arquivos CSV com estrutura conhecida, persistência relacional, indicadores descritivos, filtros, fila de revisão, experimento preditivo retrospectivo e um assistente que utiliza funções analíticas autorizadas. O assistente não executará consultas arbitrárias nem tomará decisões em nome do usuário. Integrações diretas com CRMs, WhatsApp, envio automático de mensagens, cobrança, análise genérica de PDF ou Word, previsão de valor vitalício e decisões comerciai</w:t>
      </w:r>
      <w:r>
        <w:t>s autônomas ficam fora do trabalho.</w:t>
      </w:r>
    </w:p>
    <w:p w14:paraId="44234CDF" w14:textId="77777777" w:rsidR="002C0B2C" w:rsidRDefault="00DA0D45">
      <w:r>
        <w:t>Também se distingue previsão de causalidade. Estimar associação entre atributos e o desfecho de uma oportunidade não demonstra que realizar um contato ou alterar uma condição produzirá uma venda. Qualquer avaliação de impacto exigirá desenho específico, duração compatível com o ciclo comercial e participação de uma organização autorizada.</w:t>
      </w:r>
    </w:p>
    <w:p w14:paraId="1948F037" w14:textId="77777777" w:rsidR="002C0B2C" w:rsidRDefault="00DA0D45">
      <w:pPr>
        <w:pStyle w:val="Ttulo1"/>
      </w:pPr>
      <w:bookmarkStart w:id="6" w:name="_Toc240305456"/>
      <w:r>
        <w:t>2 FUNDAMENTAÇÃO TEÓRICA</w:t>
      </w:r>
      <w:bookmarkEnd w:id="6"/>
    </w:p>
    <w:p w14:paraId="1E34225C" w14:textId="77777777" w:rsidR="002C0B2C" w:rsidRDefault="00DA0D45">
      <w:pPr>
        <w:pStyle w:val="Ttulo2"/>
      </w:pPr>
      <w:bookmarkStart w:id="7" w:name="_Toc240305457"/>
      <w:r>
        <w:t>2.1 Sistemas de informação aplicados à gestão comercial</w:t>
      </w:r>
      <w:bookmarkEnd w:id="7"/>
    </w:p>
    <w:p w14:paraId="5116D5A0" w14:textId="77777777" w:rsidR="002C0B2C" w:rsidRDefault="00DA0D45">
      <w:r>
        <w:t>A gestão de vendas depende de informações distribuídas entre cadastros de clientes, produtos, vendedores, atividades e oportunidades. Um sistema de CRM organiza parte desses registros, mas o armazenamento isolado não produz, por si só, uma decisão comercial. Para apoiar o gestor, os dados precisam ser submetidos a regras de qualidade, agregados em indicadores com definições explícitas e apresentados no contexto em que uma ação será tomada.</w:t>
      </w:r>
    </w:p>
    <w:p w14:paraId="740E296C" w14:textId="77777777" w:rsidR="002C0B2C" w:rsidRDefault="00DA0D45">
      <w:r>
        <w:t>Nesse cenário, a análise do funil comercial pode ser entendida como um problema de apoio à decisão. Indicadores descritivos respondem a perguntas sobre o que foi registrado, como quantidade de negócios por estágio, valor de fechamentos e taxa observada de ganho. Modelos preditivos procuram responder a outra pergunta: qual desfecho é mais provável para uma oportunidade ainda não encerrada? A separação é importante porque um total histórico é diretamente calculável, enquanto uma estimativa sobre o futuro depe</w:t>
      </w:r>
      <w:r>
        <w:t>nde da população estudada, do instante de previsão, das variáveis disponíveis e da validação fora dos dados usados no treinamento.</w:t>
      </w:r>
    </w:p>
    <w:p w14:paraId="5E580D51" w14:textId="77777777" w:rsidR="002C0B2C" w:rsidRDefault="00DA0D45">
      <w:r>
        <w:lastRenderedPageBreak/>
        <w:t>Yan et al. (2015, p. 1, tradução nossa) definem a previsão de propensão de ganho como “a estimativa quantitativa da probabilidade de que oportunidades de vendas em andamento sejam ganhas dentro de uma janela de tempo especificada”. Os autores relacionam essa estimativa à gestão proativa do pipeline e à alocação de recursos, mas também destacam dificuldades próprias do contexto B2B: quantidade de transações menor do que em mercados B2C, dados ruidosos e mudanças rápidas no ambiente comercial. Esses fatores a</w:t>
      </w:r>
      <w:r>
        <w:t>judam a explicar por que não se deve supor que qualquer histórico de CRM seja suficiente para produzir previsões confiáveis.</w:t>
      </w:r>
    </w:p>
    <w:p w14:paraId="7303CAA4" w14:textId="77777777" w:rsidR="002C0B2C" w:rsidRDefault="00DA0D45">
      <w:pPr>
        <w:pStyle w:val="Ttulo2"/>
      </w:pPr>
      <w:bookmarkStart w:id="8" w:name="_Toc240305458"/>
      <w:r>
        <w:t>2.2 Lead scoring e priorização de oportunidades</w:t>
      </w:r>
      <w:bookmarkEnd w:id="8"/>
    </w:p>
    <w:p w14:paraId="7381FD32" w14:textId="77777777" w:rsidR="002C0B2C" w:rsidRDefault="00DA0D45">
      <w:r>
        <w:t>Lead scoring é o processo de atribuir uma medida de qualidade ou prioridade a contatos e oportunidades comerciais. Essa medida pode ser construída por pontos definidos por especialistas, por métodos estatísticos ou por algoritmos de aprendizado de máquina. O resultado costuma apoiar a ordenação do trabalho: em vez de analisar todos os registros com a mesma urgência, a equipe concentra atenção nos casos considerados mais relevantes.</w:t>
      </w:r>
    </w:p>
    <w:p w14:paraId="5CDB5EAC" w14:textId="77777777" w:rsidR="002C0B2C" w:rsidRDefault="00DA0D45">
      <w:r>
        <w:t xml:space="preserve">A revisão sistemática de Wu, Andreev e Benyoucef (2024) identifica abordagens tradicionais baseadas em regras e abordagens preditivas baseadas em dados. O levantamento também mostra que os estudos avaliam os modelos por medidas técnicas - como precisão, revocação, AUC e lift - e por resultados comerciais - como conversão, redução de custos e receita. Essa distinção é essencial: um classificador pode apresentar uma métrica estatística favorável sem que tenha sido demonstrado impacto econômico no processo em </w:t>
      </w:r>
      <w:r>
        <w:t>que será utilizado.</w:t>
      </w:r>
    </w:p>
    <w:p w14:paraId="66CBE1E5" w14:textId="77777777" w:rsidR="002C0B2C" w:rsidRDefault="00DA0D45">
      <w:r>
        <w:t>O trabalho de González-Flores, Rubiano-Moreno e Sosa-Gómez (2025) apresenta um estudo de caso de priorização B2B apoiada por análise de dados e aprendizado de máquina. Sua relevância para esta pesquisa está menos em sugerir um algoritmo universal e mais em mostrar que o modelo precisa ser desenvolvido de acordo com os dados, o processo de qualificação e o objetivo comercial de uma organização. Portanto, o protótipo deste TCC distingue dois níveis de priorização. O primeiro usa regras operacionais explícitas</w:t>
      </w:r>
      <w:r>
        <w:t>, adequadas para a demonstração mesmo quando não há evidência preditiva suficiente. O segundo é um experimento supervisionado, cuja adoção depende de desempenho medido e de dados representativos.</w:t>
      </w:r>
    </w:p>
    <w:p w14:paraId="36A6003C" w14:textId="77777777" w:rsidR="002C0B2C" w:rsidRDefault="00DA0D45">
      <w:r>
        <w:t xml:space="preserve">Uma regra explícita não é automaticamente correta ou neutra. O limite de dias que caracteriza uma oportunidade antiga, por exemplo, precisa ser revisado com usuários do domínio e pode variar entre empresas, produtos e ciclos de venda. Sua vantagem inicial é ser </w:t>
      </w:r>
      <w:r>
        <w:lastRenderedPageBreak/>
        <w:t>auditável: o vendedor consegue saber qual condição foi aplicada e contestá-la. No protótipo, falta de conta e idade desde o engajamento funcionam como sinais de revisão, não como probabilidade de fechamento e não como afirmação de que um novo contato causará a venda.</w:t>
      </w:r>
    </w:p>
    <w:p w14:paraId="1963C2CF" w14:textId="77777777" w:rsidR="002C0B2C" w:rsidRDefault="00DA0D45">
      <w:pPr>
        <w:pStyle w:val="Ttulo2"/>
      </w:pPr>
      <w:bookmarkStart w:id="9" w:name="_Toc240305459"/>
      <w:r>
        <w:t>2.3 Aprendizado de máquina no pipeline de vendas</w:t>
      </w:r>
      <w:bookmarkEnd w:id="9"/>
    </w:p>
    <w:p w14:paraId="23353DD7" w14:textId="77777777" w:rsidR="002C0B2C" w:rsidRDefault="00DA0D45">
      <w:r>
        <w:t>Em um problema supervisionado de classificação, o modelo aprende relações entre variáveis disponíveis e rótulos históricos. No caso estudado, os rótulos são os estados Won e Lost</w:t>
      </w:r>
      <w:r>
        <w:t>. A definição do instante de previsão antecede a escolha do algoritmo. Se a aplicação pretende apoiar a decisão no início do estágio de engajamento, ela não pode usar data de fechamento, valor final ou qualquer outro campo produzido depois desse instante. O uso dessas variáveis criaria vazamento de informação e uma avaliação artificialmente otimista.</w:t>
      </w:r>
    </w:p>
    <w:p w14:paraId="4C923540" w14:textId="77777777" w:rsidR="002C0B2C" w:rsidRDefault="00DA0D45">
      <w:r>
        <w:t xml:space="preserve">Rezazadeh (2020) propõe um fluxo de modelagem preditiva para vendas B2B que separa treinamento e inferência e inclui enriquecimento de atributos, modelos probabilísticos e fronteiras de decisão. O estudo foi avaliado em dados reais de uma empresa de consultoria. Já Yan et al. (2015) apresentam uma estrutura para estimar propensão de ganho em oportunidades ao longo do pipeline. Em conjunto, os trabalhos mostram a viabilidade da modelagem, mas não eliminam a necessidade de reavaliar cada implementação em sua </w:t>
      </w:r>
      <w:r>
        <w:t>própria população.</w:t>
      </w:r>
    </w:p>
    <w:p w14:paraId="2011B16B" w14:textId="77777777" w:rsidR="002C0B2C" w:rsidRDefault="00DA0D45">
      <w:r>
        <w:t xml:space="preserve">A comparação precisa incluir procedimentos simples de referência. Uma prevalência constante mostra o resultado esperado sem capacidade de ordenar oportunidades; uma taxa histórica por produto verifica se uma segmentação básica já explica parte do resultado. Comparar somente algoritmos mais complexos pode esconder que nenhum deles oferece ganho útil em relação a um </w:t>
      </w:r>
      <w:r>
        <w:rPr>
          <w:i/>
        </w:rPr>
        <w:t>baseline</w:t>
      </w:r>
      <w:r>
        <w:t xml:space="preserve"> simples.</w:t>
      </w:r>
    </w:p>
    <w:p w14:paraId="61D00F31" w14:textId="77777777" w:rsidR="002C0B2C" w:rsidRDefault="00DA0D45">
      <w:r>
        <w:t>A avaliação temporal também é coerente com o uso pretendido. Treinar em registros posteriores e testar em registros anteriores permite que padrões futuros influenciem a construção do modelo, situação incompatível com a implantação. Por isso, o experimento deste trabalho ordenou oportunidades pela data de engajamento e reservou o período mais recente para teste. O desempenho foi medido por Average Precision, ROC AUC, Brier score e precisão e lift no grupo superior do ranking. As métricas têm papéis diferente</w:t>
      </w:r>
      <w:r>
        <w:t>s: discriminação, qualidade das probabilidades e utilidade da ordenação não devem ser confundidas.</w:t>
      </w:r>
    </w:p>
    <w:p w14:paraId="05E3A2EC" w14:textId="77777777" w:rsidR="002C0B2C" w:rsidRDefault="00DA0D45">
      <w:r>
        <w:t xml:space="preserve">No experimento preliminar deste TCC, a regressão logística e a árvore de decisão não apresentaram melhora conclusiva em relação à prevalência no teste temporal. Por isso, a aplicação não expõe as saídas desses modelos como probabilidades confiáveis. O resultado </w:t>
      </w:r>
      <w:r>
        <w:lastRenderedPageBreak/>
        <w:t>limita a conclusão desta etapa e aponta a necessidade de coletar histórico de atividades, motivos de perda e informações comerciais autorizadas.</w:t>
      </w:r>
    </w:p>
    <w:p w14:paraId="08EDDC3A" w14:textId="77777777" w:rsidR="002C0B2C" w:rsidRDefault="00DA0D45">
      <w:pPr>
        <w:pStyle w:val="Ttulo2"/>
      </w:pPr>
      <w:bookmarkStart w:id="10" w:name="_Toc240305460"/>
      <w:r>
        <w:t>2.4 Explicabilidade e participação humana</w:t>
      </w:r>
      <w:bookmarkEnd w:id="10"/>
    </w:p>
    <w:p w14:paraId="28266228" w14:textId="77777777" w:rsidR="002C0B2C" w:rsidRDefault="00DA0D45">
      <w:r>
        <w:t>Uma pontuação comercial interfere na distribuição de tempo da equipe. Mesmo que o sistema não execute uma decisão automaticamente, uma lista ordenada pode induzir vendedores a ignorar oportunidades colocadas no fim do ranking. Por isso, a interface precisa apresentar o significado da medida, os dados utilizados e os limites conhecidos.</w:t>
      </w:r>
    </w:p>
    <w:p w14:paraId="63905E23" w14:textId="77777777" w:rsidR="002C0B2C" w:rsidRDefault="00DA0D45">
      <w:r>
        <w:t>No contexto de decisões de alto impacto, Rudin (2019, p. 206, tradução nossa) afirma que “o caminho é projetar modelos inerentemente interpretáveis”. Vendas não é equiparada, neste trabalho, aos domínios de alto risco analisados pela autora. O ponto é usado como princípio de projeto: quando não há benefício preditivo demonstrado, não há motivo para trocar regras legíveis por um modelo opaco.</w:t>
      </w:r>
    </w:p>
    <w:p w14:paraId="34785B1A" w14:textId="77777777" w:rsidR="002C0B2C" w:rsidRDefault="00DA0D45">
      <w:r>
        <w:t>Jena, Yang e Tan (2023) descrevem um sistema de priorização de contas integrado ao CRM do LinkedIn. Além de modelos de recomendação, a solução produz explicações no nível da conta. Os autores relatam que vendedores queriam conhecer as razões das pontuações e compará-las com seu conhecimento do domínio. O estudo utilizou teste A/B estratificado, com aproximadamente 4,5 mil contas em cada condição durante seis meses, e relatou aumento de 8,08% na métrica de crescimento incremental de renovações entre as conta</w:t>
      </w:r>
      <w:r>
        <w:t>s tratadas. O próprio artigo delimita desafios como amostra de vendedores, efeitos defasados pelo ciclo comercial, equidade da randomização e adoção da ferramenta.</w:t>
      </w:r>
    </w:p>
    <w:p w14:paraId="084BCDFD" w14:textId="77777777" w:rsidR="002C0B2C" w:rsidRDefault="00DA0D45">
      <w:r>
        <w:t>Esse caso demonstra que desempenho offline e efeito no processo são evidências diferentes. O experimento retrospectivo do presente TCC avalia previsão; ele não mede se apresentar uma fila altera comportamento, conversão ou receita. Uma etapa futura deverá observar usuários em tarefas definidas e, caso exista implantação real, formular uma comparação que preserve grupo de referência, duração compatível com o ciclo de vendas e métricas previamente escolhidas.</w:t>
      </w:r>
    </w:p>
    <w:p w14:paraId="5F2A18B5" w14:textId="77777777" w:rsidR="002C0B2C" w:rsidRDefault="00DA0D45">
      <w:pPr>
        <w:pStyle w:val="Ttulo2"/>
      </w:pPr>
      <w:bookmarkStart w:id="11" w:name="_Toc240305461"/>
      <w:r>
        <w:t>2.5 Assistente em linguagem natural com consultas controladas</w:t>
      </w:r>
      <w:bookmarkEnd w:id="11"/>
    </w:p>
    <w:p w14:paraId="6D02C1A0" w14:textId="77777777" w:rsidR="002C0B2C" w:rsidRDefault="00DA0D45">
      <w:r>
        <w:t xml:space="preserve">Uma interface em linguagem natural pode reduzir a distância entre perguntas de negócio e filtros técnicos. Contudo, o modelo de linguagem não deve se tornar a fonte dos números. A arquitetura proposta atribui ao backend a execução de funções determinísticas, como calcular a taxa de ganho para um período ou listar oportunidades segundo critérios </w:t>
      </w:r>
      <w:r>
        <w:lastRenderedPageBreak/>
        <w:t>autorizados. O assistente recebe o resultado estruturado e atua na interpretação e na apresentação da resposta.</w:t>
      </w:r>
    </w:p>
    <w:p w14:paraId="1DCB0A38" w14:textId="77777777" w:rsidR="002C0B2C" w:rsidRDefault="00DA0D45">
      <w:r>
        <w:t>Com essa divisão, período, filtros, denominador e consulta podem ser registrados sem depender do texto gerado. Ela também reduz o risco de o assistente interpretar conteúdo de um CSV como instrução ou calcular totais por aproximação linguística. A API e as consultas controladas constituem a base dessa arquitetura. A camada de linguagem natural integra o escopo final do protótipo, porém seus resultados somente serão incorporados à avaliação após a implementação e os testes correspondentes.</w:t>
      </w:r>
    </w:p>
    <w:p w14:paraId="1153B9D3" w14:textId="77777777" w:rsidR="002C0B2C" w:rsidRDefault="00DA0D45">
      <w:r>
        <w:t>O assistente também deverá reconhecer perguntas que os dados não respondem. A base atual não contém registro de contatos, e-mails, telefonemas nem intervenções. Consequentemente, o sistema pode calcular dias desde o engajamento, mas não pode informar dias desde o último contato. Da mesma forma, uma associação entre atributo e vitória não demonstra que uma ação sobre esse atributo aumentará a conversão.</w:t>
      </w:r>
    </w:p>
    <w:p w14:paraId="540C7EF6" w14:textId="77777777" w:rsidR="002C0B2C" w:rsidRDefault="00DA0D45">
      <w:pPr>
        <w:pStyle w:val="Ttulo2"/>
      </w:pPr>
      <w:bookmarkStart w:id="12" w:name="_Toc240305462"/>
      <w:r>
        <w:t>2.6 Síntese e relação com a solução proposta</w:t>
      </w:r>
      <w:bookmarkEnd w:id="12"/>
    </w:p>
    <w:p w14:paraId="7E6F7CC1" w14:textId="77777777" w:rsidR="002C0B2C" w:rsidRDefault="00DA0D45">
      <w:r>
        <w:t>A literatura sustenta que priorização e previsão são problemas relevantes na gestão do pipeline B2B e que modelos podem apoiar a alocação de recursos. Também evidencia que o valor de uma solução depende de integração ao processo, explicações compreensíveis e avaliação que ultrapasse uma única métrica técnica. As condições encontradas neste projeto - dados fictícios, ausência de atividades e mudança temporal - exigem uma implementação mais restrita do que alguns casos industriais.</w:t>
      </w:r>
    </w:p>
    <w:p w14:paraId="1611ECB4" w14:textId="77777777" w:rsidR="002C0B2C" w:rsidRDefault="00DA0D45">
      <w:r>
        <w:t xml:space="preserve">O projeto segue uma sequência definida: os arquivos são validados e armazenados; em seguida, o sistema apresenta indicadores e uma fila auditável; os modelos são comparados com </w:t>
      </w:r>
      <w:r>
        <w:rPr>
          <w:i/>
        </w:rPr>
        <w:t>baselines</w:t>
      </w:r>
      <w:r>
        <w:t xml:space="preserve"> em um teste temporal; por fim, o assistente deverá formular respostas a partir das funções analíticas verificadas. Somente componentes com evidência suficiente poderão ser usados na priorização. Dessa forma, o trabalho relaciona engenharia de software, análise de dados e avaliação acadêmica sem assumir que a inteligência artificial produzirá benefício por si só.</w:t>
      </w:r>
    </w:p>
    <w:p w14:paraId="48B28125" w14:textId="77777777" w:rsidR="002C0B2C" w:rsidRDefault="00DA0D45">
      <w:pPr>
        <w:pStyle w:val="Ttulo1"/>
      </w:pPr>
      <w:bookmarkStart w:id="13" w:name="_Toc240305463"/>
      <w:r>
        <w:t>3 METODOLOGIA</w:t>
      </w:r>
      <w:bookmarkEnd w:id="13"/>
    </w:p>
    <w:p w14:paraId="0311346C" w14:textId="77777777" w:rsidR="002C0B2C" w:rsidRDefault="00DA0D45">
      <w:pPr>
        <w:pStyle w:val="Ttulo2"/>
      </w:pPr>
      <w:bookmarkStart w:id="14" w:name="_Toc240305464"/>
      <w:r>
        <w:t>3.1 Caracterização da pesquisa</w:t>
      </w:r>
      <w:bookmarkEnd w:id="14"/>
    </w:p>
    <w:p w14:paraId="4614CDC1" w14:textId="77777777" w:rsidR="002C0B2C" w:rsidRDefault="00DA0D45">
      <w:r>
        <w:t xml:space="preserve">O estudo possui natureza aplicada, pois produz e examina um artefato de software destinado a apoiar a análise de oportunidades comerciais. A investigação combina revisão </w:t>
      </w:r>
      <w:r>
        <w:lastRenderedPageBreak/>
        <w:t>bibliográfica, construção incremental do protótipo, auditoria de dados, testes funcionais e um experimento quantitativo retrospectivo. A revisão fundamenta as decisões relacionadas a lead scoring, avaliação preditiva, explicabilidade e participação humana. A parte experimental verifica o comportamento do sistema e mede o desempenho dos modelos na base selecionada.</w:t>
      </w:r>
    </w:p>
    <w:p w14:paraId="272639A3" w14:textId="77777777" w:rsidR="002C0B2C" w:rsidRDefault="00DA0D45">
      <w:r>
        <w:t>O objeto da pesquisa é o protótipo definido por seu escopo final, que inclui importação, indicadores, priorização e consultas em linguagem natural. A avaliação apresentada no texto considera somente os componentes para os quais já existem execução e evidência registradas. Foram adotadas três formas de evidência: correção funcional, desempenho preditivo retrospectivo e utilidade no processo comercial. Os testes automatizados tratam da correção funcional, enquanto a separação temporal entre treino e teste per</w:t>
      </w:r>
      <w:r>
        <w:t>mite examinar o desempenho preditivo. A utilidade comercial dependerá da observação de usuários e de dados de organizações reais.</w:t>
      </w:r>
    </w:p>
    <w:p w14:paraId="007DE880" w14:textId="77777777" w:rsidR="002C0B2C" w:rsidRDefault="00DA0D45">
      <w:pPr>
        <w:pStyle w:val="Ttulo2"/>
      </w:pPr>
      <w:bookmarkStart w:id="15" w:name="_Toc240305465"/>
      <w:r>
        <w:t>3.2 Coleta e preparação dos dados</w:t>
      </w:r>
      <w:bookmarkEnd w:id="15"/>
    </w:p>
    <w:p w14:paraId="794D3882" w14:textId="77777777" w:rsidR="002C0B2C" w:rsidRDefault="00DA0D45">
      <w:r>
        <w:t>A demonstração utiliza o conjunto CRM Sales Opportunities, descrito pela Maven Analytics como uma base fictícia de vendas B2B (MAVEN ANALYTICS, 2026). Foram obtidos quatro arquivos de dados e um dicionário de campos de um espelho público fixado por revisão. Para permitir reprodução, registraram-se a origem, a data de obtenção, o tamanho e o resumo criptográfico SHA-256 de cada arquivo. Os arquivos brutos foram preservados sem alteração.</w:t>
      </w:r>
    </w:p>
    <w:p w14:paraId="227DD468" w14:textId="77777777" w:rsidR="002C0B2C" w:rsidRDefault="00DA0D45">
      <w:r>
        <w:t>A preparação começou por uma auditoria de cabeçalhos, tipos, chaves, referências, valores ausentes e coerência temporal. Contas, produtos e vendedores foram confrontados com as oportunidades. A divergência entre GTXPro e GTX Pro foi tratada por um alias explícito, mantendo-se também o valor original. Ausências compatíveis com o estágio do funil não foram preenchidas artificialmente. Após a validação integral do lote, os registros foram inseridos em transação no banco relacional.</w:t>
      </w:r>
    </w:p>
    <w:p w14:paraId="504A5E7D" w14:textId="77777777" w:rsidR="002C0B2C" w:rsidRDefault="00DA0D45">
      <w:pPr>
        <w:pStyle w:val="Ttulo2"/>
      </w:pPr>
      <w:bookmarkStart w:id="16" w:name="_Toc240305466"/>
      <w:r>
        <w:t>3.3 Desenvolvimento e verificação funcional</w:t>
      </w:r>
      <w:bookmarkEnd w:id="16"/>
    </w:p>
    <w:p w14:paraId="5017D0E7" w14:textId="77777777" w:rsidR="002C0B2C" w:rsidRDefault="00DA0D45">
      <w:r>
        <w:t xml:space="preserve">O protótipo foi desenvolvido de forma incremental. Primeiro foram implementados o esquema relacional e o importador idempotente. Em seguida foram acrescentadas as consultas de indicadores, a API, o dashboard, os filtros e a fila de oportunidades. A preparação para uso multiempresa incluiu autenticação, associação entre usuários e organizações, papéis de acesso e políticas de segurança em nível de linha no PostgreSQL. O modo SQLite foi mantido para </w:t>
      </w:r>
      <w:r>
        <w:lastRenderedPageBreak/>
        <w:t>demonstração local reproduzível. A camada de linguagem natural foi posicionada depois das funções analíticas porque suas respostas dependerão desses resultados controlados.</w:t>
      </w:r>
    </w:p>
    <w:p w14:paraId="3CB6128C" w14:textId="77777777" w:rsidR="002C0B2C" w:rsidRDefault="00DA0D45">
      <w:r>
        <w:t>A verificação funcional foi orientada pelos critérios de aceite definidos para cada incremento. Foram exercitados importação válida e inválida, atomicidade, reimportação, totais de referência, filtros, paginação, autenticação, autorização e isolamento organizacional. Os testes automatizados foram complementados por inspeção visual da interface em larguras de celular e desktop. No PostgreSQL remoto, as políticas e funções foram verificadas com identidades sintéticas em transações revertidas. Para o assistent</w:t>
      </w:r>
      <w:r>
        <w:t>e, o protocolo deverá usar perguntas com respostas conhecidas e verificar valor numérico, período, filtros, recusa diante de dados ausentes e fidelidade às funções chamadas.</w:t>
      </w:r>
    </w:p>
    <w:p w14:paraId="2FF25C87" w14:textId="77777777" w:rsidR="002C0B2C" w:rsidRDefault="00DA0D45">
      <w:pPr>
        <w:pStyle w:val="Ttulo2"/>
      </w:pPr>
      <w:bookmarkStart w:id="17" w:name="_Toc240305467"/>
      <w:r>
        <w:t>3.4 Avaliação preditiva</w:t>
      </w:r>
      <w:bookmarkEnd w:id="17"/>
    </w:p>
    <w:p w14:paraId="7FD46E72" w14:textId="77777777" w:rsidR="002C0B2C" w:rsidRDefault="00DA0D45">
      <w:r>
        <w:t>O experimento retrospectivo formulou uma classificação binária no instante de entrada da oportunidade no estágio Engaging. O desfecho é o encerramento como Won ou Lost. Identificador, estágio final, data de fechamento e valor de fechamento foram excluídos das variáveis preditoras por conterem informação posterior ou diretamente relacionada ao resultado.</w:t>
      </w:r>
    </w:p>
    <w:p w14:paraId="139E0F97" w14:textId="77777777" w:rsidR="002C0B2C" w:rsidRDefault="00DA0D45">
      <w:r>
        <w:t>Os exemplos foram ordenados pela data de engajamento. Registros anteriores a 18 de setembro de 2017 compuseram o conjunto de treinamento, e os registros posteriores formaram o teste final. Todo o pré-processamento foi ajustado apenas no treinamento, procedimento que evita o vazamento de informações entre os conjuntos (SCIKIT-LEARN DEVELOPERS, 2026a). A implementação utiliza pipelines para aplicar codificação às variáveis categóricas, padronizar as variáveis numéricas e treinar regressão logística e árvore d</w:t>
      </w:r>
      <w:r>
        <w:t>e decisão (SCIKIT-LEARN DEVELOPERS, 2026b). A avaliação calculou Average Precision, área sob a curva ROC, Brier score, precisão nos 20% primeiros itens do ranking e lift no mesmo corte. Intervalos bootstrap pareados foram usados para a diferença de Average Precision contra o baseline.</w:t>
      </w:r>
    </w:p>
    <w:p w14:paraId="31C8D738" w14:textId="77777777" w:rsidR="002C0B2C" w:rsidRDefault="00DA0D45">
      <w:pPr>
        <w:pStyle w:val="Ttulo2"/>
      </w:pPr>
      <w:bookmarkStart w:id="18" w:name="_Toc240305468"/>
      <w:r>
        <w:t>3.5 Aspectos éticos e limites do método</w:t>
      </w:r>
      <w:bookmarkEnd w:id="18"/>
    </w:p>
    <w:p w14:paraId="00F53E23" w14:textId="77777777" w:rsidR="002C0B2C" w:rsidRDefault="00DA0D45">
      <w:r>
        <w:t>A base utilizada é pública e fictícia, sem dados pessoais de clientes reais. Ela é adequada para demonstrar importação, consultas e avaliação retrospectiva, mas não representa a diversidade de processos comerciais de pequenas e médias empresas. Por isso, os resultados são apresentados como evidência técnica, e não como validação comercial.</w:t>
      </w:r>
    </w:p>
    <w:p w14:paraId="5B5D806E" w14:textId="77777777" w:rsidR="002C0B2C" w:rsidRDefault="00DA0D45">
      <w:r>
        <w:lastRenderedPageBreak/>
        <w:t>Uma etapa futura com dados reais deverá definir a finalidade do tratamento, restringir o acesso e observar os princípios e as bases legais aplicáveis à proteção de dados pessoais (BRASIL, 2018). A avaliação com usuários também deverá informar objetivos, tarefas, métricas e forma de participação. Até que essas etapas ocorram, o sistema não automatiza decisões, contatos ou recomendações comerciais de alto impacto.</w:t>
      </w:r>
    </w:p>
    <w:p w14:paraId="2D14F340" w14:textId="77777777" w:rsidR="002C0B2C" w:rsidRDefault="00DA0D45">
      <w:pPr>
        <w:pStyle w:val="Ttulo1"/>
      </w:pPr>
      <w:bookmarkStart w:id="19" w:name="_Toc240305469"/>
      <w:r>
        <w:t>4 DESENVOLVIMENTO DO SISTEMA E RESULTADOS</w:t>
      </w:r>
      <w:bookmarkEnd w:id="19"/>
    </w:p>
    <w:p w14:paraId="17C4A3C9" w14:textId="77777777" w:rsidR="002C0B2C" w:rsidRDefault="00DA0D45">
      <w:pPr>
        <w:pStyle w:val="Ttulo2"/>
      </w:pPr>
      <w:bookmarkStart w:id="20" w:name="_Toc240305470"/>
      <w:r>
        <w:t>4.1 Base de dados</w:t>
      </w:r>
      <w:bookmarkEnd w:id="20"/>
    </w:p>
    <w:p w14:paraId="6DCC1F12" w14:textId="77777777" w:rsidR="002C0B2C" w:rsidRDefault="00DA0D45">
      <w:r>
        <w:t>Foi selecionada para a demonstração a base CRM Sales Opportunities, publicada pela Maven Analytics. A página da fonte descreve oportunidades B2B de uma empresa fictícia de hardware e declara origem data.world e licença Public Domain. O download oficial exige autenticação. Por isso, os cinco arquivos foram obtidos de um espelho público, fixado na revisão 9738c487307eb45d270c6ee5d641607bbb8f2a12</w:t>
      </w:r>
      <w:r>
        <w:t>. O manifesto local registra URL, tamanho e SHA-256 de cada arquivo. Ainda não foi feita comparação byte a byte com um pacote oficial autenticado.</w:t>
      </w:r>
    </w:p>
    <w:p w14:paraId="4AD0F990" w14:textId="77777777" w:rsidR="002C0B2C" w:rsidRDefault="00DA0D45">
      <w:r>
        <w:t>A auditoria encontrou 8.800 oportunidades, 85 contas, 7 produtos e 35 registros de vendedores. Entre as oportunidades, 4.238 estão marcadas como ganhas, 2.473 como perdidas, 1.589 como em engajamento e 500 como em prospecção. Existem 6.711 negócios encerrados, com taxa observada de ganho de 63,15% nessa população. A soma dos valores dos negócios ganhos é USD 10.005.534. Esse total representa o campo de valor de fechamento e não deve ser interpretado automaticamente como receita contábil.</w:t>
      </w:r>
    </w:p>
    <w:p w14:paraId="4E02E540" w14:textId="77777777" w:rsidR="002C0B2C" w:rsidRDefault="00DA0D45">
      <w:r>
        <w:t>As ausências seguem o fluxo informado pela própria base. As 500 oportunidades em prospecção não possuem data de engajamento. As 2.089 oportunidades abertas não possuem data nem valor de fechamento. O campo de conta está ausente em 1.425 oportunidades abertas. Esses vazios não foram substituídos por valores fabricados.</w:t>
      </w:r>
    </w:p>
    <w:p w14:paraId="60219D38" w14:textId="77777777" w:rsidR="002C0B2C" w:rsidRDefault="00DA0D45">
      <w:r>
        <w:t>A integridade entre contas e vendedores foi confirmada. Foi encontrada uma divergência de produto: 1.480 linhas usam GTXPro, enquanto o cadastro contém GTX Pro</w:t>
      </w:r>
      <w:r>
        <w:t>. A preparação aplica um alias explícito e conserva o texto original em uma coluna separada. Os arquivos brutos permanecem inalterados.</w:t>
      </w:r>
    </w:p>
    <w:p w14:paraId="04994670" w14:textId="77777777" w:rsidR="002C0B2C" w:rsidRDefault="00DA0D45">
      <w:pPr>
        <w:pStyle w:val="Ttulo2"/>
      </w:pPr>
      <w:bookmarkStart w:id="21" w:name="_Toc240305471"/>
      <w:r>
        <w:t>4.2 Arquitetura e organização do código</w:t>
      </w:r>
      <w:bookmarkEnd w:id="21"/>
    </w:p>
    <w:p w14:paraId="072FE90B" w14:textId="77777777" w:rsidR="002C0B2C" w:rsidRDefault="00DA0D45">
      <w:r>
        <w:t xml:space="preserve">A arquitetura separa a interface web, a API, as regras de negócio, a persistência e o experimento analítico. Essa divisão permite testar cada responsabilidade sem depender da tela </w:t>
      </w:r>
      <w:r>
        <w:lastRenderedPageBreak/>
        <w:t>e evita que cálculos comerciais sejam refeitos no navegador ou pelo modelo de linguagem. O backend concentra autenticação, importação, consultas de indicadores e regras de priorização. No escopo final, o assistente também deverá acessar o sistema por funções autorizadas, sem executar comandos ou consultas SQL produzidas livremente.</w:t>
      </w:r>
    </w:p>
    <w:p w14:paraId="540C00DE" w14:textId="77777777" w:rsidR="002C0B2C" w:rsidRDefault="00DA0D45">
      <w:r>
        <w:t>O código Python foi organizado no pacote src/tcc_sales. O arquivo dataset.py define os cabeçalhos esperados e as funções de conversão; importer.py valida e grava os lotes; metrics.py contém as consultas analíticas; auth.py concentra a comunicação com o serviço de autenticação; e api.py</w:t>
      </w:r>
      <w:r>
        <w:t xml:space="preserve"> reúne as rotas HTTP e escolhe o backend de dados. O experimento preditivo ficou em um script separado, o que impede que uma execução de treinamento seja acionada pelas rotas usadas no dashboard. A interface está nos arquivos web/index.html, web/styles.css e web/app.js.</w:t>
      </w:r>
    </w:p>
    <w:p w14:paraId="6B8A357D" w14:textId="77777777" w:rsidR="002C0B2C" w:rsidRDefault="00DA0D45">
      <w:r>
        <w:t>A aplicação pode operar em dois modos. O SQLite mantém a demonstração local simples e reproduzível. O PostgreSQL do Supabase representa a arquitetura multiempresa, com autenticação e políticas aplicadas no banco. A seleção ocorre por configuração do ambiente, mas as respostas da API mantêm a mesma estrutura. Desse modo, a interface não precisa conhecer detalhes de conexão nem receber credenciais do banco.</w:t>
      </w:r>
    </w:p>
    <w:p w14:paraId="3032EB61" w14:textId="77777777" w:rsidR="002C0B2C" w:rsidRDefault="00DA0D45">
      <w:r>
        <w:t>O código-fonte, os scripts de reprodução, os testes automatizados e os arquivos que compõem esta entrega estão disponíveis no repositório público do projeto (CASERI, 2026). O repositório não inclui credenciais, banco local nem os CSVs brutos; esses dados podem ser obtidos pelo script de download a partir das URLs e dos hashes registrados no manifesto.</w:t>
      </w:r>
    </w:p>
    <w:p w14:paraId="2C7CC287" w14:textId="77777777" w:rsidR="002C0B2C" w:rsidRDefault="00DA0D45">
      <w:pPr>
        <w:pStyle w:val="Ttulo2"/>
      </w:pPr>
      <w:bookmarkStart w:id="22" w:name="_Toc240305472"/>
      <w:r>
        <w:t>4.3 Importação e persistência dos dados</w:t>
      </w:r>
      <w:bookmarkEnd w:id="22"/>
    </w:p>
    <w:p w14:paraId="493F8A29" w14:textId="77777777" w:rsidR="002C0B2C" w:rsidRDefault="00DA0D45">
      <w:r>
        <w:t>O fluxo de importação começa em dataset.py</w:t>
      </w:r>
      <w:r>
        <w:t>. A função de leitura compara o cabeçalho recebido com a sequência prevista para cada CSV, remove espaços nas extremidades dos campos e converte datas e números. Em seguida, validate confere chaves obrigatórias, duplicidades, referências entre arquivos e combinações válidas de estágio, data de engajamento, data de fechamento e valor. O alias de GTXPro para GTX Pro é aplicado somente à coluna normalizada; o valor original permanece armazenado em source_product.</w:t>
      </w:r>
    </w:p>
    <w:p w14:paraId="25A42DEC" w14:textId="77777777" w:rsidR="002C0B2C" w:rsidRDefault="00DA0D45">
      <w:r>
        <w:t xml:space="preserve">Somente depois da validação integral o módulo </w:t>
      </w:r>
      <w:r>
        <w:t xml:space="preserve">importer.py abre a transação de gravação. O identificador do lote é calculado com SHA-256 sobre os nomes e o conteúdo dos quatro arquivos em ordem fixa. Antes de inserir, o importador procura uma execução concluída com o mesmo resumo. Se ela existir, retorna skipped; caso contrário, atualiza cadastros, grava oportunidades e registra a execução. As tabelas usam chaves compostas com tenant_id, e o SQLite verifica as chaves estrangeiras. O controle transacional utiliza a </w:t>
      </w:r>
      <w:r>
        <w:lastRenderedPageBreak/>
        <w:t>interface sqlite3</w:t>
      </w:r>
      <w:r>
        <w:t xml:space="preserve"> da biblioteca padrão do Python (PYTHON SOFTWARE FOUNDATION, 2026).</w:t>
      </w:r>
    </w:p>
    <w:p w14:paraId="26828736" w14:textId="77777777" w:rsidR="002C0B2C" w:rsidRDefault="00DA0D45">
      <w:r>
        <w:t>O endpoint de importação recebe obrigatoriamente contas, produtos, equipes e oportunidades. O código aceita apenas extensão CSV, rejeita arquivo vazio ou com indício de conteúdo binário, limita cada item a 10 MB e usa um diretório temporário que é descartado ao final. O banco só é alterado quando o conjunto completo passa pelas verificações. No teste local, a primeira execução gravou 8.800 oportunidades e a repetição do mesmo lote não criou duplicatas.</w:t>
      </w:r>
    </w:p>
    <w:p w14:paraId="7889D93D" w14:textId="77777777" w:rsidR="002C0B2C" w:rsidRDefault="00DA0D45">
      <w:pPr>
        <w:pStyle w:val="Ttulo2"/>
      </w:pPr>
      <w:bookmarkStart w:id="23" w:name="_Toc240305473"/>
      <w:r>
        <w:t>4.4 API com autenticação e isolamento dos dados</w:t>
      </w:r>
      <w:bookmarkEnd w:id="23"/>
    </w:p>
    <w:p w14:paraId="5B5FE2F5" w14:textId="77777777" w:rsidR="002C0B2C" w:rsidRDefault="00DA0D45">
      <w:r>
        <w:t>A API foi construída com FastAPI e modelos de entrada tipados. Os parâmetros de período, estágio, produto, gestor, vendedor, limite e deslocamento recebem restrições antes de chegar às consultas. As rotas expõem sessão, cadastro, login, logout, verificação de saúde, resumo comercial, série mensal, desempenho por produto, opções de filtro, oportunidades abertas e importação. Essa organização segue o uso de declarações de parâmetros e validação descrito na documentação do framework (FASTAPI, 2026).</w:t>
      </w:r>
    </w:p>
    <w:p w14:paraId="0892BD21" w14:textId="77777777" w:rsidR="002C0B2C" w:rsidRDefault="00DA0D45">
      <w:r>
        <w:t>No modo autenticado, auth.py envia as credenciais ao Supabase Auth e converte falhas do serviço em mensagens adequadas para a interface. O backend armazena os tokens de acesso e renovação em cookies HttpOnly com SameSite=Lax. A aplicação consulta a associação do usuário a uma organização e autoriza importações apenas para os papéis owner e admin. O identificador da organização usado nas consultas é obtido dessa associação, e não do valor enviado pelo navegador.</w:t>
      </w:r>
    </w:p>
    <w:p w14:paraId="006E5297" w14:textId="77777777" w:rsidR="002C0B2C" w:rsidRDefault="00DA0D45">
      <w:r>
        <w:t>Foram aplicadas seis migrations no PostgreSQL 17 do Supabase. Elas criam organizações, associações de usuários, papéis, índices, funções analíticas e a importação transacional. As sete tabelas públicas utilizam segurança em nível de linha. Esse recurso permite definir políticas que restringem as linhas acessíveis ao usuário autenticado (SUPABASE, 2026). As funções remotas são executadas com security invoker</w:t>
      </w:r>
      <w:r>
        <w:t>, preservando as permissões da sessão. A verificação realizada encontrou 24 políticas e duas funções privadas de autorização. Os testes com identidades sintéticas confirmaram leitura da própria organização e bloqueio de inserção cruzada, mas foram revertidos ao final.</w:t>
      </w:r>
    </w:p>
    <w:p w14:paraId="236315CB" w14:textId="77777777" w:rsidR="002C0B2C" w:rsidRDefault="00DA0D45">
      <w:pPr>
        <w:pStyle w:val="Ttulo2"/>
      </w:pPr>
      <w:bookmarkStart w:id="24" w:name="_Toc240305474"/>
      <w:r>
        <w:t>4.5 Interface de indicadores e fila de revisão</w:t>
      </w:r>
      <w:bookmarkEnd w:id="24"/>
    </w:p>
    <w:p w14:paraId="2B47C34C" w14:textId="77777777" w:rsidR="002C0B2C" w:rsidRDefault="00DA0D45">
      <w:r>
        <w:t>A interface foi implementada com HTML, CSS e JavaScript, sem uma etapa adicional de compilação. O arquivo app.js consulta os endpoints com fetch</w:t>
      </w:r>
      <w:r>
        <w:t xml:space="preserve">, atualiza os indicadores e </w:t>
      </w:r>
      <w:r>
        <w:lastRenderedPageBreak/>
        <w:t>mantém o estado dos filtros e da paginação. Valores vindos da API são inseridos como texto ou passam por uma função de escape antes de compor trechos de HTML. A tela também trata autenticação, seleção dos quatro arquivos, mensagens de validação e atualização do painel depois de uma importação.</w:t>
      </w:r>
    </w:p>
    <w:p w14:paraId="7B1C0293" w14:textId="77777777" w:rsidR="002C0B2C" w:rsidRDefault="00DA0D45">
      <w:r>
        <w:t>As consultas de metrics.py</w:t>
      </w:r>
      <w:r>
        <w:t xml:space="preserve"> calculam o total e o valor dos negócios ganhos, a taxa observada de ganho, o ciclo médio, a composição do funil, a evolução mensal e o desempenho por produto. A taxa usa o denominador Won + Lost, excluindo oportunidades abertas. Datas de início e fim são aplicadas ao fechamento dos negócios e são devolvidas com a resposta, juntamente com a definição dos indicadores. As consultas usam parâmetros separados dos comandos SQL e sempre incluem a organização correspondente.</w:t>
      </w:r>
    </w:p>
    <w:p w14:paraId="7C9BC04A" w14:textId="77777777" w:rsidR="002C0B2C" w:rsidRDefault="00DA0D45">
      <w:r>
        <w:t>A fila de oportunidades abertas foi mantida auditável porque o experimento não sustentou uma probabilidade confiável. O código classifica para revisão imediata oportunidades em Engaging</w:t>
      </w:r>
      <w:r>
        <w:t xml:space="preserve"> abertas há pelo menos noventa dias. Casos com 45 a 89 dias, assim como registros em prospecção sem conta, recebem atenção. Os demais ficam em acompanhamento. A data de referência é a última data de fechamento disponível na própria base. O texto exibido informa a condição aplicada e não apresenta essa regra como probabilidade de venda ou como tempo desde o último contato.</w:t>
      </w:r>
    </w:p>
    <w:p w14:paraId="7E2CDB47" w14:textId="77777777" w:rsidR="002C0B2C" w:rsidRDefault="00DA0D45">
      <w:pPr>
        <w:keepNext/>
        <w:spacing w:before="120" w:after="60" w:line="240" w:lineRule="auto"/>
        <w:ind w:firstLine="0"/>
        <w:jc w:val="left"/>
      </w:pPr>
      <w:r>
        <w:rPr>
          <w:sz w:val="20"/>
        </w:rPr>
        <w:t>Figura 1 - Dashboard conectado à base de demonstração</w:t>
      </w:r>
    </w:p>
    <w:p w14:paraId="19E53180" w14:textId="77777777" w:rsidR="002C0B2C" w:rsidRDefault="00DA0D45">
      <w:pPr>
        <w:ind w:firstLine="0"/>
        <w:jc w:val="center"/>
      </w:pPr>
      <w:r>
        <w:rPr>
          <w:noProof/>
        </w:rPr>
        <w:drawing>
          <wp:inline distT="0" distB="0" distL="0" distR="0" wp14:anchorId="66F4AF42" wp14:editId="53F46831">
            <wp:extent cx="5472000" cy="3420000"/>
            <wp:effectExtent l="0" t="0" r="0" b="0"/>
            <wp:docPr id="1" name="Picture 1" descr="Captura do dashboard com indicadores, funil comercial e fila de oportun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overview.png"/>
                    <pic:cNvPicPr/>
                  </pic:nvPicPr>
                  <pic:blipFill>
                    <a:blip r:embed="rId14"/>
                    <a:stretch>
                      <a:fillRect/>
                    </a:stretch>
                  </pic:blipFill>
                  <pic:spPr>
                    <a:xfrm>
                      <a:off x="0" y="0"/>
                      <a:ext cx="5472000" cy="3420000"/>
                    </a:xfrm>
                    <a:prstGeom prst="rect">
                      <a:avLst/>
                    </a:prstGeom>
                  </pic:spPr>
                </pic:pic>
              </a:graphicData>
            </a:graphic>
          </wp:inline>
        </w:drawing>
      </w:r>
    </w:p>
    <w:p w14:paraId="08A8B4F9" w14:textId="77777777" w:rsidR="002C0B2C" w:rsidRDefault="00DA0D45">
      <w:pPr>
        <w:spacing w:before="60" w:after="120" w:line="240" w:lineRule="auto"/>
        <w:ind w:firstLine="0"/>
        <w:jc w:val="left"/>
      </w:pPr>
      <w:r>
        <w:rPr>
          <w:sz w:val="20"/>
        </w:rPr>
        <w:t>Fonte: elaboração própria (2026).</w:t>
      </w:r>
    </w:p>
    <w:p w14:paraId="4B337425" w14:textId="77777777" w:rsidR="002C0B2C" w:rsidRDefault="00DA0D45">
      <w:pPr>
        <w:pStyle w:val="Ttulo2"/>
      </w:pPr>
      <w:bookmarkStart w:id="25" w:name="_Toc240305475"/>
      <w:r>
        <w:lastRenderedPageBreak/>
        <w:t>4.6 Experimento preditivo inicial</w:t>
      </w:r>
      <w:bookmarkEnd w:id="25"/>
    </w:p>
    <w:p w14:paraId="0FFB986B" w14:textId="77777777" w:rsidR="002C0B2C" w:rsidRDefault="00DA0D45">
      <w:r>
        <w:t>O experimento formulou uma classificação binária retrospectiva: prever se uma oportunidade encerrada será marcada como Won ou Lost no instante registrado como entrada em Engaging. Foram excluídos o identificador da oportunidade e os campos deal_stage, close_date e close_value. As variáveis utilizadas incluem vendedor, produto, conta, setor, localização, gestor, escritório regional, características da conta, preço do produto, mês e dia da semana do engajamento.</w:t>
      </w:r>
    </w:p>
    <w:p w14:paraId="421306B4" w14:textId="77777777" w:rsidR="002C0B2C" w:rsidRDefault="00DA0D45">
      <w:r>
        <w:t>Os dados foram ordenados por data de engajamento. Registros anteriores a 18/09/2017 formaram o treino, com 5.350 exemplos; os 1.361 registros restantes formaram o teste. A taxa de ganho caiu de 63,94% no treino para 60,03% no teste, indicando mudança temporal que uma divisão aleatória poderia ocultar. O pré-processamento categórico e numérico foi ajustado apenas no treino por meio de pipelines.</w:t>
      </w:r>
    </w:p>
    <w:p w14:paraId="6EF50C51" w14:textId="77777777" w:rsidR="002C0B2C" w:rsidRDefault="00DA0D45">
      <w:r>
        <w:t>Foram comparados quatro procedimentos: probabilidade constante igual à prevalência do treino, taxa histórica por produto com suavização, regressão logística e árvore de decisão limitada a profundidade cinco e mínimo de cinquenta exemplos por folha. Não houve busca de hiperparâmetros. A precisão média (Average Precision), a área sob a curva ROC, o erro de Brier e o desempenho nos 20% primeiros itens do ranking foram calculados no teste final.</w:t>
      </w:r>
    </w:p>
    <w:p w14:paraId="49E672F7" w14:textId="77777777" w:rsidR="002C0B2C" w:rsidRDefault="00DA0D45">
      <w:pPr>
        <w:keepNext/>
        <w:spacing w:before="120" w:after="60" w:line="240" w:lineRule="auto"/>
        <w:ind w:firstLine="0"/>
        <w:jc w:val="left"/>
      </w:pPr>
      <w:r>
        <w:rPr>
          <w:sz w:val="20"/>
        </w:rPr>
        <w:t>Tabela 1 - Desempenho dos procedimentos no conjunto de teste</w:t>
      </w:r>
    </w:p>
    <w:tbl>
      <w:tblPr>
        <w:tblW w:w="0" w:type="auto"/>
        <w:jc w:val="center"/>
        <w:tblLayout w:type="fixed"/>
        <w:tblLook w:val="04A0" w:firstRow="1" w:lastRow="0" w:firstColumn="1" w:lastColumn="0" w:noHBand="0" w:noVBand="1"/>
      </w:tblPr>
      <w:tblGrid>
        <w:gridCol w:w="3969"/>
        <w:gridCol w:w="2268"/>
        <w:gridCol w:w="2268"/>
      </w:tblGrid>
      <w:tr w:rsidR="002C0B2C" w14:paraId="35E6BB2F" w14:textId="77777777">
        <w:trPr>
          <w:tblHeader/>
          <w:jc w:val="center"/>
        </w:trPr>
        <w:tc>
          <w:tcPr>
            <w:tcW w:w="3969" w:type="dxa"/>
            <w:tcBorders>
              <w:top w:val="single" w:sz="6" w:space="0" w:color="D9D9D9"/>
              <w:left w:val="single" w:sz="6" w:space="0" w:color="D9D9D9"/>
              <w:bottom w:val="single" w:sz="6" w:space="0" w:color="D9D9D9"/>
              <w:right w:val="single" w:sz="6" w:space="0" w:color="D9D9D9"/>
            </w:tcBorders>
            <w:shd w:val="clear" w:color="auto" w:fill="404040"/>
            <w:tcMar>
              <w:top w:w="85" w:type="dxa"/>
              <w:left w:w="85" w:type="dxa"/>
              <w:bottom w:w="85" w:type="dxa"/>
              <w:right w:w="85" w:type="dxa"/>
            </w:tcMar>
            <w:vAlign w:val="center"/>
          </w:tcPr>
          <w:p w14:paraId="28D54B2B" w14:textId="77777777" w:rsidR="002C0B2C" w:rsidRDefault="00DA0D45">
            <w:pPr>
              <w:spacing w:line="240" w:lineRule="auto"/>
              <w:ind w:firstLine="0"/>
              <w:jc w:val="left"/>
            </w:pPr>
            <w:r>
              <w:rPr>
                <w:b/>
                <w:color w:val="FFFFFF"/>
                <w:sz w:val="18"/>
              </w:rPr>
              <w:t>Modelo</w:t>
            </w:r>
          </w:p>
        </w:tc>
        <w:tc>
          <w:tcPr>
            <w:tcW w:w="2268" w:type="dxa"/>
            <w:tcBorders>
              <w:top w:val="single" w:sz="6" w:space="0" w:color="D9D9D9"/>
              <w:left w:val="single" w:sz="6" w:space="0" w:color="D9D9D9"/>
              <w:bottom w:val="single" w:sz="6" w:space="0" w:color="D9D9D9"/>
              <w:right w:val="single" w:sz="6" w:space="0" w:color="D9D9D9"/>
            </w:tcBorders>
            <w:shd w:val="clear" w:color="auto" w:fill="404040"/>
            <w:tcMar>
              <w:top w:w="85" w:type="dxa"/>
              <w:left w:w="85" w:type="dxa"/>
              <w:bottom w:w="85" w:type="dxa"/>
              <w:right w:w="85" w:type="dxa"/>
            </w:tcMar>
            <w:vAlign w:val="center"/>
          </w:tcPr>
          <w:p w14:paraId="19B17782" w14:textId="77777777" w:rsidR="002C0B2C" w:rsidRDefault="00DA0D45">
            <w:pPr>
              <w:spacing w:line="240" w:lineRule="auto"/>
              <w:ind w:firstLine="0"/>
              <w:jc w:val="center"/>
            </w:pPr>
            <w:r>
              <w:rPr>
                <w:b/>
                <w:color w:val="FFFFFF"/>
                <w:sz w:val="18"/>
              </w:rPr>
              <w:t>AP / AUC</w:t>
            </w:r>
          </w:p>
        </w:tc>
        <w:tc>
          <w:tcPr>
            <w:tcW w:w="2268" w:type="dxa"/>
            <w:tcBorders>
              <w:top w:val="single" w:sz="6" w:space="0" w:color="D9D9D9"/>
              <w:left w:val="single" w:sz="6" w:space="0" w:color="D9D9D9"/>
              <w:bottom w:val="single" w:sz="6" w:space="0" w:color="D9D9D9"/>
              <w:right w:val="single" w:sz="6" w:space="0" w:color="D9D9D9"/>
            </w:tcBorders>
            <w:shd w:val="clear" w:color="auto" w:fill="404040"/>
            <w:tcMar>
              <w:top w:w="85" w:type="dxa"/>
              <w:left w:w="85" w:type="dxa"/>
              <w:bottom w:w="85" w:type="dxa"/>
              <w:right w:w="85" w:type="dxa"/>
            </w:tcMar>
            <w:vAlign w:val="center"/>
          </w:tcPr>
          <w:p w14:paraId="48426342" w14:textId="77777777" w:rsidR="002C0B2C" w:rsidRDefault="00DA0D45">
            <w:pPr>
              <w:spacing w:line="240" w:lineRule="auto"/>
              <w:ind w:firstLine="0"/>
              <w:jc w:val="center"/>
            </w:pPr>
            <w:r>
              <w:rPr>
                <w:b/>
                <w:color w:val="FFFFFF"/>
                <w:sz w:val="18"/>
              </w:rPr>
              <w:t>P@20% / Lift@20%</w:t>
            </w:r>
          </w:p>
        </w:tc>
      </w:tr>
      <w:tr w:rsidR="002C0B2C" w14:paraId="427B466F" w14:textId="77777777">
        <w:trPr>
          <w:jc w:val="center"/>
        </w:trPr>
        <w:tc>
          <w:tcPr>
            <w:tcW w:w="3969"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tcPr>
          <w:p w14:paraId="6FA7DC9A" w14:textId="77777777" w:rsidR="002C0B2C" w:rsidRDefault="00DA0D45">
            <w:pPr>
              <w:spacing w:line="240" w:lineRule="auto"/>
              <w:ind w:firstLine="0"/>
              <w:jc w:val="left"/>
            </w:pPr>
            <w:r>
              <w:rPr>
                <w:sz w:val="18"/>
              </w:rPr>
              <w:t>Prevalência constante</w:t>
            </w:r>
          </w:p>
        </w:tc>
        <w:tc>
          <w:tcPr>
            <w:tcW w:w="2268"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tcPr>
          <w:p w14:paraId="15C6FAAE" w14:textId="77777777" w:rsidR="002C0B2C" w:rsidRDefault="00DA0D45">
            <w:pPr>
              <w:spacing w:line="240" w:lineRule="auto"/>
              <w:ind w:firstLine="0"/>
              <w:jc w:val="center"/>
            </w:pPr>
            <w:r>
              <w:rPr>
                <w:sz w:val="18"/>
              </w:rPr>
              <w:t>0,600 / 0,500</w:t>
            </w:r>
          </w:p>
        </w:tc>
        <w:tc>
          <w:tcPr>
            <w:tcW w:w="2268"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tcPr>
          <w:p w14:paraId="0D8BAD12" w14:textId="77777777" w:rsidR="002C0B2C" w:rsidRDefault="00DA0D45">
            <w:pPr>
              <w:spacing w:line="240" w:lineRule="auto"/>
              <w:ind w:firstLine="0"/>
              <w:jc w:val="center"/>
            </w:pPr>
            <w:r>
              <w:rPr>
                <w:sz w:val="18"/>
              </w:rPr>
              <w:t>0,582 / 0,970</w:t>
            </w:r>
          </w:p>
        </w:tc>
      </w:tr>
      <w:tr w:rsidR="002C0B2C" w14:paraId="5000A67E" w14:textId="77777777">
        <w:trPr>
          <w:jc w:val="center"/>
        </w:trPr>
        <w:tc>
          <w:tcPr>
            <w:tcW w:w="3969" w:type="dxa"/>
            <w:tcBorders>
              <w:top w:val="single" w:sz="6" w:space="0" w:color="D9D9D9"/>
              <w:left w:val="single" w:sz="6" w:space="0" w:color="D9D9D9"/>
              <w:bottom w:val="single" w:sz="6" w:space="0" w:color="D9D9D9"/>
              <w:right w:val="single" w:sz="6" w:space="0" w:color="D9D9D9"/>
            </w:tcBorders>
            <w:shd w:val="clear" w:color="auto" w:fill="F2F2F2"/>
            <w:tcMar>
              <w:top w:w="85" w:type="dxa"/>
              <w:left w:w="85" w:type="dxa"/>
              <w:bottom w:w="85" w:type="dxa"/>
              <w:right w:w="85" w:type="dxa"/>
            </w:tcMar>
            <w:vAlign w:val="center"/>
          </w:tcPr>
          <w:p w14:paraId="0E49E153" w14:textId="77777777" w:rsidR="002C0B2C" w:rsidRDefault="00DA0D45">
            <w:pPr>
              <w:spacing w:line="240" w:lineRule="auto"/>
              <w:ind w:firstLine="0"/>
              <w:jc w:val="left"/>
            </w:pPr>
            <w:r>
              <w:rPr>
                <w:sz w:val="18"/>
              </w:rPr>
              <w:t>Taxa histórica por produto</w:t>
            </w:r>
          </w:p>
        </w:tc>
        <w:tc>
          <w:tcPr>
            <w:tcW w:w="2268" w:type="dxa"/>
            <w:tcBorders>
              <w:top w:val="single" w:sz="6" w:space="0" w:color="D9D9D9"/>
              <w:left w:val="single" w:sz="6" w:space="0" w:color="D9D9D9"/>
              <w:bottom w:val="single" w:sz="6" w:space="0" w:color="D9D9D9"/>
              <w:right w:val="single" w:sz="6" w:space="0" w:color="D9D9D9"/>
            </w:tcBorders>
            <w:shd w:val="clear" w:color="auto" w:fill="F2F2F2"/>
            <w:tcMar>
              <w:top w:w="85" w:type="dxa"/>
              <w:left w:w="85" w:type="dxa"/>
              <w:bottom w:w="85" w:type="dxa"/>
              <w:right w:w="85" w:type="dxa"/>
            </w:tcMar>
            <w:vAlign w:val="center"/>
          </w:tcPr>
          <w:p w14:paraId="4355EE31" w14:textId="77777777" w:rsidR="002C0B2C" w:rsidRDefault="00DA0D45">
            <w:pPr>
              <w:spacing w:line="240" w:lineRule="auto"/>
              <w:ind w:firstLine="0"/>
              <w:jc w:val="center"/>
            </w:pPr>
            <w:r>
              <w:rPr>
                <w:sz w:val="18"/>
              </w:rPr>
              <w:t>0,590 / 0,480</w:t>
            </w:r>
          </w:p>
        </w:tc>
        <w:tc>
          <w:tcPr>
            <w:tcW w:w="2268" w:type="dxa"/>
            <w:tcBorders>
              <w:top w:val="single" w:sz="6" w:space="0" w:color="D9D9D9"/>
              <w:left w:val="single" w:sz="6" w:space="0" w:color="D9D9D9"/>
              <w:bottom w:val="single" w:sz="6" w:space="0" w:color="D9D9D9"/>
              <w:right w:val="single" w:sz="6" w:space="0" w:color="D9D9D9"/>
            </w:tcBorders>
            <w:shd w:val="clear" w:color="auto" w:fill="F2F2F2"/>
            <w:tcMar>
              <w:top w:w="85" w:type="dxa"/>
              <w:left w:w="85" w:type="dxa"/>
              <w:bottom w:w="85" w:type="dxa"/>
              <w:right w:w="85" w:type="dxa"/>
            </w:tcMar>
            <w:vAlign w:val="center"/>
          </w:tcPr>
          <w:p w14:paraId="529F9AC0" w14:textId="77777777" w:rsidR="002C0B2C" w:rsidRDefault="00DA0D45">
            <w:pPr>
              <w:spacing w:line="240" w:lineRule="auto"/>
              <w:ind w:firstLine="0"/>
              <w:jc w:val="center"/>
            </w:pPr>
            <w:r>
              <w:rPr>
                <w:sz w:val="18"/>
              </w:rPr>
              <w:t>0,579 / 0,964</w:t>
            </w:r>
          </w:p>
        </w:tc>
      </w:tr>
      <w:tr w:rsidR="002C0B2C" w14:paraId="0B09A3EE" w14:textId="77777777">
        <w:trPr>
          <w:jc w:val="center"/>
        </w:trPr>
        <w:tc>
          <w:tcPr>
            <w:tcW w:w="3969"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tcPr>
          <w:p w14:paraId="44001B72" w14:textId="77777777" w:rsidR="002C0B2C" w:rsidRDefault="00DA0D45">
            <w:pPr>
              <w:spacing w:line="240" w:lineRule="auto"/>
              <w:ind w:firstLine="0"/>
              <w:jc w:val="left"/>
            </w:pPr>
            <w:r>
              <w:rPr>
                <w:sz w:val="18"/>
              </w:rPr>
              <w:t>Regressão logística</w:t>
            </w:r>
          </w:p>
        </w:tc>
        <w:tc>
          <w:tcPr>
            <w:tcW w:w="2268"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tcPr>
          <w:p w14:paraId="5329BEED" w14:textId="77777777" w:rsidR="002C0B2C" w:rsidRDefault="00DA0D45">
            <w:pPr>
              <w:spacing w:line="240" w:lineRule="auto"/>
              <w:ind w:firstLine="0"/>
              <w:jc w:val="center"/>
            </w:pPr>
            <w:r>
              <w:rPr>
                <w:sz w:val="18"/>
              </w:rPr>
              <w:t>0,597 / 0,499</w:t>
            </w:r>
          </w:p>
        </w:tc>
        <w:tc>
          <w:tcPr>
            <w:tcW w:w="2268" w:type="dxa"/>
            <w:tcBorders>
              <w:top w:val="single" w:sz="6" w:space="0" w:color="D9D9D9"/>
              <w:left w:val="single" w:sz="6" w:space="0" w:color="D9D9D9"/>
              <w:bottom w:val="single" w:sz="6" w:space="0" w:color="D9D9D9"/>
              <w:right w:val="single" w:sz="6" w:space="0" w:color="D9D9D9"/>
            </w:tcBorders>
            <w:tcMar>
              <w:top w:w="85" w:type="dxa"/>
              <w:left w:w="85" w:type="dxa"/>
              <w:bottom w:w="85" w:type="dxa"/>
              <w:right w:w="85" w:type="dxa"/>
            </w:tcMar>
            <w:vAlign w:val="center"/>
          </w:tcPr>
          <w:p w14:paraId="038E7420" w14:textId="77777777" w:rsidR="002C0B2C" w:rsidRDefault="00DA0D45">
            <w:pPr>
              <w:spacing w:line="240" w:lineRule="auto"/>
              <w:ind w:firstLine="0"/>
              <w:jc w:val="center"/>
            </w:pPr>
            <w:r>
              <w:rPr>
                <w:sz w:val="18"/>
              </w:rPr>
              <w:t>0,623 / 1,037</w:t>
            </w:r>
          </w:p>
        </w:tc>
      </w:tr>
      <w:tr w:rsidR="002C0B2C" w14:paraId="2CFB2DFC" w14:textId="77777777">
        <w:trPr>
          <w:jc w:val="center"/>
        </w:trPr>
        <w:tc>
          <w:tcPr>
            <w:tcW w:w="3969" w:type="dxa"/>
            <w:tcBorders>
              <w:top w:val="single" w:sz="6" w:space="0" w:color="D9D9D9"/>
              <w:left w:val="single" w:sz="6" w:space="0" w:color="D9D9D9"/>
              <w:bottom w:val="single" w:sz="6" w:space="0" w:color="D9D9D9"/>
              <w:right w:val="single" w:sz="6" w:space="0" w:color="D9D9D9"/>
            </w:tcBorders>
            <w:shd w:val="clear" w:color="auto" w:fill="F2F2F2"/>
            <w:tcMar>
              <w:top w:w="85" w:type="dxa"/>
              <w:left w:w="85" w:type="dxa"/>
              <w:bottom w:w="85" w:type="dxa"/>
              <w:right w:w="85" w:type="dxa"/>
            </w:tcMar>
            <w:vAlign w:val="center"/>
          </w:tcPr>
          <w:p w14:paraId="0BE28CB3" w14:textId="77777777" w:rsidR="002C0B2C" w:rsidRDefault="00DA0D45">
            <w:pPr>
              <w:spacing w:line="240" w:lineRule="auto"/>
              <w:ind w:firstLine="0"/>
              <w:jc w:val="left"/>
            </w:pPr>
            <w:r>
              <w:rPr>
                <w:sz w:val="18"/>
              </w:rPr>
              <w:t>Árvore de decisão</w:t>
            </w:r>
          </w:p>
        </w:tc>
        <w:tc>
          <w:tcPr>
            <w:tcW w:w="2268" w:type="dxa"/>
            <w:tcBorders>
              <w:top w:val="single" w:sz="6" w:space="0" w:color="D9D9D9"/>
              <w:left w:val="single" w:sz="6" w:space="0" w:color="D9D9D9"/>
              <w:bottom w:val="single" w:sz="6" w:space="0" w:color="D9D9D9"/>
              <w:right w:val="single" w:sz="6" w:space="0" w:color="D9D9D9"/>
            </w:tcBorders>
            <w:shd w:val="clear" w:color="auto" w:fill="F2F2F2"/>
            <w:tcMar>
              <w:top w:w="85" w:type="dxa"/>
              <w:left w:w="85" w:type="dxa"/>
              <w:bottom w:w="85" w:type="dxa"/>
              <w:right w:w="85" w:type="dxa"/>
            </w:tcMar>
            <w:vAlign w:val="center"/>
          </w:tcPr>
          <w:p w14:paraId="0D3C5B17" w14:textId="77777777" w:rsidR="002C0B2C" w:rsidRDefault="00DA0D45">
            <w:pPr>
              <w:spacing w:line="240" w:lineRule="auto"/>
              <w:ind w:firstLine="0"/>
              <w:jc w:val="center"/>
            </w:pPr>
            <w:r>
              <w:rPr>
                <w:sz w:val="18"/>
              </w:rPr>
              <w:t>0,619 / 0,525</w:t>
            </w:r>
          </w:p>
        </w:tc>
        <w:tc>
          <w:tcPr>
            <w:tcW w:w="2268" w:type="dxa"/>
            <w:tcBorders>
              <w:top w:val="single" w:sz="6" w:space="0" w:color="D9D9D9"/>
              <w:left w:val="single" w:sz="6" w:space="0" w:color="D9D9D9"/>
              <w:bottom w:val="single" w:sz="6" w:space="0" w:color="D9D9D9"/>
              <w:right w:val="single" w:sz="6" w:space="0" w:color="D9D9D9"/>
            </w:tcBorders>
            <w:shd w:val="clear" w:color="auto" w:fill="F2F2F2"/>
            <w:tcMar>
              <w:top w:w="85" w:type="dxa"/>
              <w:left w:w="85" w:type="dxa"/>
              <w:bottom w:w="85" w:type="dxa"/>
              <w:right w:w="85" w:type="dxa"/>
            </w:tcMar>
            <w:vAlign w:val="center"/>
          </w:tcPr>
          <w:p w14:paraId="5F7F2D56" w14:textId="77777777" w:rsidR="002C0B2C" w:rsidRDefault="00DA0D45">
            <w:pPr>
              <w:spacing w:line="240" w:lineRule="auto"/>
              <w:ind w:firstLine="0"/>
              <w:jc w:val="center"/>
            </w:pPr>
            <w:r>
              <w:rPr>
                <w:sz w:val="18"/>
              </w:rPr>
              <w:t>0,615 / 1,025</w:t>
            </w:r>
          </w:p>
        </w:tc>
      </w:tr>
    </w:tbl>
    <w:p w14:paraId="3B1FEC0C" w14:textId="77777777" w:rsidR="002C0B2C" w:rsidRDefault="00DA0D45">
      <w:pPr>
        <w:spacing w:before="60" w:after="120" w:line="240" w:lineRule="auto"/>
        <w:ind w:firstLine="0"/>
        <w:jc w:val="left"/>
      </w:pPr>
      <w:r>
        <w:rPr>
          <w:sz w:val="20"/>
        </w:rPr>
        <w:t>Fonte: elaboração própria, a partir dos resultados do experimento (2026).</w:t>
      </w:r>
    </w:p>
    <w:p w14:paraId="52AF577C" w14:textId="77777777" w:rsidR="002C0B2C" w:rsidRDefault="00DA0D45">
      <w:r>
        <w:t>Os Brier scores foram 0,241 para a prevalência constante, 0,242 para a taxa por produto, 0,248 para a regressão logística e 0,277 para a árvore. A árvore obteve a maior precisão média, mas a diferença bootstrap pareada em relação ao baseline constante apresentou intervalo de 95% entre -0,003 e 0,044. A regressão logística apresentou intervalo entre -0,029 e 0,024. Como ambos incluem zero e os valores de ROC AUC ficaram próximos de 0,5, o experimento não demonstrou melhora conclusiva. O Brier da árvore també</w:t>
      </w:r>
      <w:r>
        <w:t>m foi pior que o baseline, indicando probabilidades pouco confiáveis.</w:t>
      </w:r>
    </w:p>
    <w:p w14:paraId="2BBC02B2" w14:textId="77777777" w:rsidR="002C0B2C" w:rsidRDefault="00DA0D45">
      <w:r>
        <w:t xml:space="preserve">O resultado mostra que, com os campos e a separação temporal utilizados, a base fictícia sustenta análise descritiva, mas não uma priorização preditiva confiável. Por isso, a interface usa regras transparentes e apresenta o aprendizado de máquina como experimento. </w:t>
      </w:r>
      <w:r>
        <w:lastRenderedPageBreak/>
        <w:t>Uma nova avaliação poderá usar dados reais autorizados, histórico de atividades e um protocolo definido antes da análise.</w:t>
      </w:r>
    </w:p>
    <w:p w14:paraId="66C0278D" w14:textId="77777777" w:rsidR="002C0B2C" w:rsidRDefault="00DA0D45">
      <w:pPr>
        <w:pStyle w:val="Ttulo2"/>
      </w:pPr>
      <w:bookmarkStart w:id="26" w:name="_Toc240305476"/>
      <w:r>
        <w:t>4.7 Assistente analítico no escopo final</w:t>
      </w:r>
      <w:bookmarkEnd w:id="26"/>
    </w:p>
    <w:p w14:paraId="74BA3199" w14:textId="77777777" w:rsidR="002C0B2C" w:rsidRDefault="00DA0D45">
      <w:r>
        <w:t xml:space="preserve">O assistente em linguagem natural completa o fluxo previsto para o protótipo: o usuário formula uma pergunta, a aplicação identifica uma função analítica permitida, o backend valida os parâmetros e consulta o banco, e o assistente apresenta o resultado estruturado. As funções disponíveis deverão cobrir inicialmente o resumo do período, a evolução mensal, a comparação entre produtos e a listagem de oportunidades. Cada resposta deverá informar o período consultado e, quando necessário, explicar o denominador </w:t>
      </w:r>
      <w:r>
        <w:t>ou a ausência de dados.</w:t>
      </w:r>
    </w:p>
    <w:p w14:paraId="260DB192" w14:textId="77777777" w:rsidR="002C0B2C" w:rsidRDefault="00DA0D45">
      <w:r>
        <w:t>Essa camada não receberá autorização para produzir SQL livre nem para executar comandos do sistema. O conteúdo dos arquivos importados será tratado como dado. Quando uma pergunta exigir informação inexistente, como o último contato do vendedor, o assistente deverá informar a limitação em vez de estimar um valor. Também deverão ser registrados a função escolhida, os parâmetros e o resultado devolvido pelo backend, permitindo comparar a resposta apresentada com a consulta de referência.</w:t>
      </w:r>
    </w:p>
    <w:p w14:paraId="7661F298" w14:textId="77777777" w:rsidR="002C0B2C" w:rsidRDefault="00DA0D45">
      <w:r>
        <w:t>No recorte avaliado, as funções analíticas que servirão de base ao assistente já estão implementadas, mas a integração com o modelo de linguagem ainda não está concluída. Consequentemente, este capítulo descreve seu desenho e seus critérios de verificação, sem apresentar respostas, latência ou avaliação de usuários como resultados obtidos.</w:t>
      </w:r>
    </w:p>
    <w:p w14:paraId="26A4B924" w14:textId="77777777" w:rsidR="002C0B2C" w:rsidRDefault="00DA0D45">
      <w:pPr>
        <w:pStyle w:val="Ttulo2"/>
      </w:pPr>
      <w:bookmarkStart w:id="27" w:name="_Toc240305477"/>
      <w:r>
        <w:t>4.8 Verificação funcional do protótipo</w:t>
      </w:r>
      <w:bookmarkEnd w:id="27"/>
    </w:p>
    <w:p w14:paraId="185F60BD" w14:textId="77777777" w:rsidR="002C0B2C" w:rsidRDefault="00DA0D45">
      <w:r>
        <w:t>Foram executados 23 testes automatizados. Dois cobrem importação multiempresa, idempotência, mensagens de validação e atomicidade; dois verificam o envio dos quatro CSVs pela API, incluindo reimportação sem duplicação e recusa de lote inválido sem alteração dos totais; seis exercitam página inicial, saúde da API, totais de referência, filtros de período, paginação, explicação da fila, limites de consulta, empresa inexistente e apresentação segura de erros; cinco cobrem exigência de sessão, cookies HttpOnly,</w:t>
      </w:r>
      <w:r>
        <w:t xml:space="preserve"> autorização por papel e derivação da organização; e oito verificam estruturalmente as migrations do Supabase. A suíte completa foi executada no Windows com Python 3.12 e terminou sem falhas.</w:t>
      </w:r>
    </w:p>
    <w:p w14:paraId="1E0EF127" w14:textId="77777777" w:rsidR="002C0B2C" w:rsidRDefault="00DA0D45">
      <w:r>
        <w:t xml:space="preserve">A interface e a tela de autenticação foram inspecionadas em larguras de celular e desktop, incluindo foco visível, adaptação dos controles e estados sem conteúdo. As migrations também foram aplicadas e testadas diretamente no PostgreSQL remoto. A carga </w:t>
      </w:r>
      <w:r>
        <w:lastRenderedPageBreak/>
        <w:t>sintética usada nessa verificação foi revertida, portanto os testes sustentam os cenários exercitados, mas não equivalem a uma implantação permanente em uma empresa.</w:t>
      </w:r>
    </w:p>
    <w:p w14:paraId="3E462B60" w14:textId="77777777" w:rsidR="002C0B2C" w:rsidRDefault="00DA0D45">
      <w:pPr>
        <w:pStyle w:val="Ttulo2"/>
      </w:pPr>
      <w:bookmarkStart w:id="28" w:name="_Toc240305478"/>
      <w:r>
        <w:t>4.9 Ameaças à validade</w:t>
      </w:r>
      <w:bookmarkEnd w:id="28"/>
    </w:p>
    <w:p w14:paraId="24FAE349" w14:textId="77777777" w:rsidR="002C0B2C" w:rsidRDefault="00DA0D45">
      <w:r>
        <w:t>A base representa uma única organização fictícia. Não há histórico de contatos, motivos de perda, custos, metas ou informação sobre intervenções do vendedor. O treinamento considera apenas negócios encerrados; oportunidades recentes ainda abertas não podem ser rotuladas como perdas, o que cria viés de seleção. Além disso, identidades de contas e vendedores podem refletir padrões específicos do conjunto e não generalizar para outra empresa.</w:t>
      </w:r>
    </w:p>
    <w:p w14:paraId="47EE2017" w14:textId="77777777" w:rsidR="002C0B2C" w:rsidRDefault="00DA0D45">
      <w:r>
        <w:t>Os intervalos bootstrap medem variação amostral dentro do teste observado, mas não corrigem mudança de domínio nem provam causalidade. A ausência de busca de hiperparâmetros reduz risco de ajustar repetidamente ao teste, porém torna a comparação preliminar. Novas decisões de modelagem devem usar validação interna e preservar um teste final separado.</w:t>
      </w:r>
    </w:p>
    <w:p w14:paraId="1551F184" w14:textId="77777777" w:rsidR="002C0B2C" w:rsidRDefault="00DA0D45">
      <w:pPr>
        <w:pStyle w:val="Ttulo2"/>
      </w:pPr>
      <w:bookmarkStart w:id="29" w:name="_Toc240305479"/>
      <w:r>
        <w:t>4.10 Relação entre a implementação e o protótipo final</w:t>
      </w:r>
      <w:bookmarkEnd w:id="29"/>
    </w:p>
    <w:p w14:paraId="03AB22A8" w14:textId="77777777" w:rsidR="002C0B2C" w:rsidRDefault="00DA0D45">
      <w:r>
        <w:t>A implementação avaliada reúne o registro e a auditoria da base, o esquema relacional local, o importador idempotente, o experimento preditivo, as consultas de indicadores, a API, o dashboard responsivo, o envio controlado dos quatro CSVs, a autenticação e os adaptadores SQLite e Supabase com políticas RLS. Esses componentes cobrem a entrada dos dados, o armazenamento, a análise descritiva e a fila de revisão previstas nos objetivos do projeto.</w:t>
      </w:r>
    </w:p>
    <w:p w14:paraId="575D485E" w14:textId="77777777" w:rsidR="002C0B2C" w:rsidRDefault="00DA0D45">
      <w:r>
        <w:t xml:space="preserve">O protótipo final também inclui o assistente em linguagem natural, o registro das funções utilizadas em cada resposta e uma avaliação com perguntas de referência. Essa parte ainda precisa ser concluída no código antes que o trabalho possa informar resultados sobre correção das respostas ou facilidade de uso. O deploy, a carga permanente para contas reais, o teste ponta a ponta com duas contas e a avaliação com usuários também permanecem pendentes. O texto preserva essas diferenças para que o objetivo final </w:t>
      </w:r>
      <w:r>
        <w:t>oriente o desenvolvimento sem transformar atividades planejadas em evidência já obtida.</w:t>
      </w:r>
    </w:p>
    <w:p w14:paraId="30AE26F9" w14:textId="77777777" w:rsidR="002C0B2C" w:rsidRDefault="00DA0D45">
      <w:pPr>
        <w:pStyle w:val="Ttulo1"/>
      </w:pPr>
      <w:bookmarkStart w:id="30" w:name="_Toc240305480"/>
      <w:r>
        <w:lastRenderedPageBreak/>
        <w:t>5 DISCUSSÃO DOS RESULTADOS</w:t>
      </w:r>
      <w:bookmarkEnd w:id="30"/>
    </w:p>
    <w:p w14:paraId="2419FCB8" w14:textId="77777777" w:rsidR="002C0B2C" w:rsidRDefault="00DA0D45">
      <w:pPr>
        <w:pStyle w:val="Ttulo2"/>
      </w:pPr>
      <w:bookmarkStart w:id="31" w:name="_Toc240305481"/>
      <w:r>
        <w:t>5.1 Contribuições técnicas do protótipo avaliado</w:t>
      </w:r>
      <w:bookmarkEnd w:id="31"/>
    </w:p>
    <w:p w14:paraId="1400E5A7" w14:textId="77777777" w:rsidR="002C0B2C" w:rsidRDefault="00DA0D45">
      <w:r>
        <w:t>O protótipo avaliado oferece evidência de que o caminho entre dados tabulares e uma visualização de apoio pode ser reproduzido no conjunto de demonstração. A importação verifica a estrutura do lote antes de gravar os registros, preserva a origem dos dados e evita que uma reimportação idêntica crie duplicações silenciosas. Esse resultado é relevante porque os indicadores e a fila de oportunidades dependem da consistência dessa etapa anterior.</w:t>
      </w:r>
    </w:p>
    <w:p w14:paraId="01770419" w14:textId="77777777" w:rsidR="002C0B2C" w:rsidRDefault="00DA0D45">
      <w:r>
        <w:t>Também houve uma separação prática entre três formas de apoio à decisão. Os indicadores descritivos são obtidos por consultas controladas; a fila inicial usa regras explícitas; e o experimento de aprendizado de máquina permanece identificado como avaliação, sem ser apresentado como recomendação confiável. Essa distinção reduz o risco de atribuir a um modelo preditivo uma segurança que os resultados ainda não sustentam. A autenticação, o vínculo entre usuário e organização e as políticas de segurança em níve</w:t>
      </w:r>
      <w:r>
        <w:t>l de linha complementam essa preocupação ao limitar o acesso aos dados da empresa correspondente.</w:t>
      </w:r>
    </w:p>
    <w:p w14:paraId="4DE4F10C" w14:textId="77777777" w:rsidR="002C0B2C" w:rsidRDefault="00DA0D45">
      <w:r>
        <w:t>Os testes automatizados e as verificações diretas no banco remoto dão suporte à correção dos cenários exercitados, mas não comprovam que o sistema seja adequado a qualquer empresa ou situação. A base é fictícia, os dados foram importados para fins de demonstração e a carga permanente em uma organização real ainda não ocorreu. Portanto, o alcance desta etapa é técnico e experimental: o protótipo funciona nos casos verificados, sem que isso seja convertido em evidência de ganho comercial.</w:t>
      </w:r>
    </w:p>
    <w:p w14:paraId="63003B84" w14:textId="77777777" w:rsidR="002C0B2C" w:rsidRDefault="00DA0D45">
      <w:pPr>
        <w:pStyle w:val="Ttulo2"/>
      </w:pPr>
      <w:bookmarkStart w:id="32" w:name="_Toc240305482"/>
      <w:r>
        <w:t>5.2 Interpretação do experimento preditivo</w:t>
      </w:r>
      <w:bookmarkEnd w:id="32"/>
    </w:p>
    <w:p w14:paraId="1AF81A50" w14:textId="77777777" w:rsidR="002C0B2C" w:rsidRDefault="00DA0D45">
      <w:r>
        <w:t>O resultado central da avaliação preditiva não é a escolha de um modelo vencedor, mas a ausência de evidência suficiente para utilizar as probabilidades geradas como base principal de priorização. Embora a árvore de decisão tenha alcançado a maior Average Precision no teste final, o intervalo bootstrap para a diferença em relação ao baseline incluiu zero. Os valores de ROC AUC próximos de 0,5 e o Brier score mais alto desse modelo reforçam que a discriminação e a calibração não foram satisfatórias no recort</w:t>
      </w:r>
      <w:r>
        <w:t>e analisado.</w:t>
      </w:r>
    </w:p>
    <w:p w14:paraId="3B161CFF" w14:textId="77777777" w:rsidR="002C0B2C" w:rsidRDefault="00DA0D45">
      <w:r>
        <w:t xml:space="preserve">Esse achado é compatível com a necessidade de distinguir métricas técnicas de resultados comerciais. Wu et al. (2024) observam que pesquisas sobre lead scoring frequentemente dão maior atenção ao desempenho do modelo do que à avaliação de seu efeito no trabalho de vendas. Neste estudo, mesmo uma melhora numérica pequena não seria </w:t>
      </w:r>
      <w:r>
        <w:lastRenderedPageBreak/>
        <w:t>suficiente para afirmar utilidade comercial, pois não houve observação de vendedores, comparação de tarefas nem acompanhamento de conversões após o uso da ferramenta.</w:t>
      </w:r>
    </w:p>
    <w:p w14:paraId="5A632360" w14:textId="77777777" w:rsidR="002C0B2C" w:rsidRDefault="00DA0D45">
      <w:r>
        <w:t>A separação temporal foi mantida justamente para aproximar o cenário de uma aplicação futura, em que padrões observados no passado podem mudar. Yan et al. (2015) destacam a presença de bases pequenas, esparsas e sujeitas a alterações no contexto B2B. A queda na taxa de ganho entre treino e teste e a falta de melhoria conclusiva sugerem que os campos disponíveis na base fictícia não capturam informação bastante para uma predição estável. O resultado não invalida o protótipo, mas delimita o que pode ser afirm</w:t>
      </w:r>
      <w:r>
        <w:t>ado sobre ele nesta etapa.</w:t>
      </w:r>
    </w:p>
    <w:p w14:paraId="2850F151" w14:textId="77777777" w:rsidR="002C0B2C" w:rsidRDefault="00DA0D45">
      <w:pPr>
        <w:pStyle w:val="Ttulo2"/>
      </w:pPr>
      <w:bookmarkStart w:id="33" w:name="_Toc240305483"/>
      <w:r>
        <w:t>5.3 Implicações para uso comercial e continuidade</w:t>
      </w:r>
      <w:bookmarkEnd w:id="33"/>
    </w:p>
    <w:p w14:paraId="4446894A" w14:textId="77777777" w:rsidR="002C0B2C" w:rsidRDefault="00DA0D45">
      <w:r>
        <w:t>Na interface atual, os critérios de ausência de conta e tempo em Engaging</w:t>
      </w:r>
      <w:r>
        <w:t xml:space="preserve"> funcionam como sinais para revisão humana, e não como previsão de que uma oportunidade será ganha ou perdida. Essa escolha mantém os motivos da ordenação visíveis para o usuário e permite que a pessoa responsável avalie o contexto antes de agir. A preocupação é coerente com a defesa de Rudin (2019) por decisões interpretáveis quando uma explicação precisa ser compreendida por quem será afetado ou responsável pelo processo.</w:t>
      </w:r>
    </w:p>
    <w:p w14:paraId="610DC60E" w14:textId="77777777" w:rsidR="002C0B2C" w:rsidRDefault="00DA0D45">
      <w:r>
        <w:t>A continuidade do trabalho deve começar pela validação operacional: criar contas de teste, realizar a carga permanente autorizada, repetir o isolamento entre organizações em um fluxo ponta a ponta e registrar as limitações encontradas. Depois disso, uma avaliação com usuários pode comparar clareza dos indicadores, facilidade de localizar casos prioritários e adequação das explicações da fila. Essas medidas são mais apropriadas para discutir utilidade do que inferir impacto apenas a partir da execução do sof</w:t>
      </w:r>
      <w:r>
        <w:t>tware.</w:t>
      </w:r>
    </w:p>
    <w:p w14:paraId="6873EFAF" w14:textId="77777777" w:rsidR="002C0B2C" w:rsidRDefault="00DA0D45">
      <w:r>
        <w:t>Para completar o escopo final, o assistente deverá responder a partir das funções analíticas testadas, sem executar consultas arbitrárias nem tratar dados importados como instruções. Sua avaliação precisa comparar cada resposta com o resultado de referência e registrar período, filtros e função utilizada. Se novos dados reais e autorizados forem usados em outra avaliação preditiva, será necessário definir o protocolo antecipadamente, preservar uma amostra final separada e documentar as condições de acesso e</w:t>
      </w:r>
      <w:r>
        <w:t xml:space="preserve"> a finalidade do tratamento. Assim, o desenvolvimento pode avançar sem confundir demonstração técnica com validação no ambiente comercial.</w:t>
      </w:r>
    </w:p>
    <w:p w14:paraId="42BEFC4B" w14:textId="77777777" w:rsidR="002C0B2C" w:rsidRDefault="00DA0D45">
      <w:r>
        <w:br w:type="page"/>
      </w:r>
    </w:p>
    <w:p w14:paraId="33E19C6B" w14:textId="77777777" w:rsidR="002C0B2C" w:rsidRDefault="00DA0D45">
      <w:pPr>
        <w:pStyle w:val="Ttulo1"/>
        <w:jc w:val="center"/>
      </w:pPr>
      <w:bookmarkStart w:id="34" w:name="_Toc240305484"/>
      <w:r>
        <w:lastRenderedPageBreak/>
        <w:t>REFERÊNCIAS</w:t>
      </w:r>
      <w:bookmarkEnd w:id="34"/>
    </w:p>
    <w:p w14:paraId="713A802C" w14:textId="77777777" w:rsidR="002C0B2C" w:rsidRDefault="00DA0D45">
      <w:pPr>
        <w:pStyle w:val="Reference"/>
      </w:pPr>
      <w:r>
        <w:t>BRASIL. Lei nº 13.709, de 14 de agosto de 2018. Lei Geral de Proteção de Dados Pessoais. Brasília, DF: Presidência da República, 2018. Disponível em: https://www.planalto.gov.br/ccivil_03/_ato2015-2018/2018/lei/l13709compilado.htm. Acesso em: 14 set. 2026.</w:t>
      </w:r>
    </w:p>
    <w:p w14:paraId="6C5406E0" w14:textId="77777777" w:rsidR="002C0B2C" w:rsidRDefault="00DA0D45">
      <w:pPr>
        <w:pStyle w:val="Reference"/>
      </w:pPr>
      <w:r>
        <w:t xml:space="preserve">CASERI, Leonardo. </w:t>
      </w:r>
      <w:r>
        <w:rPr>
          <w:i/>
        </w:rPr>
        <w:t>Assistente inteligente para análise de vendas: código-fonte do protótipo</w:t>
      </w:r>
      <w:r>
        <w:t>. GitHub, 2026. Disponível em: https://github.com/leocaseri8181/assistente-inteligente-vendas-tcc. Acesso em: 14 set. 2026.</w:t>
      </w:r>
    </w:p>
    <w:p w14:paraId="6E98B8FB" w14:textId="77777777" w:rsidR="002C0B2C" w:rsidRDefault="00DA0D45">
      <w:pPr>
        <w:pStyle w:val="Reference"/>
      </w:pPr>
      <w:r>
        <w:t xml:space="preserve">FASTAPI. </w:t>
      </w:r>
      <w:r>
        <w:rPr>
          <w:i/>
        </w:rPr>
        <w:t>FastAPI documentation</w:t>
      </w:r>
      <w:r>
        <w:t>. [S. l.]: FastAPI, 2026. Disponível em: https://fastapi.tiangolo.com/. Acesso em: 14 set. 2026.</w:t>
      </w:r>
    </w:p>
    <w:p w14:paraId="73FD6DE4" w14:textId="77777777" w:rsidR="002C0B2C" w:rsidRDefault="00DA0D45">
      <w:pPr>
        <w:pStyle w:val="Reference"/>
      </w:pPr>
      <w:r>
        <w:t xml:space="preserve">GONZÁLEZ-FLORES, Laura; RUBIANO-MORENO, Jessica; SOSA-GÓMEZ, Guillermo. The relevance of lead prioritization: a B2B lead scoring model based on machine learning. </w:t>
      </w:r>
      <w:r>
        <w:rPr>
          <w:i/>
        </w:rPr>
        <w:t>Frontiers in Artificial Intelligence</w:t>
      </w:r>
      <w:r>
        <w:t>, v. 8, 2025. DOI: https://doi.org/10.3389/frai.2025.1554325. Disponível em: https://www.frontiersin.org/journals/artificial-intelligence/articles/10.3389/frai.2025.1554325/full. Acesso em: 14 set. 2026.</w:t>
      </w:r>
    </w:p>
    <w:p w14:paraId="5C6DB5A5" w14:textId="77777777" w:rsidR="002C0B2C" w:rsidRDefault="00DA0D45">
      <w:pPr>
        <w:pStyle w:val="Reference"/>
      </w:pPr>
      <w:r>
        <w:t>JENA, Suvendu; YANG, Jilei; TAN, Fangfang. Unlocking sales growth: account prioritization engine with explainable AI. arXiv:2306.07464, 2023. Disponível em: https://arxiv.org/abs/2306.07464. Acesso em: 14 set. 2026.</w:t>
      </w:r>
    </w:p>
    <w:p w14:paraId="77DE517B" w14:textId="77777777" w:rsidR="002C0B2C" w:rsidRDefault="00DA0D45">
      <w:pPr>
        <w:pStyle w:val="Reference"/>
      </w:pPr>
      <w:r>
        <w:t xml:space="preserve">MAVEN ANALYTICS. </w:t>
      </w:r>
      <w:r>
        <w:rPr>
          <w:i/>
        </w:rPr>
        <w:t>CRM Sales Opportunities</w:t>
      </w:r>
      <w:r>
        <w:t>. [S. l.]: Maven Analytics, 2026. Disponível em: https://mavenanalytics.io/data-playground/crm-sales-opportunities. Acesso em: 14 set. 2026.</w:t>
      </w:r>
    </w:p>
    <w:p w14:paraId="26E8D405" w14:textId="77777777" w:rsidR="002C0B2C" w:rsidRDefault="00DA0D45">
      <w:pPr>
        <w:pStyle w:val="Reference"/>
      </w:pPr>
      <w:r>
        <w:t xml:space="preserve">PYTHON SOFTWARE FOUNDATION. sqlite3 - DB-API 2.0 interface for SQLite databases. In: PYTHON SOFTWARE FOUNDATION. </w:t>
      </w:r>
      <w:r>
        <w:rPr>
          <w:i/>
        </w:rPr>
        <w:t>Python 3.12 documentation</w:t>
      </w:r>
      <w:r>
        <w:t>. [S. l.], 2026. Disponível em: https://docs.python.org/3.12/library/sqlite3.html. Acesso em: 14 set. 2026.</w:t>
      </w:r>
    </w:p>
    <w:p w14:paraId="4D1A92DE" w14:textId="77777777" w:rsidR="002C0B2C" w:rsidRDefault="00DA0D45">
      <w:pPr>
        <w:pStyle w:val="Reference"/>
      </w:pPr>
      <w:r>
        <w:t xml:space="preserve">REZAZADEH, Alireza. A generalized flow for B2B sales predictive modeling: an Azure Machine-Learning approach. </w:t>
      </w:r>
      <w:r>
        <w:rPr>
          <w:i/>
        </w:rPr>
        <w:t>Forecasting</w:t>
      </w:r>
      <w:r>
        <w:t>, v. 2, n. 3, p. 267-283, 2020. DOI: https://doi.org/10.3390/forecast2030015. Disponível em: https://www.mdpi.com/2571-9394/2/3/15. Acesso em: 14 set. 2026.</w:t>
      </w:r>
    </w:p>
    <w:p w14:paraId="0F811A54" w14:textId="77777777" w:rsidR="002C0B2C" w:rsidRDefault="00DA0D45">
      <w:pPr>
        <w:pStyle w:val="Reference"/>
      </w:pPr>
      <w:r>
        <w:t xml:space="preserve">RUDIN, Cynthia. Stop explaining black box machine learning models for high stakes decisions and use interpretable models instead. </w:t>
      </w:r>
      <w:r>
        <w:rPr>
          <w:i/>
        </w:rPr>
        <w:t>Nature Machine Intelligence</w:t>
      </w:r>
      <w:r>
        <w:t>, v. 1, p. 206-215, 2019. DOI: https://doi.org/10.1038/s42256-019-0048-x. Disponível em: https://www.nature.com/articles/s42256-019-0048-x. Acesso em: 14 set. 2026.</w:t>
      </w:r>
    </w:p>
    <w:p w14:paraId="66DBCD86" w14:textId="77777777" w:rsidR="002C0B2C" w:rsidRDefault="00DA0D45">
      <w:pPr>
        <w:pStyle w:val="Reference"/>
      </w:pPr>
      <w:r>
        <w:t xml:space="preserve">SCIKIT-LEARN DEVELOPERS. Common pitfalls and recommended practices. In: SCIKIT-LEARN DEVELOPERS. </w:t>
      </w:r>
      <w:r>
        <w:rPr>
          <w:i/>
        </w:rPr>
        <w:t>Scikit-learn user guide</w:t>
      </w:r>
      <w:r>
        <w:t>. [S. l.], 2026a. Disponível em: https://scikit-learn.org/stable/common_pitfalls.html. Acesso em: 14 set. 2026.</w:t>
      </w:r>
    </w:p>
    <w:p w14:paraId="196872B0" w14:textId="77777777" w:rsidR="002C0B2C" w:rsidRDefault="00DA0D45">
      <w:pPr>
        <w:pStyle w:val="Reference"/>
      </w:pPr>
      <w:r>
        <w:t xml:space="preserve">SCIKIT-LEARN DEVELOPERS. LogisticRegression; DecisionTreeClassifier; average_precision_score. In: SCIKIT-LEARN DEVELOPERS. </w:t>
      </w:r>
      <w:r>
        <w:rPr>
          <w:i/>
        </w:rPr>
        <w:t>Scikit-learn API reference</w:t>
      </w:r>
      <w:r>
        <w:t>. [S. l.], 2026b. Disponível em: https://scikit-learn.org/stable/. Acesso em: 14 set. 2026.</w:t>
      </w:r>
    </w:p>
    <w:p w14:paraId="570477B8" w14:textId="77777777" w:rsidR="002C0B2C" w:rsidRDefault="00DA0D45">
      <w:pPr>
        <w:pStyle w:val="Reference"/>
      </w:pPr>
      <w:r>
        <w:lastRenderedPageBreak/>
        <w:t xml:space="preserve">SUPABASE. Row Level Security. In: SUPABASE. </w:t>
      </w:r>
      <w:r>
        <w:rPr>
          <w:i/>
        </w:rPr>
        <w:t>Supabase Docs</w:t>
      </w:r>
      <w:r>
        <w:t>. [S. l.], 2026. Disponível em: https://supabase.com/docs/guides/database/postgres/row-level-security. Acesso em: 14 set. 2026.</w:t>
      </w:r>
    </w:p>
    <w:p w14:paraId="6171A702" w14:textId="77777777" w:rsidR="002C0B2C" w:rsidRDefault="00DA0D45">
      <w:pPr>
        <w:pStyle w:val="Reference"/>
      </w:pPr>
      <w:r>
        <w:t xml:space="preserve">WU, Migao; ANDREEV, Pavel; BENYOUCEF, Morad. The state of lead scoring models and their impact on sales performance. </w:t>
      </w:r>
      <w:r>
        <w:rPr>
          <w:i/>
        </w:rPr>
        <w:t>Information Technology and Management</w:t>
      </w:r>
      <w:r>
        <w:t>, v. 25, p. 69-98, 2024. DOI: https://doi.org/10.1007/s10799-023-00388-w. Disponível em: https://link.springer.com/article/10.1007/s10799-023-00388-w. Acesso em: 14 set. 2026.</w:t>
      </w:r>
    </w:p>
    <w:p w14:paraId="6020D769" w14:textId="77777777" w:rsidR="002C0B2C" w:rsidRDefault="00DA0D45">
      <w:pPr>
        <w:pStyle w:val="Reference"/>
      </w:pPr>
      <w:r>
        <w:t>YAN, Junchi et al. Sales pipeline win propensity prediction: a regression approach. arXiv:1502.06229, 2015. Disponível em: https://arxiv.org/abs/1502.06229. Acesso em: 14 set. 2026.</w:t>
      </w:r>
    </w:p>
    <w:sectPr w:rsidR="002C0B2C" w:rsidSect="00034616">
      <w:headerReference w:type="default" r:id="rId15"/>
      <w:footerReference w:type="default" r:id="rId16"/>
      <w:pgSz w:w="11906" w:h="16838"/>
      <w:pgMar w:top="1701" w:right="1134" w:bottom="1134" w:left="1701" w:header="709"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B7E83A" w14:textId="77777777" w:rsidR="00DA0D45" w:rsidRDefault="00DA0D45">
      <w:pPr>
        <w:spacing w:line="240" w:lineRule="auto"/>
      </w:pPr>
      <w:r>
        <w:separator/>
      </w:r>
    </w:p>
  </w:endnote>
  <w:endnote w:type="continuationSeparator" w:id="0">
    <w:p w14:paraId="78781F08" w14:textId="77777777" w:rsidR="00DA0D45" w:rsidRDefault="00DA0D4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D12E8" w14:textId="77777777" w:rsidR="000C16C1" w:rsidRDefault="000C16C1">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ADB96" w14:textId="77777777" w:rsidR="000C16C1" w:rsidRDefault="000C16C1">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04A96" w14:textId="77777777" w:rsidR="000C16C1" w:rsidRDefault="000C16C1">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BF3B5" w14:textId="77777777" w:rsidR="002C0B2C" w:rsidRDefault="002C0B2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7CD6E" w14:textId="77777777" w:rsidR="00DA0D45" w:rsidRDefault="00DA0D45">
      <w:pPr>
        <w:spacing w:line="240" w:lineRule="auto"/>
      </w:pPr>
      <w:r>
        <w:separator/>
      </w:r>
    </w:p>
  </w:footnote>
  <w:footnote w:type="continuationSeparator" w:id="0">
    <w:p w14:paraId="6152B94A" w14:textId="77777777" w:rsidR="00DA0D45" w:rsidRDefault="00DA0D4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C404C" w14:textId="77777777" w:rsidR="000C16C1" w:rsidRDefault="000C16C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145D2" w14:textId="77777777" w:rsidR="000C16C1" w:rsidRDefault="000C16C1">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B4D1B" w14:textId="77777777" w:rsidR="000C16C1" w:rsidRDefault="000C16C1">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3E2D6B" w14:textId="77777777" w:rsidR="002C0B2C" w:rsidRDefault="00DA0D45">
    <w:pPr>
      <w:pStyle w:val="Cabealho"/>
      <w:jc w:val="right"/>
    </w:pPr>
    <w:r>
      <w:rPr>
        <w:sz w:val="20"/>
      </w:rPr>
      <w:fldChar w:fldCharType="begin"/>
    </w:r>
    <w:r>
      <w:rPr>
        <w:sz w:val="20"/>
      </w:rPr>
      <w:instrText>PAGE</w:instrText>
    </w:r>
    <w:r>
      <w:rPr>
        <w:sz w:val="20"/>
      </w:rPr>
      <w:fldChar w:fldCharType="separate"/>
    </w:r>
    <w:r>
      <w:rPr>
        <w:sz w:val="20"/>
      </w:rPr>
      <w:t>1</w:t>
    </w:r>
    <w:r>
      <w:rPr>
        <w:sz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633704295">
    <w:abstractNumId w:val="8"/>
  </w:num>
  <w:num w:numId="2" w16cid:durableId="283082159">
    <w:abstractNumId w:val="6"/>
  </w:num>
  <w:num w:numId="3" w16cid:durableId="1245994610">
    <w:abstractNumId w:val="5"/>
  </w:num>
  <w:num w:numId="4" w16cid:durableId="964892932">
    <w:abstractNumId w:val="4"/>
  </w:num>
  <w:num w:numId="5" w16cid:durableId="1848903805">
    <w:abstractNumId w:val="7"/>
  </w:num>
  <w:num w:numId="6" w16cid:durableId="439028003">
    <w:abstractNumId w:val="3"/>
  </w:num>
  <w:num w:numId="7" w16cid:durableId="1218858906">
    <w:abstractNumId w:val="2"/>
  </w:num>
  <w:num w:numId="8" w16cid:durableId="1224412998">
    <w:abstractNumId w:val="1"/>
  </w:num>
  <w:num w:numId="9" w16cid:durableId="10864146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6C1"/>
    <w:rsid w:val="0015074B"/>
    <w:rsid w:val="0029639D"/>
    <w:rsid w:val="002C0B2C"/>
    <w:rsid w:val="00326F90"/>
    <w:rsid w:val="003B794F"/>
    <w:rsid w:val="00AA1D8D"/>
    <w:rsid w:val="00B47730"/>
    <w:rsid w:val="00CB0664"/>
    <w:rsid w:val="00DA0D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13E1BF"/>
  <w14:defaultImageDpi w14:val="300"/>
  <w15:docId w15:val="{09A5291F-4A0E-4A9D-A1A5-110FE6E2CC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ind w:firstLine="709"/>
      <w:jc w:val="both"/>
    </w:pPr>
    <w:rPr>
      <w:rFonts w:ascii="Times New Roman" w:eastAsia="Times New Roman" w:hAnsi="Times New Roman" w:cs="Times New Roman"/>
      <w:color w:val="000000"/>
      <w:sz w:val="24"/>
    </w:rPr>
  </w:style>
  <w:style w:type="paragraph" w:styleId="Ttulo1">
    <w:name w:val="heading 1"/>
    <w:basedOn w:val="Normal"/>
    <w:next w:val="Normal"/>
    <w:link w:val="Ttulo1Carter"/>
    <w:uiPriority w:val="9"/>
    <w:qFormat/>
    <w:rsid w:val="00FC693F"/>
    <w:pPr>
      <w:keepNext/>
      <w:keepLines/>
      <w:spacing w:before="240" w:after="120"/>
      <w:ind w:firstLine="0"/>
      <w:jc w:val="left"/>
      <w:outlineLvl w:val="0"/>
    </w:pPr>
    <w:rPr>
      <w:b/>
      <w:bCs/>
      <w:szCs w:val="28"/>
    </w:rPr>
  </w:style>
  <w:style w:type="paragraph" w:styleId="Ttulo2">
    <w:name w:val="heading 2"/>
    <w:basedOn w:val="Normal"/>
    <w:next w:val="Normal"/>
    <w:link w:val="Ttulo2Carter"/>
    <w:uiPriority w:val="9"/>
    <w:unhideWhenUsed/>
    <w:qFormat/>
    <w:rsid w:val="00FC693F"/>
    <w:pPr>
      <w:keepNext/>
      <w:keepLines/>
      <w:spacing w:before="240" w:after="120"/>
      <w:ind w:firstLine="0"/>
      <w:jc w:val="left"/>
      <w:outlineLvl w:val="1"/>
    </w:pPr>
    <w:rPr>
      <w:b/>
      <w:bCs/>
      <w:szCs w:val="26"/>
    </w:rPr>
  </w:style>
  <w:style w:type="paragraph" w:styleId="Ttulo3">
    <w:name w:val="heading 3"/>
    <w:basedOn w:val="Normal"/>
    <w:next w:val="Normal"/>
    <w:link w:val="Ttulo3Carte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line="240" w:lineRule="auto"/>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line="240" w:lineRule="auto"/>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keepNext/>
      <w:spacing w:before="240" w:after="120" w:line="240" w:lineRule="auto"/>
      <w:ind w:firstLine="0"/>
      <w:contextualSpacing/>
      <w:jc w:val="center"/>
    </w:pPr>
    <w:rPr>
      <w:b/>
      <w:spacing w:val="5"/>
      <w:kern w:val="28"/>
      <w:sz w:val="28"/>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ind w:firstLine="709"/>
    </w:pPr>
    <w:rPr>
      <w:rFonts w:asciiTheme="majorHAnsi" w:eastAsiaTheme="majorEastAsia" w:hAnsiTheme="majorHAnsi" w:cstheme="majorBidi"/>
      <w:i/>
      <w:iCs/>
      <w:color w:val="4F81BD" w:themeColor="accent1"/>
      <w:spacing w:val="15"/>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pPr>
      <w:spacing w:after="120"/>
    </w:pPr>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after="120"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pPr>
      <w:spacing w:after="120"/>
    </w:pPr>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ind w:left="709" w:hanging="283"/>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spacing w:after="120"/>
      <w:ind w:left="360"/>
      <w:contextualSpacing/>
    </w:pPr>
  </w:style>
  <w:style w:type="paragraph" w:styleId="Listadecont2">
    <w:name w:val="List Continue 2"/>
    <w:basedOn w:val="Normal"/>
    <w:uiPriority w:val="99"/>
    <w:unhideWhenUsed/>
    <w:rsid w:val="0029639D"/>
    <w:pPr>
      <w:spacing w:after="120"/>
      <w:ind w:left="720"/>
      <w:contextualSpacing/>
    </w:pPr>
  </w:style>
  <w:style w:type="paragraph" w:styleId="Listadecont3">
    <w:name w:val="List Continue 3"/>
    <w:basedOn w:val="Normal"/>
    <w:uiPriority w:val="99"/>
    <w:unhideWhenUsed/>
    <w:rsid w:val="0029639D"/>
    <w:pPr>
      <w:spacing w:after="120"/>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dice11">
    <w:name w:val="Índice 11"/>
    <w:pPr>
      <w:tabs>
        <w:tab w:val="right" w:leader="dot" w:pos="8787"/>
      </w:tabs>
      <w:spacing w:after="0" w:line="240" w:lineRule="auto"/>
    </w:pPr>
    <w:rPr>
      <w:rFonts w:ascii="Times New Roman" w:eastAsia="Times New Roman" w:hAnsi="Times New Roman" w:cs="Times New Roman"/>
      <w:color w:val="000000"/>
      <w:sz w:val="24"/>
    </w:rPr>
  </w:style>
  <w:style w:type="paragraph" w:customStyle="1" w:styleId="ndice21">
    <w:name w:val="Índice 21"/>
    <w:pPr>
      <w:tabs>
        <w:tab w:val="right" w:leader="dot" w:pos="8787"/>
      </w:tabs>
      <w:spacing w:after="0" w:line="240" w:lineRule="auto"/>
      <w:ind w:left="425"/>
    </w:pPr>
    <w:rPr>
      <w:rFonts w:ascii="Times New Roman" w:eastAsia="Times New Roman" w:hAnsi="Times New Roman" w:cs="Times New Roman"/>
      <w:color w:val="000000"/>
      <w:sz w:val="24"/>
    </w:rPr>
  </w:style>
  <w:style w:type="paragraph" w:customStyle="1" w:styleId="Reference">
    <w:name w:val="Reference"/>
    <w:pPr>
      <w:spacing w:after="240" w:line="240" w:lineRule="auto"/>
    </w:pPr>
    <w:rPr>
      <w:rFonts w:ascii="Times New Roman" w:eastAsia="Times New Roman" w:hAnsi="Times New Roman" w:cs="Times New Roman"/>
      <w:color w:val="000000"/>
      <w:sz w:val="24"/>
    </w:rPr>
  </w:style>
  <w:style w:type="paragraph" w:styleId="ndice1">
    <w:name w:val="toc 1"/>
    <w:basedOn w:val="Normal"/>
    <w:next w:val="Normal"/>
    <w:autoRedefine/>
    <w:uiPriority w:val="39"/>
    <w:unhideWhenUsed/>
    <w:rsid w:val="000C16C1"/>
    <w:pPr>
      <w:spacing w:after="100"/>
    </w:pPr>
  </w:style>
  <w:style w:type="paragraph" w:styleId="ndice2">
    <w:name w:val="toc 2"/>
    <w:basedOn w:val="Normal"/>
    <w:next w:val="Normal"/>
    <w:autoRedefine/>
    <w:uiPriority w:val="39"/>
    <w:unhideWhenUsed/>
    <w:rsid w:val="000C16C1"/>
    <w:pPr>
      <w:spacing w:after="100"/>
      <w:ind w:left="240"/>
    </w:pPr>
  </w:style>
  <w:style w:type="character" w:styleId="Hiperligao">
    <w:name w:val="Hyperlink"/>
    <w:basedOn w:val="Tipodeletrapredefinidodopargrafo"/>
    <w:uiPriority w:val="99"/>
    <w:unhideWhenUsed/>
    <w:rsid w:val="000C16C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8349</Words>
  <Characters>45090</Characters>
  <Application>Microsoft Office Word</Application>
  <DocSecurity>0</DocSecurity>
  <Lines>375</Lines>
  <Paragraphs>106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53333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Desenvolvimento de um assistente inteligente baseado em IA para análise de dados empresariais</dc:title>
  <dc:subject>Trabalho de Conclusão de Curso em formato de artigo científico</dc:subject>
  <dc:creator>Leonardo Caseri</dc:creator>
  <cp:keywords/>
  <dc:description>generated by python-docx</dc:description>
  <cp:lastModifiedBy>Caseri</cp:lastModifiedBy>
  <cp:revision>2</cp:revision>
  <dcterms:created xsi:type="dcterms:W3CDTF">2013-12-23T23:15:00Z</dcterms:created>
  <dcterms:modified xsi:type="dcterms:W3CDTF">2026-09-14T22:10:00Z</dcterms:modified>
  <cp:category/>
</cp:coreProperties>
</file>