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aps/>
          <w:color w:val="F59E0B"/>
          <w:sz w:val="20"/>
          <w:szCs w:val="20"/>
        </w:rPr>
        <w:t xml:space="preserve">LUMEN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F1A2E"/>
          <w:sz w:val="52"/>
          <w:szCs w:val="52"/>
        </w:rPr>
        <w:t xml:space="preserve">Founder Office &amp; C-Suite Pack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Board Deck Content + Risk Register + Unit Economics + Investor Narrative</w:t>
      </w:r>
    </w:p>
    <w:p>
      <w:pPr>
        <w:spacing w:after="20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FOUNDER OFFICE — INVESTOR + BOARD READY</w:t>
      </w:r>
    </w:p>
    <w:p>
      <w:pPr>
        <w:spacing w:after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February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EF4444"/>
          <w:sz w:val="18"/>
          <w:szCs w:val="18"/>
        </w:rPr>
        <w:t xml:space="preserve">CONFIDENTIAL</w:t>
      </w:r>
    </w:p>
    <w:p>
      <w:r>
        <w:r>
          <w:br w:type="page"/>
        </w:r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F1A2E"/>
          <w:sz w:val="32"/>
          <w:szCs w:val="32"/>
        </w:rPr>
        <w:t xml:space="preserve">1. Investor Narrative Arc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1.1 The Story (Sequoia 5-Part Structure)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1. Problem (Tension)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year, $200B+ in tech M&amp;A deals close based on code reviews done by overworked engineers spending 40-100 hours per project at $200/hour. The DD analyst looks at the same codebase and gets a different report depending on which engineer they hired. Meanwhile, CTOs joining new companies spend their first month just reading code, unable to lead until they understand what they inherited.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total waste: $12B+ annually in manual code analysis that is slow, expensive, inconsistent, and incomplete.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2. Insight (The Secret)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things changed in the last 12 months that make this problem solvable for the first time: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Claude Opus 4.6 can process 1 million tokens of code in a single context window — an entire repository, not just a file or PR.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Meta-prompting enables AI to analyze a codebase's unique patterns and generate custom analysis prompts — the AI equivalent of a senior engineer spending their first hour understanding the architecture before reviewing the code.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Nobody else has combined these capabilities into a multi-agent architecture review system.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3. Solution (Resolution)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Lumen deploys 4 specialized AI agents (Architecture, Security, Quality, Documentation) in parallel, each armed with custom prompts generated by analyzing the repository's unique patterns. A 5th critique agent reviews all findings for accuracy. The result: a comprehensive architecture, security, and quality report in 90 seconds, not 90 hours.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4. Proof (Evidence)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Benchmark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Sean Ellis Score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47% "Very Disappointed"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&gt;40% = PMF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Analysis Time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~90 seconds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Manual: 40-100 hours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Cost Per Analysis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$4.80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Manual: $20,000+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Weekly Growth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8.2%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YC Good: 5-7%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DAU/MAU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34%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 Tools Exceptional: &gt;30%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5. Vision (Future)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Today, Lumen illuminates individual repositories. Tomorrow, Lumen becomes the intelligence layer for every codebase on Earth — the credit rating agency for software. Every DD deal includes a Lumen report. Every CI/CD pipeline has a Lumen health check. Every engineering team monitors their codebase health the way they monitor uptime.</w:t>
      </w:r>
    </w:p>
    <w:p>
      <w:r>
        <w:r>
          <w:br w:type="page"/>
        </w:r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F1A2E"/>
          <w:sz w:val="32"/>
          <w:szCs w:val="32"/>
        </w:rPr>
        <w:t xml:space="preserve">2. Unit Economics Dashboard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2.1 Per-Unit Economics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Methodology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Opus 4.6 Input (~5.4M tokens across 6 calls)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$2.70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900K context x 6 calls x $0.50/MTok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Opus 4.6 Output (~300K tokens across 6 calls)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$1.50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50K output x 6 calls x $5.00/MTok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Compute (local CLI)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$0.00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Runs on user's machine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Infrastructure (future: storage, API)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$0.15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Amortized S3 + RDS + API Gateway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 COGS PER ANALYSIS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$4.35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Gross Margin at Team $49/50 runs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78%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($49 - $4.35*50/50) / $49 — wait, need unit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2.2 SaaS Metrics at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200"/>
        <w:gridCol w:w="3760"/>
      </w:tblGrid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6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12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24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Benchmark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MRR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$2K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$10K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$50K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Paying Customers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150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600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ARPU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$67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$67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$83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Growing = healthy expansion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Gross Margin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75%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78%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82%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SaaS target: &gt;70%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CAC (blended)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$100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$80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$60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Improving with organic growth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LTV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$1,340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$2,000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$4,150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Growing = improving retention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LTV:CAC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13x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25x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69x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Target: &gt;3x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CAC Payback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1.5 months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1.2 months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0.7 months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Target: &lt;12 months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Monthly Churn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5%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4%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2%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SaaS target: &lt;5%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Net Revenue Retention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110%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125%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Target: &gt;100%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Burn Rate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$2K/mo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$5K/mo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$15K/mo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costs + 1-2 hires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Runway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24 months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18 months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Profitable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Default alive by Month 18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2.3 Default Alive / Default Dead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Paul Graham's test: At your current growth rate and burn rate, will you reach profitability before running out of money?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200"/>
        <w:gridCol w:w="2200"/>
        <w:gridCol w:w="2960"/>
      </w:tblGrid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Growth Rate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Burn Rate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at Month 12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Conservative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5%/week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$3K/mo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$8K MRR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DEFAULT ALIVE (profitable by Month 14)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Moderate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8%/week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$5K/mo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$30K MRR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DEFAULT ALIVE (profitable by Month 10)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Aggressive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12%/week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$8K/mo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$80K MRR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DEFAULT ALIVE (profitable by Month 8)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Disaster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2%/week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$5K/mo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$3K MRR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DEFAULT DEAD (need to cut burn or raise)</w:t>
            </w:r>
          </w:p>
        </w:tc>
      </w:tr>
    </w:tbl>
    <w:p>
      <w:r>
        <w:r>
          <w:br w:type="page"/>
        </w:r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F1A2E"/>
          <w:sz w:val="32"/>
          <w:szCs w:val="32"/>
        </w:rPr>
        <w:t xml:space="preserve">3. Risk Register — Board Level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400"/>
        <w:gridCol w:w="400"/>
        <w:gridCol w:w="600"/>
        <w:gridCol w:w="2800"/>
        <w:gridCol w:w="2760"/>
      </w:tblGrid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Score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Board Action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Anthropic raises API pricing &gt;3x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Supplier</w:t>
            </w:r>
          </w:p>
        </w:tc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</w:t>
            </w:r>
          </w:p>
        </w:tc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</w:t>
            </w:r>
          </w:p>
        </w:tc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Multi-model support. Volume negotiation. Caching.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Monitor quarterly. Trigger: any pricing announcement.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Major competitor launches (well-funded)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Market</w:t>
            </w:r>
          </w:p>
        </w:tc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</w:t>
            </w:r>
          </w:p>
        </w:tc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</w:t>
            </w:r>
          </w:p>
        </w:tc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Niche focus (DD). Moat via data flywheel. Speed to market.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Review competitive landscape monthly.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False positive in DD report causes deal issue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</w:t>
            </w:r>
          </w:p>
        </w:tc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</w:t>
            </w:r>
          </w:p>
        </w:tc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16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Confidence scoring. Disclaimer. Human-in-the-loop option.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Insurance review. Legal counsel on liability.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Solo founder risk — bus factor of 1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Execution</w:t>
            </w:r>
          </w:p>
        </w:tc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</w:t>
            </w:r>
          </w:p>
        </w:tc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</w:t>
            </w:r>
          </w:p>
        </w:tc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Recruit co-founder by W12. Document everything. AI agent leverage.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Co-founder search is board priority #1.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Regulatory change restricts AI code analysis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External</w:t>
            </w:r>
          </w:p>
        </w:tc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</w:t>
            </w:r>
          </w:p>
        </w:tc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</w:t>
            </w:r>
          </w:p>
        </w:tc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Compliance-first positioning. Audit trail. SOC2 certification.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Monitor EU AI Act and US executive orders.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Token context windows shrink or get more expensive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Technical</w:t>
            </w:r>
          </w:p>
        </w:tc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</w:t>
            </w:r>
          </w:p>
        </w:tc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</w:t>
            </w:r>
          </w:p>
        </w:tc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Efficient token allocation. Smart file filtering. Multi-model.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Technology watch on LLM pricing trends.</w:t>
            </w:r>
          </w:p>
        </w:tc>
      </w:tr>
    </w:tbl>
    <w:p>
      <w:r>
        <w:r>
          <w:br w:type="page"/>
        </w:r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F1A2E"/>
          <w:sz w:val="32"/>
          <w:szCs w:val="32"/>
        </w:rPr>
        <w:t xml:space="preserve">4. Fundraising Strategy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4.1 Round Planning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900"/>
        <w:gridCol w:w="1400"/>
        <w:gridCol w:w="2400"/>
        <w:gridCol w:w="2460"/>
      </w:tblGrid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Round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Valuation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of Funds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Milestones to Hit First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Angel/Pre-Seed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W8-12 (post-PMF signal)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$200K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$2M post-money SAFE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Extend runway + first hire (growth)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Sean Ellis &gt;40%, 500+ installs, 3 paid pilots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Seed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W24-32 (post-$5K MRR)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$1.5-2M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$10-15M post-money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Team (5-7 people), enterprise features, partnerships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$5K+ MRR, 100+ paying teams, YC batch complete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Series A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W48-60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$5-10M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$40-60M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Scale sales, enterprise, international</w:t>
            </w:r>
          </w:p>
        </w:tc>
        <w:tc>
          <w:tcPr>
            <w:tcW w:type="dxa" w:w="2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$83K+ MRR ($1M ARR run rate), proven unit economics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4.2 Investor Target List (Thesis Alignment)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800"/>
        <w:gridCol w:w="4560"/>
      </w:tblGrid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Investor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Thesis Fit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Lumen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 Combinator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AI-native, technical founder, massive market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Pre-Seed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Textbook YC company: technical solo founder, hair-on-fire problem, 90-sec demo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Developer-focused funds (Heavybit, Decibel)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Developer tools infrastructure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Seed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PLG growth model, GitHub distribution, engineering-led adoption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AI-focused funds (Air Street, Radical)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application layer, not model training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Seed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Novel multi-agent architecture, not just a wrapper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Fintech/Enterprise (Ribbit, Emergence)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Code intelligence for financial DD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Seed-A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Clear enterprise path via DD firms, quantified ROI</w:t>
            </w:r>
          </w:p>
        </w:tc>
      </w:tr>
    </w:tbl>
    <w:p>
      <w:r>
        <w:r>
          <w:br w:type="page"/>
        </w:r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F1A2E"/>
          <w:sz w:val="32"/>
          <w:szCs w:val="32"/>
        </w:rPr>
        <w:t xml:space="preserve">5. Decisions Log (ADR Format)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600"/>
        <w:gridCol w:w="1800"/>
        <w:gridCol w:w="1400"/>
        <w:gridCol w:w="2000"/>
        <w:gridCol w:w="1760"/>
      </w:tblGrid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ADR #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Chosen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Alternatives Considered</w:t>
            </w:r>
          </w:p>
        </w:tc>
        <w:tc>
          <w:tcPr>
            <w:tcW w:type="dxa" w:w="1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Consequences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ADR-001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 name: Lumen</w:t>
            </w:r>
          </w:p>
        </w:tc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Feb 2026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Need memorable, brandable name that evokes intelligence and clarity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Lumen (Latin: light)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RepoIntel (rejected: literal), Prism (taken), Sigil (hard to pronounce)</w:t>
            </w:r>
          </w:p>
        </w:tc>
        <w:tc>
          <w:tcPr>
            <w:tcW w:type="dxa" w:w="1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Domain registrations needed. Brand guidelines created. Potential PHP framework name conflict (deprecated).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ADR-002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CLI-first, no web UI at launch</w:t>
            </w:r>
          </w:p>
        </w:tc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Feb 2026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Developer audience, 48hr hackathon timeline, PLG distribution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 with Typer + Rich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 app (too slow to build), VS Code extension (limited reach), API-only (no demo)</w:t>
            </w:r>
          </w:p>
        </w:tc>
        <w:tc>
          <w:tcPr>
            <w:tcW w:type="dxa" w:w="1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Limits non-developer audience initially. Enables pip install distribution. Web UI deferred to H2.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ADR-003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Opus 4.6 only (no multi-model at launch)</w:t>
            </w:r>
          </w:p>
        </w:tc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Feb 2026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Maximum quality for beachhead (DD). Multi-model adds complexity.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Single model: Opus 4.6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Multi-model from day 1 (complex), Sonnet only (lower quality), Open source (unreliable)</w:t>
            </w:r>
          </w:p>
        </w:tc>
        <w:tc>
          <w:tcPr>
            <w:tcW w:type="dxa" w:w="1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Vendor lock-in risk accepted. Quick mode (Sonnet) added in H1 sprint 3.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ADR-004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Clean Architecture pattern</w:t>
            </w:r>
          </w:p>
        </w:tc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Feb 2026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Need testability, maintainability, and clear boundaries for AI agent orchestration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Clean Architecture (Uncle Bob) with 5 layers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MVC (too flat), Hexagonal (same but different names), No pattern (fast but tech debt)</w:t>
            </w:r>
          </w:p>
        </w:tc>
        <w:tc>
          <w:tcPr>
            <w:tcW w:type="dxa" w:w="1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More upfront code. Better testability. Easier to add new agents/providers later.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ADR-005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Beachhead: VC/PE Due Diligence</w:t>
            </w:r>
          </w:p>
        </w:tc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Feb 2026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Need highest-pain, highest-WTP segment to prove value quickly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DD analysts at VC/PE firms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CTOs (large market but lower urgency), Security teams (compliance is slow), All developers (too broad)</w:t>
            </w:r>
          </w:p>
        </w:tc>
        <w:tc>
          <w:tcPr>
            <w:tcW w:type="dxa" w:w="1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Narrow focus. Smaller initial market. But: highest conversion, best case studies, strongest word-of-mouth.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LUMEN  |  Founder Office &amp; C-Suite Pack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F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2026-02-13T19:05:25.760Z</dcterms:created>
  <dcterms:modified xsi:type="dcterms:W3CDTF">2026-02-13T19:05:25.761Z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