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
        <w:jc w:val="center"/>
      </w:pPr>
      <w:r>
        <w:rPr>
          <w:rFonts w:ascii="Arial" w:cs="Arial" w:eastAsia="Arial" w:hAnsi="Arial"/>
          <w:b/>
          <w:bCs/>
          <w:caps/>
          <w:color w:val="F59E0B"/>
          <w:sz w:val="20"/>
          <w:szCs w:val="20"/>
        </w:rPr>
        <w:t xml:space="preserve">LUMEN</w:t>
      </w:r>
    </w:p>
    <w:p>
      <w:pPr>
        <w:spacing w:after="100"/>
        <w:jc w:val="center"/>
      </w:pPr>
      <w:r>
        <w:rPr>
          <w:rFonts w:ascii="Arial" w:cs="Arial" w:eastAsia="Arial" w:hAnsi="Arial"/>
          <w:b/>
          <w:bCs/>
          <w:color w:val="0F1A2E"/>
          <w:sz w:val="52"/>
          <w:szCs w:val="52"/>
        </w:rPr>
        <w:t xml:space="preserve">Brand Identity Guide</w:t>
      </w:r>
    </w:p>
    <w:p>
      <w:pPr>
        <w:spacing w:after="60"/>
        <w:jc w:val="center"/>
      </w:pPr>
      <w:r>
        <w:rPr>
          <w:rFonts w:ascii="Arial" w:cs="Arial" w:eastAsia="Arial" w:hAnsi="Arial"/>
          <w:color w:val="555555"/>
          <w:sz w:val="26"/>
          <w:szCs w:val="26"/>
        </w:rPr>
        <w:t xml:space="preserve">Illuminate Every Codebase</w:t>
      </w:r>
    </w:p>
    <w:p>
      <w:pPr>
        <w:spacing w:after="200"/>
      </w:pPr>
    </w:p>
    <w:p>
      <w:pPr>
        <w:spacing w:after="40"/>
        <w:jc w:val="center"/>
      </w:pPr>
      <w:r>
        <w:rPr>
          <w:rFonts w:ascii="Arial" w:cs="Arial" w:eastAsia="Arial" w:hAnsi="Arial"/>
          <w:b/>
          <w:bCs/>
          <w:color w:val="F59E0B"/>
          <w:sz w:val="22"/>
          <w:szCs w:val="22"/>
        </w:rPr>
        <w:t xml:space="preserve">BRAND STRATEGY + VISUAL LANGUAGE + VOICE</w:t>
      </w:r>
    </w:p>
    <w:p>
      <w:pPr>
        <w:spacing w:after="40"/>
        <w:jc w:val="center"/>
      </w:pPr>
      <w:r>
        <w:rPr>
          <w:rFonts w:ascii="Arial" w:cs="Arial" w:eastAsia="Arial" w:hAnsi="Arial"/>
          <w:color w:val="888888"/>
          <w:sz w:val="20"/>
          <w:szCs w:val="20"/>
        </w:rPr>
        <w:t xml:space="preserve">Version 1.0  |  February 2026</w:t>
      </w:r>
    </w:p>
    <w:p>
      <w:pPr>
        <w:jc w:val="center"/>
      </w:pPr>
      <w:r>
        <w:rPr>
          <w:rFonts w:ascii="Arial" w:cs="Arial" w:eastAsia="Arial" w:hAnsi="Arial"/>
          <w:b/>
          <w:bCs/>
          <w:color w:val="EF4444"/>
          <w:sz w:val="18"/>
          <w:szCs w:val="18"/>
        </w:rPr>
        <w:t xml:space="preserve">CONFIDENTIAL</w:t>
      </w:r>
    </w:p>
    <w:p>
      <w:r>
        <w:r>
          <w:br w:type="page"/>
        </w:r>
      </w:r>
    </w:p>
    <w:p>
      <w:pPr>
        <w:pStyle w:val="Heading1"/>
        <w:spacing w:before="360" w:after="200"/>
      </w:pPr>
      <w:r>
        <w:rPr>
          <w:rFonts w:ascii="Arial" w:cs="Arial" w:eastAsia="Arial" w:hAnsi="Arial"/>
          <w:b/>
          <w:bCs/>
          <w:color w:val="0F1A2E"/>
          <w:sz w:val="32"/>
          <w:szCs w:val="32"/>
        </w:rPr>
        <w:t xml:space="preserve">1. Brand Naming &amp; Rationale</w:t>
      </w:r>
    </w:p>
    <w:p>
      <w:pPr>
        <w:pStyle w:val="Heading2"/>
        <w:spacing w:before="280" w:after="160"/>
      </w:pPr>
      <w:r>
        <w:rPr>
          <w:rFonts w:ascii="Arial" w:cs="Arial" w:eastAsia="Arial" w:hAnsi="Arial"/>
          <w:b/>
          <w:bCs/>
          <w:color w:val="1B2A4A"/>
          <w:sz w:val="28"/>
          <w:szCs w:val="28"/>
        </w:rPr>
        <w:t xml:space="preserve">1.1 The Name: LUMEN</w:t>
      </w:r>
    </w:p>
    <w:p>
      <w:pPr>
        <w:shd w:fill="FFF3E0" w:val="clear"/>
        <w:spacing w:after="160"/>
      </w:pPr>
      <w:r>
        <w:rPr>
          <w:rFonts w:ascii="Arial" w:cs="Arial" w:eastAsia="Arial" w:hAnsi="Arial"/>
          <w:i/>
          <w:iCs/>
          <w:color w:val="1A1A2E"/>
          <w:sz w:val="22"/>
          <w:szCs w:val="22"/>
        </w:rPr>
        <w:t xml:space="preserve">"LUMEN — Illuminate every codebase."</w:t>
      </w:r>
    </w:p>
    <w:p>
      <w:pPr>
        <w:spacing w:after="120"/>
      </w:pPr>
      <w:r>
        <w:rPr>
          <w:rFonts w:ascii="Arial" w:cs="Arial" w:eastAsia="Arial" w:hAnsi="Arial"/>
          <w:sz w:val="22"/>
          <w:szCs w:val="22"/>
        </w:rPr>
        <w:t xml:space="preserve">Lumen (noun, Latin): A unit of luminous flux; a measure of the total quantity of visible light emitted by a source. In anatomy, the inner space of a tubular structure. Both definitions map precisely to what the product does: it emits clarity into the inner structure of any codebase.</w:t>
      </w:r>
    </w:p>
    <w:p>
      <w:pPr>
        <w:pStyle w:val="Heading3"/>
        <w:spacing w:before="200" w:after="120"/>
      </w:pPr>
      <w:r>
        <w:rPr>
          <w:rFonts w:ascii="Arial" w:cs="Arial" w:eastAsia="Arial" w:hAnsi="Arial"/>
          <w:b/>
          <w:bCs/>
          <w:color w:val="1B2A4A"/>
          <w:sz w:val="24"/>
          <w:szCs w:val="24"/>
        </w:rPr>
        <w:t xml:space="preserve">Naming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5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Memorability</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9/10</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Two syllables, phonetically clean, easy to spell</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Semantic Fit</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10/10</w:t>
            </w:r>
          </w:p>
        </w:tc>
        <w:tc>
          <w:tcPr>
            <w:tcW w:type="dxa" w:w="6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 = illumination = clarity into dark codebases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Verbability</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9/10</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 that repo before closing the deal'</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 Availability</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8/10</w:t>
            </w:r>
          </w:p>
        </w:tc>
        <w:tc>
          <w:tcPr>
            <w:tcW w:type="dxa" w:w="6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lumen.dev, getlumen.ai, uselumen.io available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Trademark Risk</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7/10</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Not heavily used in developer tools (PHP framework deprecated)</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Visual Potential</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10/10</w:t>
            </w:r>
          </w:p>
        </w:tc>
        <w:tc>
          <w:tcPr>
            <w:tcW w:type="dxa" w:w="6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 rays, prisms, gradients, illumination metaphors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Global Phonetics</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9/10</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Pronounceable across English, Hindi, Mandarin, Spanish</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Category Signal</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8/10</w:t>
            </w:r>
          </w:p>
        </w:tc>
        <w:tc>
          <w:tcPr>
            <w:tcW w:type="dxa" w:w="6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Implies intelligence and clarity without being literal</w:t>
            </w:r>
          </w:p>
        </w:tc>
      </w:tr>
    </w:tbl>
    <w:p>
      <w:pPr>
        <w:pStyle w:val="Heading3"/>
        <w:spacing w:before="200" w:after="120"/>
      </w:pPr>
      <w:r>
        <w:rPr>
          <w:rFonts w:ascii="Arial" w:cs="Arial" w:eastAsia="Arial" w:hAnsi="Arial"/>
          <w:b/>
          <w:bCs/>
          <w:color w:val="1B2A4A"/>
          <w:sz w:val="24"/>
          <w:szCs w:val="24"/>
        </w:rPr>
        <w:t xml:space="preserve">Names Considered &amp;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73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Why Rejected</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RepoIntel</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Too literal, sounds like a government agency, not brandable</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CodeScope</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Generic, 50+ similar names exist, no emotional resonance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Arcana</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Too mysterious, implies hidden/secret which is wrong signal for transparency</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Sigil</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Too niche, hard to pronounce for non-English speakers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Prism</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Good metaphor but heavily used in enterprise software</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Stratos</w:t>
            </w:r>
          </w:p>
        </w:tc>
        <w:tc>
          <w:tcPr>
            <w:tcW w:type="dxa" w:w="7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Sounds like cloud infrastructure, not code intelligence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Vero</w:t>
            </w:r>
          </w:p>
        </w:tc>
        <w:tc>
          <w:tcPr>
            <w:tcW w:type="dxa" w:w="7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Too close to social media app Vero, potential confusion</w:t>
            </w:r>
          </w:p>
        </w:tc>
      </w:tr>
    </w:tbl>
    <w:p>
      <w:r>
        <w:r>
          <w:br w:type="page"/>
        </w:r>
      </w:r>
    </w:p>
    <w:p>
      <w:pPr>
        <w:pStyle w:val="Heading1"/>
        <w:spacing w:before="360" w:after="200"/>
      </w:pPr>
      <w:r>
        <w:rPr>
          <w:rFonts w:ascii="Arial" w:cs="Arial" w:eastAsia="Arial" w:hAnsi="Arial"/>
          <w:b/>
          <w:bCs/>
          <w:color w:val="0F1A2E"/>
          <w:sz w:val="32"/>
          <w:szCs w:val="32"/>
        </w:rPr>
        <w:t xml:space="preserve">2. Brand Positioning</w:t>
      </w:r>
    </w:p>
    <w:p>
      <w:pPr>
        <w:pStyle w:val="Heading2"/>
        <w:spacing w:before="280" w:after="160"/>
      </w:pPr>
      <w:r>
        <w:rPr>
          <w:rFonts w:ascii="Arial" w:cs="Arial" w:eastAsia="Arial" w:hAnsi="Arial"/>
          <w:b/>
          <w:bCs/>
          <w:color w:val="1B2A4A"/>
          <w:sz w:val="28"/>
          <w:szCs w:val="28"/>
        </w:rPr>
        <w:t xml:space="preserve">2.1 STP Framework</w:t>
      </w:r>
    </w:p>
    <w:p>
      <w:pPr>
        <w:pStyle w:val="Heading3"/>
        <w:spacing w:before="200" w:after="120"/>
      </w:pPr>
      <w:r>
        <w:rPr>
          <w:rFonts w:ascii="Arial" w:cs="Arial" w:eastAsia="Arial" w:hAnsi="Arial"/>
          <w:b/>
          <w:bCs/>
          <w:color w:val="1B2A4A"/>
          <w:sz w:val="24"/>
          <w:szCs w:val="24"/>
        </w:rPr>
        <w:t xml:space="preserve">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800"/>
        <w:gridCol w:w="2760"/>
      </w:tblGrid>
      <w:tr>
        <w:tc>
          <w:tcPr>
            <w:tcW w:type="dxa" w:w="16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6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Demographics</w:t>
            </w:r>
          </w:p>
        </w:tc>
        <w:tc>
          <w:tcPr>
            <w:tcW w:type="dxa" w:w="16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Psychographics</w:t>
            </w:r>
          </w:p>
        </w:tc>
        <w:tc>
          <w:tcPr>
            <w:tcW w:type="dxa" w:w="1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7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Needs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VC/PE DD Analysts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28-45, finance + tech background, $150-300K comp</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Risk-averse, thorough, reputation-conscious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Episodic (deal-driven), 5-15 analyses/year</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Speed, comprehensiveness, defensibility</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CTOs / Tech Leaders</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32-50, engineering background, Series A-C companies</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Quality-obsessed, time-starved, strategic thinkers</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Continuous (new repos, team onboarding)</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Architecture clarity, team alignment, risk visibility</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Security Engineers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25-40, AppSec / DevSecOps, compliance-focused</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Methodical, compliance-driven, risk-focused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Regular cadence (audit cycles)</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Vulnerability coverage, compliance evidence</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Engineering Managers</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28-42, IC-to-manager transition, mid-market</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Efficiency-focused, team productivity-oriented</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Weekly/monthly (code health monitoring)</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Tech debt visibility, actionable metrics</w:t>
            </w:r>
          </w:p>
        </w:tc>
      </w:tr>
    </w:tbl>
    <w:p>
      <w:pPr>
        <w:pStyle w:val="Heading3"/>
        <w:spacing w:before="200" w:after="120"/>
      </w:pPr>
      <w:r>
        <w:rPr>
          <w:rFonts w:ascii="Arial" w:cs="Arial" w:eastAsia="Arial" w:hAnsi="Arial"/>
          <w:b/>
          <w:bCs/>
          <w:color w:val="1B2A4A"/>
          <w:sz w:val="24"/>
          <w:szCs w:val="24"/>
        </w:rPr>
        <w:t xml:space="preserve">Targeting: Beachhead Selection</w:t>
      </w:r>
    </w:p>
    <w:p>
      <w:pPr>
        <w:shd w:fill="FFF3E0" w:val="clear"/>
        <w:spacing w:after="160"/>
      </w:pPr>
      <w:r>
        <w:rPr>
          <w:rFonts w:ascii="Arial" w:cs="Arial" w:eastAsia="Arial" w:hAnsi="Arial"/>
          <w:i/>
          <w:iCs/>
          <w:color w:val="1A1A2E"/>
          <w:sz w:val="22"/>
          <w:szCs w:val="22"/>
        </w:rPr>
        <w:t xml:space="preserve">Primary Target: VC/PE Due Diligence Analysts — highest pain ($20K+ per engagement), highest willingness to pay, lowest competition, strongest word-of-mouth in tight-knit community.</w:t>
      </w:r>
    </w:p>
    <w:p>
      <w:pPr>
        <w:pStyle w:val="Heading3"/>
        <w:spacing w:before="200" w:after="120"/>
      </w:pPr>
      <w:r>
        <w:rPr>
          <w:rFonts w:ascii="Arial" w:cs="Arial" w:eastAsia="Arial" w:hAnsi="Arial"/>
          <w:b/>
          <w:bCs/>
          <w:color w:val="1B2A4A"/>
          <w:sz w:val="24"/>
          <w:szCs w:val="24"/>
        </w:rPr>
        <w:t xml:space="preserve">Positioning Statement</w:t>
      </w:r>
    </w:p>
    <w:p>
      <w:pPr>
        <w:shd w:fill="FFF3E0" w:val="clear"/>
        <w:spacing w:after="160"/>
      </w:pPr>
      <w:r>
        <w:rPr>
          <w:rFonts w:ascii="Arial" w:cs="Arial" w:eastAsia="Arial" w:hAnsi="Arial"/>
          <w:i/>
          <w:iCs/>
          <w:color w:val="1A1A2E"/>
          <w:sz w:val="22"/>
          <w:szCs w:val="22"/>
        </w:rPr>
        <w:t xml:space="preserve">For technical due diligence analysts who need to evaluate codebases under deal pressure, Lumen is the AI code intelligence platform that delivers comprehensive architecture, security, and quality reports in 90 seconds — unlike manual reviews that take weeks and cost $20K+, because Lumen deploys 4 specialized AI agents with full-repository context analysis.</w:t>
      </w:r>
    </w:p>
    <w:p>
      <w:pPr>
        <w:pStyle w:val="Heading2"/>
        <w:spacing w:before="280" w:after="160"/>
      </w:pPr>
      <w:r>
        <w:rPr>
          <w:rFonts w:ascii="Arial" w:cs="Arial" w:eastAsia="Arial" w:hAnsi="Arial"/>
          <w:b/>
          <w:bCs/>
          <w:color w:val="1B2A4A"/>
          <w:sz w:val="28"/>
          <w:szCs w:val="28"/>
        </w:rPr>
        <w:t xml:space="preserve">2.2 JTBD — Jobs to Be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Job Type</w:t>
            </w:r>
          </w:p>
        </w:tc>
        <w:tc>
          <w:tcPr>
            <w:tcW w:type="dxa" w:w="3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Job Statement</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Current Hiring</w:t>
            </w:r>
          </w:p>
        </w:tc>
        <w:tc>
          <w:tcPr>
            <w:tcW w:type="dxa" w:w="27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Lumen Fit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Functional (DD)</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evaluating a target company's codebase for acquisition, I want to identify all architecture, security, and quality risks, so I can make a confident go/no-go recommendation to the investment committee.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Freelance senior engineers ($200/hr x 100hrs = $20K)</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Direct replacement: 90 seconds, $4.80</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Functional (CTO)</w:t>
            </w:r>
          </w:p>
        </w:tc>
        <w:tc>
          <w:tcPr>
            <w:tcW w:type="dxa" w:w="3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onboarding to a new codebase (new job, acquisition, inherited project), I want to understand the architecture, tech debt, and risk areas, so I can prioritize my first 90 days effectively.</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Reading code + talking to team (40-60hrs)</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Instant architecture map + prioritized findings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Emotional (DD)</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presenting to the investment committee, I want to feel confident that my technical assessment is thorough, so I can protect my professional reputation.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Hiring the most expensive consultant available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Comprehensive, consistent, evidence-backed reports</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Emotional (CTO)</w:t>
            </w:r>
          </w:p>
        </w:tc>
        <w:tc>
          <w:tcPr>
            <w:tcW w:type="dxa" w:w="3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inheriting a codebase, I want to feel in control quickly, so I can earn credibility with my new team and leadership.</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Spending first month reading code (slow, anxious)</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Day-1 architectural understanding</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Social (DD)</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the deal closes, I want to be seen as the analyst who caught the critical issues, so I can build my track record.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Manually documenting every finding</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Shareable HTML report with professional formatting</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Social (CTO)</w:t>
            </w:r>
          </w:p>
        </w:tc>
        <w:tc>
          <w:tcPr>
            <w:tcW w:type="dxa" w:w="3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presenting to the board, I want to demonstrate technical leadership, so I can justify engineering investment.</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Building custom dashboards and presentations</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Health scores + trending + benchmarks</w:t>
            </w:r>
          </w:p>
        </w:tc>
      </w:tr>
    </w:tbl>
    <w:p>
      <w:pPr>
        <w:pStyle w:val="Heading2"/>
        <w:spacing w:before="280" w:after="160"/>
      </w:pPr>
      <w:r>
        <w:rPr>
          <w:rFonts w:ascii="Arial" w:cs="Arial" w:eastAsia="Arial" w:hAnsi="Arial"/>
          <w:b/>
          <w:bCs/>
          <w:color w:val="1B2A4A"/>
          <w:sz w:val="28"/>
          <w:szCs w:val="28"/>
        </w:rPr>
        <w:t xml:space="preserve">2.3 Wedge Analysis</w:t>
      </w:r>
    </w:p>
    <w:p>
      <w:pPr>
        <w:spacing w:after="120"/>
      </w:pPr>
      <w:r>
        <w:rPr>
          <w:rFonts w:ascii="Arial" w:cs="Arial" w:eastAsia="Arial" w:hAnsi="Arial"/>
          <w:sz w:val="22"/>
          <w:szCs w:val="22"/>
        </w:rPr>
        <w:t xml:space="preserve">The wedge is the initial use case that gets Lumen into an organization, from which it expands to broader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500"/>
        <w:gridCol w:w="1960"/>
      </w:tblGrid>
      <w:tr>
        <w:tc>
          <w:tcPr>
            <w:tcW w:type="dxa" w:w="9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Wedge</w:t>
            </w:r>
          </w:p>
        </w:tc>
        <w:tc>
          <w:tcPr>
            <w:tcW w:type="dxa" w:w="1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5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Expansion Path</w:t>
            </w:r>
          </w:p>
        </w:tc>
        <w:tc>
          <w:tcPr>
            <w:tcW w:type="dxa" w:w="19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Revenue</w:t>
            </w:r>
          </w:p>
        </w:tc>
      </w:tr>
      <w:tr>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Entry</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Technical Due Diligence Report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DD analyst at VC/PE firm</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Analyst uses for every deal, becomes standard practice</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$299/mo per firm</w:t>
            </w:r>
          </w:p>
        </w:tc>
      </w:tr>
      <w:tr>
        <w:tc>
          <w:tcPr>
            <w:tcW w:type="dxa" w:w="9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Expand</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CTO Onboarding Package</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CTO of acquired company</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CTO recommends to engineering team for ongoing use</w:t>
            </w:r>
          </w:p>
        </w:tc>
        <w:tc>
          <w:tcPr>
            <w:tcW w:type="dxa" w:w="1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$49/mo per team</w:t>
            </w:r>
          </w:p>
        </w:tc>
      </w:tr>
      <w:tr>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Lock-in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CI/CD Health Monitoring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Engineering Manager</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Automated runs on every merge, team dashboard, trending</w:t>
            </w:r>
          </w:p>
        </w:tc>
        <w:tc>
          <w:tcPr>
            <w:tcW w:type="dxa" w:w="1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$299/mo enterprise</w:t>
            </w:r>
          </w:p>
        </w:tc>
      </w:tr>
      <w:tr>
        <w:tc>
          <w:tcPr>
            <w:tcW w:type="dxa" w:w="9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 Agent Marketplace</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Specialized analysts</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Community-built agents for niche analyses (HIPAA, SOC2, etc.)</w:t>
            </w:r>
          </w:p>
        </w:tc>
        <w:tc>
          <w:tcPr>
            <w:tcW w:type="dxa" w:w="19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Marketplace revenue share</w:t>
            </w:r>
          </w:p>
        </w:tc>
      </w:tr>
    </w:tbl>
    <w:p>
      <w:r>
        <w:r>
          <w:br w:type="page"/>
        </w:r>
      </w:r>
    </w:p>
    <w:p>
      <w:pPr>
        <w:pStyle w:val="Heading1"/>
        <w:spacing w:before="360" w:after="200"/>
      </w:pPr>
      <w:r>
        <w:rPr>
          <w:rFonts w:ascii="Arial" w:cs="Arial" w:eastAsia="Arial" w:hAnsi="Arial"/>
          <w:b/>
          <w:bCs/>
          <w:color w:val="0F1A2E"/>
          <w:sz w:val="32"/>
          <w:szCs w:val="32"/>
        </w:rPr>
        <w:t xml:space="preserve">3. Brand Voice &amp; Messaging</w:t>
      </w:r>
    </w:p>
    <w:p>
      <w:pPr>
        <w:pStyle w:val="Heading2"/>
        <w:spacing w:before="280" w:after="160"/>
      </w:pPr>
      <w:r>
        <w:rPr>
          <w:rFonts w:ascii="Arial" w:cs="Arial" w:eastAsia="Arial" w:hAnsi="Arial"/>
          <w:b/>
          <w:bCs/>
          <w:color w:val="1B2A4A"/>
          <w:sz w:val="28"/>
          <w:szCs w:val="28"/>
        </w:rPr>
        <w:t xml:space="preserve">3.1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What It Doesn't Mean</w:t>
            </w:r>
          </w:p>
        </w:tc>
        <w:tc>
          <w:tcPr>
            <w:tcW w:type="dxa" w:w="37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Clear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Technical precision without jargon. Say what you mean.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Dumbed down, oversimplified, vague</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critical security findings in authentication module" not "Some issues found"</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Confident</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We stand behind our analysis. No hedging.</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Arrogant, dismissive, infallible</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auth layer has SQL injection risk" not "There might possibly be some issues"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Sharp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Incisive, efficient, no filler. Respect the reader's time.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Curt, cold, robotic</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"90 seconds. Full architecture report." not "Our innovative solution leverages..."</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Warm</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We're on your side. Technical empathy.</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Casual, unprofessional, chatty</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"Here's what to fix first and why it matters" not "lol your code is messy"</w:t>
            </w:r>
          </w:p>
        </w:tc>
      </w:tr>
    </w:tbl>
    <w:p>
      <w:pPr>
        <w:pStyle w:val="Heading2"/>
        <w:spacing w:before="280" w:after="160"/>
      </w:pPr>
      <w:r>
        <w:rPr>
          <w:rFonts w:ascii="Arial" w:cs="Arial" w:eastAsia="Arial" w:hAnsi="Arial"/>
          <w:b/>
          <w:bCs/>
          <w:color w:val="1B2A4A"/>
          <w:sz w:val="28"/>
          <w:szCs w:val="28"/>
        </w:rPr>
        <w:t xml:space="preserve">3.2 Tone Sliders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4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Formal &lt;-&gt; Casual</w:t>
            </w:r>
          </w:p>
        </w:tc>
        <w:tc>
          <w:tcPr>
            <w:tcW w:type="dxa" w:w="26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Playful &lt;-&gt; Serious</w:t>
            </w:r>
          </w:p>
        </w:tc>
        <w:tc>
          <w:tcPr>
            <w:tcW w:type="dxa" w:w="23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Bold &lt;-&gt; Safe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Landing Page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(70% formal)</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(65% serious)</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(30% — bold claims)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 Output</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(90% formal)</w:t>
            </w:r>
          </w:p>
        </w:tc>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(90% serious)</w:t>
            </w:r>
          </w:p>
        </w:tc>
        <w:tc>
          <w:tcPr>
            <w:tcW w:type="dxa" w:w="2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(60% — confident findings)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CLI Output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(60% casual)</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(70% serious)</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(40%)</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Error Messages</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(70% casual)</w:t>
            </w:r>
          </w:p>
        </w:tc>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(95% serious)</w:t>
            </w:r>
          </w:p>
        </w:tc>
        <w:tc>
          <w:tcPr>
            <w:tcW w:type="dxa" w:w="2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(90% safe — empathetic)</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LinkedIn Content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(80% formal)</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(65% serious)</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(20% — very bold)</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Onboarding Flow</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(60% casual)</w:t>
            </w:r>
          </w:p>
        </w:tc>
        <w:tc>
          <w:tcPr>
            <w:tcW w:type="dxa" w:w="2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(60% serious)</w:t>
            </w:r>
          </w:p>
        </w:tc>
        <w:tc>
          <w:tcPr>
            <w:tcW w:type="dxa" w:w="2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 (40%)</w:t>
            </w:r>
          </w:p>
        </w:tc>
      </w:tr>
    </w:tbl>
    <w:p>
      <w:pPr>
        <w:pStyle w:val="Heading2"/>
        <w:spacing w:before="280" w:after="160"/>
      </w:pPr>
      <w:r>
        <w:rPr>
          <w:rFonts w:ascii="Arial" w:cs="Arial" w:eastAsia="Arial" w:hAnsi="Arial"/>
          <w:b/>
          <w:bCs/>
          <w:color w:val="1B2A4A"/>
          <w:sz w:val="28"/>
          <w:szCs w:val="28"/>
        </w:rPr>
        <w:t xml:space="preserve">3.3 Messaging Hierarchy</w:t>
      </w:r>
    </w:p>
    <w:p>
      <w:pPr>
        <w:pStyle w:val="Heading3"/>
        <w:spacing w:before="200" w:after="120"/>
      </w:pPr>
      <w:r>
        <w:rPr>
          <w:rFonts w:ascii="Arial" w:cs="Arial" w:eastAsia="Arial" w:hAnsi="Arial"/>
          <w:b/>
          <w:bCs/>
          <w:color w:val="1B2A4A"/>
          <w:sz w:val="24"/>
          <w:szCs w:val="24"/>
        </w:rPr>
        <w:t xml:space="preserve">Core Promise</w:t>
      </w:r>
    </w:p>
    <w:p>
      <w:pPr>
        <w:shd w:fill="FFF3E0" w:val="clear"/>
        <w:spacing w:after="160"/>
      </w:pPr>
      <w:r>
        <w:rPr>
          <w:rFonts w:ascii="Arial" w:cs="Arial" w:eastAsia="Arial" w:hAnsi="Arial"/>
          <w:i/>
          <w:iCs/>
          <w:color w:val="1A1A2E"/>
          <w:sz w:val="22"/>
          <w:szCs w:val="22"/>
        </w:rPr>
        <w:t xml:space="preserve">Lumen illuminates what's hidden in your codebase — architecture risks, security gaps, quality blind spots — in 90 seconds, not 90 hours.</w:t>
      </w:r>
    </w:p>
    <w:p>
      <w:pPr>
        <w:pStyle w:val="Heading3"/>
        <w:spacing w:before="200" w:after="120"/>
      </w:pPr>
      <w:r>
        <w:rPr>
          <w:rFonts w:ascii="Arial" w:cs="Arial" w:eastAsia="Arial" w:hAnsi="Arial"/>
          <w:b/>
          <w:bCs/>
          <w:color w:val="1B2A4A"/>
          <w:sz w:val="24"/>
          <w:szCs w:val="24"/>
        </w:rPr>
        <w:t xml:space="preserve">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51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Proof Points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Depth</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Full-repository intelligence, not surface-level linting</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1M token context window. 4 specialized agents. Architecture-level analysis. Meta-prompting adapts to every repo.</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Speed</w:t>
            </w:r>
          </w:p>
        </w:tc>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90-second comprehensive reports</w:t>
            </w:r>
          </w:p>
        </w:tc>
        <w:tc>
          <w:tcPr>
            <w:tcW w:type="dxa" w:w="5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command. Zero config. Instant HTML report. 1600x faster than manual review.</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Trust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Evidence-backed findings you can stake your reputation on</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File path + line range evidence. Confidence scores. Critique agent catches omissions. Consistent methodology.</w:t>
            </w:r>
          </w:p>
        </w:tc>
      </w:tr>
    </w:tbl>
    <w:p>
      <w:pPr>
        <w:pStyle w:val="Heading3"/>
        <w:spacing w:before="200" w:after="120"/>
      </w:pPr>
      <w:r>
        <w:rPr>
          <w:rFonts w:ascii="Arial" w:cs="Arial" w:eastAsia="Arial" w:hAnsi="Arial"/>
          <w:b/>
          <w:bCs/>
          <w:color w:val="1B2A4A"/>
          <w:sz w:val="24"/>
          <w:szCs w:val="24"/>
        </w:rPr>
        <w:t xml:space="preserve">CTA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Primary CTA</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Secondary CTA</w:t>
            </w:r>
          </w:p>
        </w:tc>
        <w:tc>
          <w:tcPr>
            <w:tcW w:type="dxa" w:w="34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Objection Handler</w:t>
            </w:r>
          </w:p>
        </w:tc>
      </w:tr>
      <w:tr>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Landing Page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Illuminate your first repo free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See a sample report</w:t>
            </w:r>
          </w:p>
        </w:tc>
        <w:tc>
          <w:tcPr>
            <w:tcW w:type="dxa" w:w="3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signup required. pip install lumen-ai."</w:t>
            </w:r>
          </w:p>
        </w:tc>
      </w:tr>
      <w:tr>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 Footer</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Share this report</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Run deeper analysis</w:t>
            </w:r>
          </w:p>
        </w:tc>
        <w:tc>
          <w:tcPr>
            <w:tcW w:type="dxa" w:w="34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"Upgrade for unlimited team reports."</w:t>
            </w:r>
          </w:p>
        </w:tc>
      </w:tr>
      <w:tr>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Pricing Page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Start illuminating</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Talk to us (Enterprise)</w:t>
            </w:r>
          </w:p>
        </w:tc>
        <w:tc>
          <w:tcPr>
            <w:tcW w:type="dxa" w:w="34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tier includes 5 analyses/month."</w:t>
            </w:r>
          </w:p>
        </w:tc>
      </w:tr>
      <w:tr>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LinkedIn Post</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Try it on your repo</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 the case study</w:t>
            </w:r>
          </w:p>
        </w:tc>
        <w:tc>
          <w:tcPr>
            <w:tcW w:type="dxa" w:w="34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source. Free tier forever."</w:t>
            </w:r>
          </w:p>
        </w:tc>
      </w:tr>
    </w:tbl>
    <w:p>
      <w:pPr>
        <w:pStyle w:val="Heading2"/>
        <w:spacing w:before="280" w:after="160"/>
      </w:pPr>
      <w:r>
        <w:rPr>
          <w:rFonts w:ascii="Arial" w:cs="Arial" w:eastAsia="Arial" w:hAnsi="Arial"/>
          <w:b/>
          <w:bCs/>
          <w:color w:val="1B2A4A"/>
          <w:sz w:val="28"/>
          <w:szCs w:val="28"/>
        </w:rPr>
        <w:t xml:space="preserve">3.4 Do/Don't Writing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40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DO Write</w:t>
            </w:r>
          </w:p>
        </w:tc>
        <w:tc>
          <w:tcPr>
            <w:tcW w:type="dxa" w:w="38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DON'T Write</w:t>
            </w:r>
          </w:p>
        </w:tc>
      </w:tr>
      <w:tr>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Describing the product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 analyzes your codebase using 4 AI agents in 90 seconds."</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"Our revolutionary AI-powered platform leverages cutting-edge technology..."</w:t>
            </w:r>
          </w:p>
        </w:tc>
      </w:tr>
      <w:tr>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Describing findings</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"Critical: SQL injection in user_auth.py:142. Unsanitized input in login query."</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"We found some potential issues that might need attention in the auth module."</w:t>
            </w:r>
          </w:p>
        </w:tc>
      </w:tr>
      <w:tr>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Error states</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"Analysis paused — 2 of 4 agents completed. Partial report available."</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"ERROR: Something went wrong. Please try again."</w:t>
            </w:r>
          </w:p>
        </w:tc>
      </w:tr>
      <w:tr>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Pricing</w:t>
            </w:r>
          </w:p>
        </w:tc>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"$49/month. 50 analyses. Cancel anytime."</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"Starting at just $49/month with our flexible plans..."</w:t>
            </w:r>
          </w:p>
        </w:tc>
      </w:tr>
      <w:tr>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Competition</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"Unlike PR-level tools, Lumen reads your entire repository."</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"Other tools are bad and we are better than all of them."</w:t>
            </w:r>
          </w:p>
        </w:tc>
      </w:tr>
    </w:tbl>
    <w:p>
      <w:r>
        <w:r>
          <w:br w:type="page"/>
        </w:r>
      </w:r>
    </w:p>
    <w:p>
      <w:pPr>
        <w:pStyle w:val="Heading1"/>
        <w:spacing w:before="360" w:after="200"/>
      </w:pPr>
      <w:r>
        <w:rPr>
          <w:rFonts w:ascii="Arial" w:cs="Arial" w:eastAsia="Arial" w:hAnsi="Arial"/>
          <w:b/>
          <w:bCs/>
          <w:color w:val="0F1A2E"/>
          <w:sz w:val="32"/>
          <w:szCs w:val="32"/>
        </w:rPr>
        <w:t xml:space="preserve">4. Visual Language &amp; Design System</w:t>
      </w:r>
    </w:p>
    <w:p>
      <w:pPr>
        <w:pStyle w:val="Heading2"/>
        <w:spacing w:before="280" w:after="160"/>
      </w:pPr>
      <w:r>
        <w:rPr>
          <w:rFonts w:ascii="Arial" w:cs="Arial" w:eastAsia="Arial" w:hAnsi="Arial"/>
          <w:b/>
          <w:bCs/>
          <w:color w:val="1B2A4A"/>
          <w:sz w:val="28"/>
          <w:szCs w:val="28"/>
        </w:rPr>
        <w:t xml:space="preserve">4.1 Visual Principles</w:t>
      </w:r>
    </w:p>
    <w:p>
      <w:pPr>
        <w:pStyle w:val="ListParagraph"/>
        <w:numPr>
          <w:ilvl w:val="0"/>
          <w:numId w:val="2"/>
        </w:numPr>
        <w:spacing w:after="60"/>
      </w:pPr>
      <w:r>
        <w:rPr>
          <w:rFonts w:ascii="Arial" w:cs="Arial" w:eastAsia="Arial" w:hAnsi="Arial"/>
          <w:b/>
          <w:bCs/>
          <w:sz w:val="22"/>
          <w:szCs w:val="22"/>
        </w:rPr>
        <w:t xml:space="preserve">Illumination: </w:t>
      </w:r>
      <w:r>
        <w:rPr>
          <w:rFonts w:ascii="Arial" w:cs="Arial" w:eastAsia="Arial" w:hAnsi="Arial"/>
          <w:sz w:val="22"/>
          <w:szCs w:val="22"/>
        </w:rPr>
        <w:t xml:space="preserve">Light emerging from darkness. Dark backgrounds with bright, precise data points. The metaphor of a flashlight in a dark codebase.</w:t>
      </w:r>
    </w:p>
    <w:p>
      <w:pPr>
        <w:pStyle w:val="ListParagraph"/>
        <w:numPr>
          <w:ilvl w:val="0"/>
          <w:numId w:val="2"/>
        </w:numPr>
        <w:spacing w:after="60"/>
      </w:pPr>
      <w:r>
        <w:rPr>
          <w:rFonts w:ascii="Arial" w:cs="Arial" w:eastAsia="Arial" w:hAnsi="Arial"/>
          <w:b/>
          <w:bCs/>
          <w:sz w:val="22"/>
          <w:szCs w:val="22"/>
        </w:rPr>
        <w:t xml:space="preserve">Precision: </w:t>
      </w:r>
      <w:r>
        <w:rPr>
          <w:rFonts w:ascii="Arial" w:cs="Arial" w:eastAsia="Arial" w:hAnsi="Arial"/>
          <w:sz w:val="22"/>
          <w:szCs w:val="22"/>
        </w:rPr>
        <w:t xml:space="preserve">Clean lines, mono-spaced data, sharp edges. No rounded corners on data. Everything is intentional.</w:t>
      </w:r>
    </w:p>
    <w:p>
      <w:pPr>
        <w:pStyle w:val="ListParagraph"/>
        <w:numPr>
          <w:ilvl w:val="0"/>
          <w:numId w:val="2"/>
        </w:numPr>
        <w:spacing w:after="60"/>
      </w:pPr>
      <w:r>
        <w:rPr>
          <w:rFonts w:ascii="Arial" w:cs="Arial" w:eastAsia="Arial" w:hAnsi="Arial"/>
          <w:b/>
          <w:bCs/>
          <w:sz w:val="22"/>
          <w:szCs w:val="22"/>
        </w:rPr>
        <w:t xml:space="preserve">Depth: </w:t>
      </w:r>
      <w:r>
        <w:rPr>
          <w:rFonts w:ascii="Arial" w:cs="Arial" w:eastAsia="Arial" w:hAnsi="Arial"/>
          <w:sz w:val="22"/>
          <w:szCs w:val="22"/>
        </w:rPr>
        <w:t xml:space="preserve">Layered UI reflecting the architecture layers we analyze. Cards on surfaces on backgrounds. Visual hierarchy that mirrors code hierarchy.</w:t>
      </w:r>
    </w:p>
    <w:p>
      <w:pPr>
        <w:pStyle w:val="ListParagraph"/>
        <w:numPr>
          <w:ilvl w:val="0"/>
          <w:numId w:val="2"/>
        </w:numPr>
        <w:spacing w:after="60"/>
      </w:pPr>
      <w:r>
        <w:rPr>
          <w:rFonts w:ascii="Arial" w:cs="Arial" w:eastAsia="Arial" w:hAnsi="Arial"/>
          <w:b/>
          <w:bCs/>
          <w:sz w:val="22"/>
          <w:szCs w:val="22"/>
        </w:rPr>
        <w:t xml:space="preserve">Warmth: </w:t>
      </w:r>
      <w:r>
        <w:rPr>
          <w:rFonts w:ascii="Arial" w:cs="Arial" w:eastAsia="Arial" w:hAnsi="Arial"/>
          <w:sz w:val="22"/>
          <w:szCs w:val="22"/>
        </w:rPr>
        <w:t xml:space="preserve">Despite the technical domain, human touches. Amber accents. Smooth animations. Friendly error states.</w:t>
      </w:r>
    </w:p>
    <w:p>
      <w:pPr>
        <w:pStyle w:val="Heading2"/>
        <w:spacing w:before="280" w:after="160"/>
      </w:pPr>
      <w:r>
        <w:rPr>
          <w:rFonts w:ascii="Arial" w:cs="Arial" w:eastAsia="Arial" w:hAnsi="Arial"/>
          <w:b/>
          <w:bCs/>
          <w:color w:val="1B2A4A"/>
          <w:sz w:val="28"/>
          <w:szCs w:val="28"/>
        </w:rPr>
        <w:t xml:space="preserve">4.2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c>
          <w:tcPr>
            <w:tcW w:type="dxa" w:w="1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36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7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Accessibility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lumen-navy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#0F1A2E</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Primary background, headers, deep surfaces</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 on white: 15.4:1 AAA</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lumen-deep</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#1B2A4A</w:t>
            </w:r>
          </w:p>
        </w:tc>
        <w:tc>
          <w:tcPr>
            <w:tcW w:type="dxa" w:w="3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Secondary backgrounds, cards on dark surfaces</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 on white: 10.2:1 AAA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lumen-amber</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#F59E0B</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Primary accent — CTAs, highlights, brand mark</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 navy: 8.1:1 AAA</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lumen-gold</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#D97706</w:t>
            </w:r>
          </w:p>
        </w:tc>
        <w:tc>
          <w:tcPr>
            <w:tcW w:type="dxa" w:w="3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Amber variant for text on light backgrounds</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On white: 3.6:1 AA Large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lumen-blue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#3B82F6</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Links, interactive elements, info states</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 navy: 5.2:1 AA</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lumen-green</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#22C55E</w:t>
            </w:r>
          </w:p>
        </w:tc>
        <w:tc>
          <w:tcPr>
            <w:tcW w:type="dxa" w:w="3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Success states, positive findings, health scores</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On navy: 7.8:1 AAA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lumen-red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#EF4444</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Critical findings, error states, destructive actions</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 navy: 5.0:1 AA</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lumen-purple</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#8B5CF6</w:t>
            </w:r>
          </w:p>
        </w:tc>
        <w:tc>
          <w:tcPr>
            <w:tcW w:type="dxa" w:w="3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 identifiers, architecture layer accent</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On navy: 4.5:1 AA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lumen-cyan</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#06B6D4</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Secondary info, supporting data, tags</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 navy: 7.1:1 AAA</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lumen-slate-50</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#F8FAFC</w:t>
            </w:r>
          </w:p>
        </w:tc>
        <w:tc>
          <w:tcPr>
            <w:tcW w:type="dxa" w:w="3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 mode background</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N/A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lumen-slate-100</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#F1F5F9</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Light mode surface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lumen-slate-600</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#475569</w:t>
            </w:r>
          </w:p>
        </w:tc>
        <w:tc>
          <w:tcPr>
            <w:tcW w:type="dxa" w:w="3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Body text on light backgrounds</w:t>
            </w:r>
          </w:p>
        </w:tc>
        <w:tc>
          <w:tcPr>
            <w:tcW w:type="dxa" w:w="2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On white: 5.9:1 AA</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lumen-slate-900</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#0F172A</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Headings on light backgrounds</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 white: 15.4:1 AAA</w:t>
            </w:r>
          </w:p>
        </w:tc>
      </w:tr>
    </w:tbl>
    <w:p>
      <w:pPr>
        <w:pStyle w:val="Heading2"/>
        <w:spacing w:before="280" w:after="160"/>
      </w:pPr>
      <w:r>
        <w:rPr>
          <w:rFonts w:ascii="Arial" w:cs="Arial" w:eastAsia="Arial" w:hAnsi="Arial"/>
          <w:b/>
          <w:bCs/>
          <w:color w:val="1B2A4A"/>
          <w:sz w:val="28"/>
          <w:szCs w:val="28"/>
        </w:rPr>
        <w:t xml:space="preserve">4.3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1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Weights</w:t>
            </w:r>
          </w:p>
        </w:tc>
        <w:tc>
          <w:tcPr>
            <w:tcW w:type="dxa" w:w="41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Display</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Inter (or Satoshi)</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700, 800</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Hero headlines, page titles, marketing</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Body</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400, 500, 600</w:t>
            </w:r>
          </w:p>
        </w:tc>
        <w:tc>
          <w:tcPr>
            <w:tcW w:type="dxa" w:w="4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body copy, descriptions, paragraphs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Mono</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JetBrains Mono</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400, 500, 700</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Code snippets, data labels, metrics, CLI output</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Accent</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IBM Plex Serif</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400 italic</w:t>
            </w:r>
          </w:p>
        </w:tc>
        <w:tc>
          <w:tcPr>
            <w:tcW w:type="dxa" w:w="4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Quotes, callouts, brand messaging</w:t>
            </w:r>
          </w:p>
        </w:tc>
      </w:tr>
    </w:tbl>
    <w:p>
      <w:pPr>
        <w:pStyle w:val="Heading3"/>
        <w:spacing w:before="200" w:after="120"/>
      </w:pPr>
      <w:r>
        <w:rPr>
          <w:rFonts w:ascii="Arial" w:cs="Arial" w:eastAsia="Arial" w:hAnsi="Arial"/>
          <w:b/>
          <w:bCs/>
          <w:color w:val="1B2A4A"/>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1400"/>
        <w:gridCol w:w="4760"/>
      </w:tblGrid>
      <w:tr>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14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Letter Spacing</w:t>
            </w:r>
          </w:p>
        </w:tc>
        <w:tc>
          <w:tcPr>
            <w:tcW w:type="dxa" w:w="47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text-xs</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+0.02em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Captions, footnotes, timestamps</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text-sm</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14px</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Secondary text, table cells, labels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text-base</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16px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1.6</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Body copy, descriptions</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text-lg</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18px</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-0.01em</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 paragraphs, important text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text-xl</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1.4</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-0.01em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Card titles, section headers</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text-2xl</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24px</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1.3</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-0.02em</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Page section titles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text-3xl</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-0.02em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Page titles</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text-4xl</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36px</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1.1</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-0.03em</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Hero headlines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text-5xl</w:t>
            </w:r>
          </w:p>
        </w:tc>
        <w:tc>
          <w:tcPr>
            <w:tcW w:type="dxa" w:w="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48px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-0.04em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Marketing hero, display</w:t>
            </w:r>
          </w:p>
        </w:tc>
      </w:tr>
    </w:tbl>
    <w:p>
      <w:pPr>
        <w:pStyle w:val="Heading2"/>
        <w:spacing w:before="280" w:after="160"/>
      </w:pPr>
      <w:r>
        <w:rPr>
          <w:rFonts w:ascii="Arial" w:cs="Arial" w:eastAsia="Arial" w:hAnsi="Arial"/>
          <w:b/>
          <w:bCs/>
          <w:color w:val="1B2A4A"/>
          <w:sz w:val="28"/>
          <w:szCs w:val="28"/>
        </w:rPr>
        <w:t xml:space="preserve">4.4 Iconography &amp; Illustration</w:t>
      </w:r>
    </w:p>
    <w:p>
      <w:pPr>
        <w:pStyle w:val="ListParagraph"/>
        <w:numPr>
          <w:ilvl w:val="0"/>
          <w:numId w:val="2"/>
        </w:numPr>
        <w:spacing w:after="60"/>
      </w:pPr>
      <w:r>
        <w:rPr>
          <w:rFonts w:ascii="Arial" w:cs="Arial" w:eastAsia="Arial" w:hAnsi="Arial"/>
          <w:sz w:val="22"/>
          <w:szCs w:val="22"/>
        </w:rPr>
        <w:t xml:space="preserve">Icon Library: Lucide (outlined, 1.5px stroke). Consistent with CLI/developer aesthetic.</w:t>
      </w:r>
    </w:p>
    <w:p>
      <w:pPr>
        <w:pStyle w:val="ListParagraph"/>
        <w:numPr>
          <w:ilvl w:val="0"/>
          <w:numId w:val="2"/>
        </w:numPr>
        <w:spacing w:after="60"/>
      </w:pPr>
      <w:r>
        <w:rPr>
          <w:rFonts w:ascii="Arial" w:cs="Arial" w:eastAsia="Arial" w:hAnsi="Arial"/>
          <w:sz w:val="22"/>
          <w:szCs w:val="22"/>
        </w:rPr>
        <w:t xml:space="preserve">Illustration Style: Isometric technical diagrams. No cartoon characters. Blueprint-inspired.</w:t>
      </w:r>
    </w:p>
    <w:p>
      <w:pPr>
        <w:pStyle w:val="ListParagraph"/>
        <w:numPr>
          <w:ilvl w:val="0"/>
          <w:numId w:val="2"/>
        </w:numPr>
        <w:spacing w:after="60"/>
      </w:pPr>
      <w:r>
        <w:rPr>
          <w:rFonts w:ascii="Arial" w:cs="Arial" w:eastAsia="Arial" w:hAnsi="Arial"/>
          <w:sz w:val="22"/>
          <w:szCs w:val="22"/>
        </w:rPr>
        <w:t xml:space="preserve">Data Visualization: Recharts for dashboards. D3 for complex architecture maps. Dark-theme-first.</w:t>
      </w:r>
    </w:p>
    <w:p>
      <w:pPr>
        <w:pStyle w:val="ListParagraph"/>
        <w:numPr>
          <w:ilvl w:val="0"/>
          <w:numId w:val="2"/>
        </w:numPr>
        <w:spacing w:after="60"/>
      </w:pPr>
      <w:r>
        <w:rPr>
          <w:rFonts w:ascii="Arial" w:cs="Arial" w:eastAsia="Arial" w:hAnsi="Arial"/>
          <w:sz w:val="22"/>
          <w:szCs w:val="22"/>
        </w:rPr>
        <w:t xml:space="preserve">Motion: 200ms ease-out for micro-interactions. 400ms ease-in-out for page transitions. No bouncing.</w:t>
      </w:r>
    </w:p>
    <w:p>
      <w:pPr>
        <w:pStyle w:val="Heading2"/>
        <w:spacing w:before="280" w:after="160"/>
      </w:pPr>
      <w:r>
        <w:rPr>
          <w:rFonts w:ascii="Arial" w:cs="Arial" w:eastAsia="Arial" w:hAnsi="Arial"/>
          <w:b/>
          <w:bCs/>
          <w:color w:val="1B2A4A"/>
          <w:sz w:val="28"/>
          <w:szCs w:val="28"/>
        </w:rPr>
        <w:t xml:space="preserve">4.5 Design Token JSON</w:t>
      </w:r>
    </w:p>
    <w:p>
      <w:pPr>
        <w:spacing w:after="120"/>
      </w:pPr>
      <w:r>
        <w:rPr>
          <w:rFonts w:ascii="Arial" w:cs="Arial" w:eastAsia="Arial" w:hAnsi="Arial"/>
          <w:sz w:val="20"/>
          <w:szCs w:val="20"/>
        </w:rPr>
        <w:t xml:space="preserve">Production-ready token structure for Tailwind/CSS-in-JS/Figma:</w:t>
      </w:r>
    </w:p>
    <w:p>
      <w:pPr>
        <w:shd w:fill="F5F5F5" w:val="clear"/>
        <w:spacing w:after="200"/>
      </w:pPr>
      <w:r>
        <w:rPr>
          <w:rFonts w:ascii="Courier New" w:cs="Courier New" w:eastAsia="Courier New" w:hAnsi="Courier New"/>
          <w:sz w:val="16"/>
          <w:szCs w:val="16"/>
        </w:rPr>
        <w:t xml:space="preserve">{
  "color": {
    "primary": { "DEFAULT": "#F59E0B", "hover": "#D97706", "active": "#B45309" },
    "background": { "dark": "#0F1A2E", "surface": "#1B2A4A", "light": "#F8FAFC" },
    "text": { "dark": "#0F172A", "mid": "#475569", "light": "#94A3B8", "inverse": "#F8FAFC" },
    "semantic": {
      "success": "#22C55E", "warning": "#F59E0B", "error": "#EF4444",
      "info": "#3B82F6", "agent": "#8B5CF6", "highlight": "#06B6D4"
    }
  },
  "spacing": { "0": "0", "1": "4px", "2": "8px", "3": "12px", "4": "16px", "6": "24px", "8": "32px", "12": "48px", "16": "64px" },
  "radius": { "none": "0", "sm": "4px", "md": "8px", "lg": "12px", "full": "9999px" },
  "shadow": {
    "sm": "0 1px 2px rgba(15,26,46,0.08)",
    "md": "0 4px 12px rgba(15,26,46,0.12)",
    "lg": "0 8px 24px rgba(15,26,46,0.16)"
  }
}</w:t>
      </w:r>
    </w:p>
    <w:p>
      <w:r>
        <w:r>
          <w:br w:type="page"/>
        </w:r>
      </w:r>
    </w:p>
    <w:p>
      <w:pPr>
        <w:pStyle w:val="Heading1"/>
        <w:spacing w:before="360" w:after="200"/>
      </w:pPr>
      <w:r>
        <w:rPr>
          <w:rFonts w:ascii="Arial" w:cs="Arial" w:eastAsia="Arial" w:hAnsi="Arial"/>
          <w:b/>
          <w:bCs/>
          <w:color w:val="0F1A2E"/>
          <w:sz w:val="32"/>
          <w:szCs w:val="32"/>
        </w:rPr>
        <w:t xml:space="preserve">5. Brand Pyramid (CBBE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D0D5DD" w:sz="1"/>
              <w:left w:val="single" w:color="D0D5DD" w:sz="1"/>
              <w:bottom w:val="single" w:color="D0D5DD" w:sz="1"/>
              <w:right w:val="single" w:color="D0D5DD" w:sz="1"/>
            </w:tcBorders>
            <w:shd w:fill="0F1A2E" w:val="clear"/>
            <w:tcMar>
              <w:top w:type="dxa" w:w="80"/>
              <w:left w:type="dxa" w:w="120"/>
              <w:bottom w:type="dxa" w:w="80"/>
              <w:right w:type="dxa" w:w="120"/>
            </w:tcMar>
          </w:tcPr>
          <w:p>
            <w:r>
              <w:rPr>
                <w:rFonts w:ascii="Arial" w:cs="Arial" w:eastAsia="Arial" w:hAnsi="Arial"/>
                <w:b/>
                <w:bCs/>
                <w:color w:val="FFFFFF"/>
                <w:sz w:val="20"/>
                <w:szCs w:val="20"/>
              </w:rPr>
              <w:t xml:space="preserve">Lumen Application</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 Resonance (Top)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Loyalty, attachment, community, engagement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Engineers who refuse to review code without Lumen. DD firms that mandate Lumen reports in deal process.</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4. Judgments</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Quality, credibility, consideration, superiority</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"Lumen reports are thorough, evidence-backed, and catch things I miss." Industry standard for code DD.</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Feelings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Warmth, excitement, security, self-respect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Confidence when presenting to board. Relief when onboarding to new codebase. Pride in code quality.</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3. Performance</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Reliability, durability, serviceability, efficiency</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90-second analysis. &lt;5% false positive rate. Consistent across repos. 4 agent coverage.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 Imagery</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 profiles, purchase situations, personality</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Smart, technical, senior. Used before big decisions. The flashlight in a dark room.</w:t>
            </w:r>
          </w:p>
        </w:tc>
      </w:tr>
      <w:tr>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2. Salience (Base)</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Category identification, needs satisfied</w:t>
            </w:r>
          </w:p>
        </w:tc>
        <w:tc>
          <w:tcPr>
            <w:tcW w:type="dxa" w:w="5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AI that reads your entire codebase and tells you what matters." First tool you run on any new repo.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LUMEN  |  Brand Identity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2026-02-13T19:05:24.694Z</dcterms:created>
  <dcterms:modified xsi:type="dcterms:W3CDTF">2026-02-13T19:05:24.695Z</dcterms:modified>
</cp:coreProperties>
</file>

<file path=docProps/custom.xml><?xml version="1.0" encoding="utf-8"?>
<Properties xmlns="http://schemas.openxmlformats.org/officeDocument/2006/custom-properties" xmlns:vt="http://schemas.openxmlformats.org/officeDocument/2006/docPropsVTypes"/>
</file>