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23"/>
      </w:tblGrid>
      <w:tr w:rsidR="00B50F5B" w:rsidRPr="00DA172A" w:rsidTr="00EC1021">
        <w:trPr>
          <w:jc w:val="center"/>
        </w:trPr>
        <w:tc>
          <w:tcPr>
            <w:tcW w:w="10223" w:type="dxa"/>
            <w:tcBorders>
              <w:top w:val="nil"/>
              <w:left w:val="nil"/>
              <w:bottom w:val="nil"/>
              <w:right w:val="nil"/>
            </w:tcBorders>
          </w:tcPr>
          <w:p w:rsidR="002641AB" w:rsidRPr="003706B4" w:rsidRDefault="002641AB" w:rsidP="00E86398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b/>
              </w:rPr>
            </w:pPr>
            <w:r w:rsidRPr="003706B4">
              <w:rPr>
                <w:b/>
              </w:rPr>
              <w:t>OBJETIVO</w:t>
            </w:r>
          </w:p>
          <w:p w:rsidR="0062068D" w:rsidRPr="00DA172A" w:rsidRDefault="00FE1841" w:rsidP="00E86398">
            <w:pPr>
              <w:spacing w:line="360" w:lineRule="auto"/>
              <w:jc w:val="both"/>
            </w:pPr>
            <w:r w:rsidRPr="00DA172A">
              <w:t>Establecer las acciones de investigación de los siniestros a los efectos de de</w:t>
            </w:r>
            <w:r w:rsidR="004B0473" w:rsidRPr="00DA172A">
              <w:t>terminar sus causas</w:t>
            </w:r>
            <w:r w:rsidRPr="00DA172A">
              <w:t xml:space="preserve"> y tomar las acciones correctivas para evitar su repetición.</w:t>
            </w:r>
          </w:p>
          <w:p w:rsidR="002641AB" w:rsidRPr="00DA172A" w:rsidRDefault="002641AB" w:rsidP="00E86398">
            <w:pPr>
              <w:spacing w:line="360" w:lineRule="auto"/>
              <w:jc w:val="both"/>
            </w:pPr>
          </w:p>
          <w:p w:rsidR="002641AB" w:rsidRPr="003706B4" w:rsidRDefault="002641AB" w:rsidP="00E86398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b/>
              </w:rPr>
            </w:pPr>
            <w:r w:rsidRPr="003706B4">
              <w:rPr>
                <w:b/>
              </w:rPr>
              <w:t>ALCANCE</w:t>
            </w:r>
          </w:p>
          <w:p w:rsidR="0062068D" w:rsidRDefault="00FE1841" w:rsidP="00E86398">
            <w:pPr>
              <w:spacing w:line="360" w:lineRule="auto"/>
              <w:jc w:val="both"/>
              <w:rPr>
                <w:lang w:val="es-MX"/>
              </w:rPr>
            </w:pPr>
            <w:r w:rsidRPr="00EC1021">
              <w:rPr>
                <w:lang w:val="es-MX"/>
              </w:rPr>
              <w:t xml:space="preserve">Este procedimiento es aplicable a </w:t>
            </w:r>
            <w:r w:rsidR="002D6476" w:rsidRPr="00EC1021">
              <w:rPr>
                <w:lang w:val="es-MX"/>
              </w:rPr>
              <w:t xml:space="preserve">todos </w:t>
            </w:r>
            <w:r w:rsidR="002D6476">
              <w:rPr>
                <w:lang w:val="es-MX"/>
              </w:rPr>
              <w:t>los</w:t>
            </w:r>
            <w:r w:rsidR="00E9376B">
              <w:rPr>
                <w:lang w:val="es-MX"/>
              </w:rPr>
              <w:t xml:space="preserve"> </w:t>
            </w:r>
            <w:r w:rsidRPr="00EC1021">
              <w:rPr>
                <w:lang w:val="es-MX"/>
              </w:rPr>
              <w:t>siniestros</w:t>
            </w:r>
            <w:r w:rsidR="000E3BAE" w:rsidRPr="00EC1021">
              <w:rPr>
                <w:lang w:val="es-MX"/>
              </w:rPr>
              <w:t xml:space="preserve"> con lesiones</w:t>
            </w:r>
            <w:r w:rsidR="00EE65D2">
              <w:rPr>
                <w:lang w:val="es-MX"/>
              </w:rPr>
              <w:t xml:space="preserve"> graves </w:t>
            </w:r>
            <w:r w:rsidR="00EE65D2" w:rsidRPr="00EC1021">
              <w:rPr>
                <w:lang w:val="es-MX"/>
              </w:rPr>
              <w:t>y</w:t>
            </w:r>
            <w:r w:rsidR="000E3BAE" w:rsidRPr="00EC1021">
              <w:rPr>
                <w:lang w:val="es-MX"/>
              </w:rPr>
              <w:t>/o muertes</w:t>
            </w:r>
            <w:r w:rsidR="00EE65D2">
              <w:rPr>
                <w:lang w:val="es-MX"/>
              </w:rPr>
              <w:t xml:space="preserve"> ocurrida</w:t>
            </w:r>
            <w:r w:rsidR="00226711">
              <w:rPr>
                <w:lang w:val="es-MX"/>
              </w:rPr>
              <w:t>s</w:t>
            </w:r>
            <w:r w:rsidR="00DE6E23">
              <w:rPr>
                <w:lang w:val="es-MX"/>
              </w:rPr>
              <w:t>,</w:t>
            </w:r>
            <w:r w:rsidR="00226711">
              <w:rPr>
                <w:lang w:val="es-MX"/>
              </w:rPr>
              <w:t xml:space="preserve"> o con potencialidad de haber ocurrido, </w:t>
            </w:r>
            <w:r w:rsidRPr="00EC1021">
              <w:rPr>
                <w:lang w:val="es-MX"/>
              </w:rPr>
              <w:t xml:space="preserve">en los que se encuentran involucrados </w:t>
            </w:r>
            <w:r w:rsidR="00600B58">
              <w:rPr>
                <w:lang w:val="es-MX"/>
              </w:rPr>
              <w:t>vehículos que prestan servicios a nombre de la Empresa.</w:t>
            </w:r>
            <w:bookmarkStart w:id="0" w:name="_GoBack"/>
            <w:bookmarkEnd w:id="0"/>
          </w:p>
          <w:p w:rsidR="00600B58" w:rsidRPr="00EE65D2" w:rsidRDefault="00600B58" w:rsidP="00E86398">
            <w:pPr>
              <w:spacing w:line="360" w:lineRule="auto"/>
              <w:jc w:val="both"/>
              <w:rPr>
                <w:lang w:val="es-MX"/>
              </w:rPr>
            </w:pPr>
          </w:p>
          <w:p w:rsidR="002641AB" w:rsidRPr="003706B4" w:rsidRDefault="002641AB" w:rsidP="00E86398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b/>
              </w:rPr>
            </w:pPr>
            <w:r w:rsidRPr="003706B4">
              <w:rPr>
                <w:b/>
              </w:rPr>
              <w:t>REFERENCIAS</w:t>
            </w:r>
          </w:p>
          <w:p w:rsidR="0062068D" w:rsidRDefault="002701D7" w:rsidP="00E86398">
            <w:pPr>
              <w:spacing w:line="360" w:lineRule="auto"/>
              <w:jc w:val="both"/>
            </w:pPr>
            <w:r w:rsidRPr="00DB2D2B">
              <w:t xml:space="preserve">Ley de Tránsito Nacional </w:t>
            </w:r>
            <w:r w:rsidR="00DA1528" w:rsidRPr="00DB2D2B">
              <w:t>Nro.</w:t>
            </w:r>
            <w:r w:rsidRPr="00DB2D2B">
              <w:t xml:space="preserve"> 24.449</w:t>
            </w:r>
          </w:p>
          <w:p w:rsidR="00DB2D2B" w:rsidRPr="00646A3A" w:rsidRDefault="00DB2D2B" w:rsidP="00E86398">
            <w:pPr>
              <w:spacing w:line="360" w:lineRule="auto"/>
              <w:jc w:val="both"/>
            </w:pPr>
            <w:r w:rsidRPr="00646A3A">
              <w:t>Ley de Transito Provincial Nro. 13.927</w:t>
            </w:r>
          </w:p>
          <w:p w:rsidR="00793AF0" w:rsidRPr="00646A3A" w:rsidRDefault="00793AF0" w:rsidP="00E86398">
            <w:pPr>
              <w:spacing w:line="360" w:lineRule="auto"/>
              <w:jc w:val="both"/>
            </w:pPr>
            <w:r w:rsidRPr="00646A3A">
              <w:t>PRO.016 ACCIÓN ANTE SINIESTROS</w:t>
            </w:r>
          </w:p>
          <w:p w:rsidR="002701D7" w:rsidRDefault="002701D7" w:rsidP="00E86398">
            <w:pPr>
              <w:spacing w:line="360" w:lineRule="auto"/>
              <w:ind w:firstLine="205"/>
              <w:jc w:val="both"/>
              <w:rPr>
                <w:b/>
              </w:rPr>
            </w:pPr>
          </w:p>
          <w:p w:rsidR="002641AB" w:rsidRPr="00C450E8" w:rsidRDefault="002641AB" w:rsidP="00C450E8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b/>
              </w:rPr>
            </w:pPr>
            <w:r w:rsidRPr="00C450E8">
              <w:rPr>
                <w:b/>
              </w:rPr>
              <w:t>DEFINICIONES</w:t>
            </w:r>
          </w:p>
          <w:p w:rsidR="002641AB" w:rsidRPr="00DA172A" w:rsidRDefault="00D26371" w:rsidP="00E86398">
            <w:pPr>
              <w:spacing w:line="360" w:lineRule="auto"/>
              <w:jc w:val="both"/>
            </w:pPr>
            <w:r>
              <w:t xml:space="preserve">SVYC: seguridad vial y capacitaciones </w:t>
            </w:r>
          </w:p>
          <w:p w:rsidR="005825A3" w:rsidRDefault="006416D1" w:rsidP="00E86398">
            <w:pPr>
              <w:spacing w:line="360" w:lineRule="auto"/>
              <w:jc w:val="both"/>
            </w:pPr>
            <w:r w:rsidRPr="00D26371">
              <w:t xml:space="preserve">ASV: Asistente de Seguridad Vial </w:t>
            </w:r>
          </w:p>
          <w:p w:rsidR="002701D7" w:rsidRPr="00D26371" w:rsidRDefault="002701D7" w:rsidP="00E86398">
            <w:pPr>
              <w:spacing w:line="360" w:lineRule="auto"/>
              <w:jc w:val="both"/>
              <w:rPr>
                <w:b/>
              </w:rPr>
            </w:pPr>
          </w:p>
          <w:p w:rsidR="002641AB" w:rsidRPr="00C450E8" w:rsidRDefault="002641AB" w:rsidP="00C450E8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b/>
              </w:rPr>
            </w:pPr>
            <w:r w:rsidRPr="00C450E8">
              <w:rPr>
                <w:b/>
              </w:rPr>
              <w:t>ABREVIATURAS</w:t>
            </w:r>
          </w:p>
          <w:p w:rsidR="002641AB" w:rsidRPr="00DA172A" w:rsidRDefault="00B86F51" w:rsidP="00E86398">
            <w:pPr>
              <w:spacing w:line="360" w:lineRule="auto"/>
              <w:jc w:val="both"/>
            </w:pPr>
            <w:r w:rsidRPr="00DA172A">
              <w:t>No aplicable</w:t>
            </w:r>
          </w:p>
          <w:p w:rsidR="0062068D" w:rsidRPr="00DA172A" w:rsidRDefault="0062068D" w:rsidP="00E86398">
            <w:pPr>
              <w:spacing w:line="360" w:lineRule="auto"/>
              <w:jc w:val="both"/>
            </w:pPr>
          </w:p>
          <w:p w:rsidR="002641AB" w:rsidRPr="00C450E8" w:rsidRDefault="002641AB" w:rsidP="00C450E8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b/>
              </w:rPr>
            </w:pPr>
            <w:r w:rsidRPr="00C450E8">
              <w:rPr>
                <w:b/>
              </w:rPr>
              <w:t>RESPONSABILIDADES</w:t>
            </w:r>
          </w:p>
          <w:p w:rsidR="00B86F51" w:rsidRPr="00DA172A" w:rsidRDefault="00B86F51" w:rsidP="00E86398">
            <w:pPr>
              <w:spacing w:line="360" w:lineRule="auto"/>
              <w:jc w:val="both"/>
            </w:pPr>
            <w:r w:rsidRPr="00DA172A">
              <w:t>Las responsabilidades de es</w:t>
            </w:r>
            <w:r w:rsidR="002701D7">
              <w:t xml:space="preserve">te procedimiento se </w:t>
            </w:r>
            <w:r w:rsidR="00DB5228">
              <w:t>extienden</w:t>
            </w:r>
            <w:r w:rsidR="002701D7">
              <w:t xml:space="preserve"> a </w:t>
            </w:r>
            <w:r w:rsidR="00D26371">
              <w:t>SVYC</w:t>
            </w:r>
            <w:r w:rsidR="00DA1528">
              <w:t xml:space="preserve"> o</w:t>
            </w:r>
            <w:r w:rsidR="00D26371">
              <w:t xml:space="preserve"> ASV</w:t>
            </w:r>
            <w:r w:rsidR="00764D54">
              <w:t xml:space="preserve">, con el </w:t>
            </w:r>
            <w:r w:rsidR="00E710C1">
              <w:t>apoyo</w:t>
            </w:r>
            <w:r w:rsidR="00764D54">
              <w:t xml:space="preserve"> de la compañía de seguros que </w:t>
            </w:r>
            <w:r w:rsidR="00DA1528">
              <w:t>corresponda.</w:t>
            </w:r>
          </w:p>
          <w:p w:rsidR="00984EEA" w:rsidRPr="00DA172A" w:rsidRDefault="00984EEA" w:rsidP="00E86398">
            <w:pPr>
              <w:spacing w:line="360" w:lineRule="auto"/>
              <w:jc w:val="both"/>
            </w:pPr>
          </w:p>
          <w:p w:rsidR="002641AB" w:rsidRPr="00C450E8" w:rsidRDefault="002641AB" w:rsidP="00C450E8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b/>
              </w:rPr>
            </w:pPr>
            <w:r w:rsidRPr="00C450E8">
              <w:rPr>
                <w:b/>
              </w:rPr>
              <w:t>DESARROLLO</w:t>
            </w:r>
          </w:p>
          <w:p w:rsidR="00FE1841" w:rsidRPr="00DA172A" w:rsidRDefault="00FE1841" w:rsidP="00E86398">
            <w:pPr>
              <w:spacing w:line="360" w:lineRule="auto"/>
              <w:jc w:val="both"/>
            </w:pPr>
            <w:r w:rsidRPr="00DA172A">
              <w:t xml:space="preserve">La investigación de accidentes </w:t>
            </w:r>
            <w:r w:rsidR="00BD1EAF" w:rsidRPr="00DA172A">
              <w:t>está</w:t>
            </w:r>
            <w:r w:rsidRPr="00DA172A">
              <w:t xml:space="preserve"> compuesta por tres elementos básicos:</w:t>
            </w:r>
          </w:p>
          <w:p w:rsidR="00FE1841" w:rsidRPr="00DA172A" w:rsidRDefault="00FE1841" w:rsidP="00E86398">
            <w:pPr>
              <w:numPr>
                <w:ilvl w:val="0"/>
                <w:numId w:val="6"/>
              </w:numPr>
              <w:spacing w:line="360" w:lineRule="auto"/>
              <w:jc w:val="both"/>
            </w:pPr>
            <w:r w:rsidRPr="00DA172A">
              <w:t>La rec</w:t>
            </w:r>
            <w:r w:rsidR="00646A3A">
              <w:t>olección y el registro de datos (ver PRO.016 ACCIÓN ANTE SINIESTRO)</w:t>
            </w:r>
          </w:p>
          <w:p w:rsidR="00FE1841" w:rsidRPr="00DA172A" w:rsidRDefault="00FE1841" w:rsidP="00E86398">
            <w:pPr>
              <w:numPr>
                <w:ilvl w:val="0"/>
                <w:numId w:val="6"/>
              </w:numPr>
              <w:spacing w:line="360" w:lineRule="auto"/>
              <w:jc w:val="both"/>
            </w:pPr>
            <w:r w:rsidRPr="00DA172A">
              <w:lastRenderedPageBreak/>
              <w:t>Reconstrucción</w:t>
            </w:r>
          </w:p>
          <w:p w:rsidR="00FE1841" w:rsidRDefault="00FE1841" w:rsidP="00E86398">
            <w:pPr>
              <w:numPr>
                <w:ilvl w:val="0"/>
                <w:numId w:val="6"/>
              </w:numPr>
              <w:spacing w:line="360" w:lineRule="auto"/>
              <w:jc w:val="both"/>
            </w:pPr>
            <w:r w:rsidRPr="00DA172A">
              <w:t xml:space="preserve">Análisis </w:t>
            </w:r>
          </w:p>
          <w:p w:rsidR="0062342C" w:rsidRPr="00DA172A" w:rsidRDefault="0062342C" w:rsidP="0062342C">
            <w:pPr>
              <w:spacing w:line="360" w:lineRule="auto"/>
              <w:ind w:left="360"/>
              <w:jc w:val="both"/>
            </w:pPr>
          </w:p>
          <w:p w:rsidR="00FE1841" w:rsidRPr="00EC1021" w:rsidRDefault="00062BAC" w:rsidP="00E86398">
            <w:pPr>
              <w:spacing w:line="360" w:lineRule="auto"/>
              <w:ind w:firstLine="365"/>
              <w:jc w:val="both"/>
              <w:rPr>
                <w:b/>
              </w:rPr>
            </w:pPr>
            <w:r w:rsidRPr="00EC1021">
              <w:rPr>
                <w:b/>
              </w:rPr>
              <w:t>7</w:t>
            </w:r>
            <w:r w:rsidR="00FE1841" w:rsidRPr="00EC1021">
              <w:rPr>
                <w:b/>
              </w:rPr>
              <w:t>.</w:t>
            </w:r>
            <w:r w:rsidR="00646A3A">
              <w:rPr>
                <w:b/>
              </w:rPr>
              <w:t xml:space="preserve">1 </w:t>
            </w:r>
            <w:r w:rsidR="00FE1841" w:rsidRPr="00EC1021">
              <w:rPr>
                <w:b/>
              </w:rPr>
              <w:t>Rec</w:t>
            </w:r>
            <w:r w:rsidR="00DE5ABF" w:rsidRPr="00EC1021">
              <w:rPr>
                <w:b/>
              </w:rPr>
              <w:t>onstrucción y análisis</w:t>
            </w:r>
          </w:p>
          <w:p w:rsidR="00FE1841" w:rsidRPr="00DA172A" w:rsidRDefault="00FE1841" w:rsidP="00E86398">
            <w:pPr>
              <w:spacing w:line="360" w:lineRule="auto"/>
              <w:jc w:val="both"/>
            </w:pPr>
            <w:r w:rsidRPr="00DA172A">
              <w:t xml:space="preserve">En esta etapa </w:t>
            </w:r>
            <w:r w:rsidR="00C700BC">
              <w:t>SVYC y/o</w:t>
            </w:r>
            <w:r w:rsidR="00DE5ABF" w:rsidRPr="00DA172A">
              <w:t xml:space="preserve"> </w:t>
            </w:r>
            <w:r w:rsidR="006416D1" w:rsidRPr="002701D7">
              <w:t>ASV</w:t>
            </w:r>
            <w:r w:rsidR="00DE6E23">
              <w:t>,</w:t>
            </w:r>
            <w:r w:rsidR="00C700BC">
              <w:t xml:space="preserve"> con el apoyo del perito en siniestros enviado por la compañía de seguros</w:t>
            </w:r>
            <w:r w:rsidR="00DE6E23">
              <w:t>,</w:t>
            </w:r>
            <w:r w:rsidR="00DE5ABF" w:rsidRPr="00DA172A">
              <w:t xml:space="preserve"> </w:t>
            </w:r>
            <w:r w:rsidRPr="00DA172A">
              <w:t xml:space="preserve">intentará determinar </w:t>
            </w:r>
            <w:r w:rsidR="00BD1EAF" w:rsidRPr="00DA172A">
              <w:t>cómo</w:t>
            </w:r>
            <w:r w:rsidRPr="00DA172A">
              <w:t xml:space="preserve"> o</w:t>
            </w:r>
            <w:r w:rsidR="00C700BC">
              <w:t>currió el siniestro y se deberá</w:t>
            </w:r>
            <w:r w:rsidRPr="00DA172A">
              <w:t>:</w:t>
            </w:r>
          </w:p>
          <w:p w:rsidR="00FE1841" w:rsidRPr="00226711" w:rsidRDefault="00FE1841" w:rsidP="00E86398">
            <w:pPr>
              <w:spacing w:line="360" w:lineRule="auto"/>
              <w:jc w:val="both"/>
            </w:pPr>
          </w:p>
          <w:p w:rsidR="00FE1841" w:rsidRPr="00226711" w:rsidRDefault="00463C1A" w:rsidP="00CE639E">
            <w:pPr>
              <w:numPr>
                <w:ilvl w:val="0"/>
                <w:numId w:val="8"/>
              </w:numPr>
              <w:spacing w:line="360" w:lineRule="auto"/>
              <w:jc w:val="both"/>
            </w:pPr>
            <w:r w:rsidRPr="00226711">
              <w:t>Armar el legajo del si</w:t>
            </w:r>
            <w:r w:rsidR="002701D7" w:rsidRPr="00226711">
              <w:t>niestro caratulado con el FORM.</w:t>
            </w:r>
            <w:r w:rsidRPr="00226711">
              <w:t>030</w:t>
            </w:r>
            <w:r w:rsidR="005155C0">
              <w:t xml:space="preserve"> </w:t>
            </w:r>
            <w:r w:rsidR="00CE639E" w:rsidRPr="00226711">
              <w:t>CARATULA DE SINIESTRO</w:t>
            </w:r>
            <w:r w:rsidRPr="00226711">
              <w:t xml:space="preserve">, </w:t>
            </w:r>
            <w:r w:rsidR="002701D7" w:rsidRPr="00226711">
              <w:t xml:space="preserve">cuando sea posible, </w:t>
            </w:r>
            <w:r w:rsidRPr="00226711">
              <w:t>t</w:t>
            </w:r>
            <w:r w:rsidR="00FE1841" w:rsidRPr="00226711">
              <w:t xml:space="preserve">omar declaraciones </w:t>
            </w:r>
            <w:r w:rsidR="00B36C15" w:rsidRPr="00226711">
              <w:t>de</w:t>
            </w:r>
            <w:r w:rsidR="00FE1841" w:rsidRPr="00226711">
              <w:t xml:space="preserve"> testigos, asentando dicha actividad en el </w:t>
            </w:r>
            <w:r w:rsidR="00B36C15" w:rsidRPr="00226711">
              <w:t>FORM.02</w:t>
            </w:r>
            <w:r w:rsidR="000B4F18" w:rsidRPr="00226711">
              <w:t xml:space="preserve">7 </w:t>
            </w:r>
            <w:r w:rsidR="00B36C15" w:rsidRPr="00226711">
              <w:t xml:space="preserve"> DECLARACIONES DE TESTIGOS.</w:t>
            </w:r>
            <w:r w:rsidRPr="00226711">
              <w:t xml:space="preserve"> </w:t>
            </w:r>
          </w:p>
          <w:p w:rsidR="00FE1841" w:rsidRPr="00DA172A" w:rsidRDefault="00FE1841" w:rsidP="00E86398">
            <w:pPr>
              <w:numPr>
                <w:ilvl w:val="0"/>
                <w:numId w:val="8"/>
              </w:numPr>
              <w:spacing w:line="360" w:lineRule="auto"/>
              <w:jc w:val="both"/>
            </w:pPr>
            <w:r w:rsidRPr="00DA172A">
              <w:t xml:space="preserve">Realizar un croquis detallado con la posición estimada de los vehículos instantes antes del impacto y la posición final de los mismos, con referencias escritas según el </w:t>
            </w:r>
            <w:r w:rsidR="000B4F18" w:rsidRPr="00DA172A">
              <w:t xml:space="preserve">FORM.028 </w:t>
            </w:r>
            <w:r w:rsidR="00DF777D" w:rsidRPr="00DA172A">
              <w:t xml:space="preserve"> </w:t>
            </w:r>
            <w:r w:rsidRPr="00DA172A">
              <w:t>C</w:t>
            </w:r>
            <w:r w:rsidR="001A5EE7" w:rsidRPr="00DA172A">
              <w:t>UERPO DE LA INVESTIGACIÓN</w:t>
            </w:r>
            <w:r w:rsidR="00CD5928">
              <w:t xml:space="preserve"> Y CONCLUSIONES</w:t>
            </w:r>
            <w:r w:rsidR="00217D88">
              <w:t xml:space="preserve"> el cual complementara el informe realizado por el perito de la compañía de seguros.</w:t>
            </w:r>
          </w:p>
          <w:p w:rsidR="00E63AE1" w:rsidRPr="00DA172A" w:rsidRDefault="00FE1841" w:rsidP="00E86398">
            <w:pPr>
              <w:numPr>
                <w:ilvl w:val="0"/>
                <w:numId w:val="8"/>
              </w:numPr>
              <w:spacing w:line="360" w:lineRule="auto"/>
              <w:jc w:val="both"/>
            </w:pPr>
            <w:r w:rsidRPr="00DA172A">
              <w:t xml:space="preserve">Detallar todos los hechos que eslabonaron el accidente, siguiendo una secuencia cronológica y asentar en el </w:t>
            </w:r>
            <w:r w:rsidR="000B4F18" w:rsidRPr="00DA172A">
              <w:t>FORM.028</w:t>
            </w:r>
            <w:r w:rsidR="00E63AE1" w:rsidRPr="00DA172A">
              <w:t>.</w:t>
            </w:r>
          </w:p>
          <w:p w:rsidR="00FE1841" w:rsidRDefault="00FE1841" w:rsidP="00E86398">
            <w:pPr>
              <w:numPr>
                <w:ilvl w:val="0"/>
                <w:numId w:val="8"/>
              </w:numPr>
              <w:spacing w:line="360" w:lineRule="auto"/>
              <w:jc w:val="both"/>
            </w:pPr>
            <w:r w:rsidRPr="00DA172A">
              <w:t>Luego se real</w:t>
            </w:r>
            <w:r w:rsidR="00DB2D2B">
              <w:t xml:space="preserve">izará el análisis de lo actuado, </w:t>
            </w:r>
            <w:r w:rsidRPr="00DA172A">
              <w:t>explicitando un párrafo para cada uno de los siguientes ítems y a modo de ejemplo:</w:t>
            </w:r>
          </w:p>
          <w:p w:rsidR="000716B8" w:rsidRDefault="000716B8" w:rsidP="000716B8">
            <w:pPr>
              <w:spacing w:line="360" w:lineRule="auto"/>
              <w:ind w:left="720"/>
              <w:jc w:val="both"/>
            </w:pPr>
          </w:p>
          <w:p w:rsidR="00FE1841" w:rsidRPr="00DA172A" w:rsidRDefault="00AD7ED4" w:rsidP="00E86398">
            <w:pPr>
              <w:numPr>
                <w:ilvl w:val="1"/>
                <w:numId w:val="8"/>
              </w:numPr>
              <w:spacing w:line="360" w:lineRule="auto"/>
              <w:jc w:val="both"/>
            </w:pPr>
            <w:r w:rsidRPr="00DA172A">
              <w:t>Factor conductor</w:t>
            </w:r>
            <w:r w:rsidR="00725C2A" w:rsidRPr="00DA172A">
              <w:t>:</w:t>
            </w:r>
            <w:r w:rsidRPr="00DA172A">
              <w:t xml:space="preserve"> </w:t>
            </w:r>
            <w:r w:rsidR="00FE1841" w:rsidRPr="00DA172A">
              <w:t>Años como conductor profesional, cantidad de siniestros en los que participó. Cantidad de horas de la jornada en el puesto de trabajo al momento del siniestro</w:t>
            </w:r>
          </w:p>
          <w:p w:rsidR="00FE1841" w:rsidRPr="00DA172A" w:rsidRDefault="00725C2A" w:rsidP="00E86398">
            <w:pPr>
              <w:numPr>
                <w:ilvl w:val="1"/>
                <w:numId w:val="8"/>
              </w:numPr>
              <w:spacing w:line="360" w:lineRule="auto"/>
              <w:jc w:val="both"/>
            </w:pPr>
            <w:r w:rsidRPr="00DA172A">
              <w:t>Factor vehículos:</w:t>
            </w:r>
            <w:r w:rsidR="00FA4BC3" w:rsidRPr="00DA172A">
              <w:t xml:space="preserve"> </w:t>
            </w:r>
            <w:r w:rsidR="00FE1841" w:rsidRPr="00DA172A">
              <w:t>Modelo y estado general</w:t>
            </w:r>
          </w:p>
          <w:p w:rsidR="00FE1841" w:rsidRPr="00DA172A" w:rsidRDefault="00725C2A" w:rsidP="00E86398">
            <w:pPr>
              <w:numPr>
                <w:ilvl w:val="1"/>
                <w:numId w:val="8"/>
              </w:numPr>
              <w:spacing w:line="360" w:lineRule="auto"/>
              <w:jc w:val="both"/>
            </w:pPr>
            <w:r w:rsidRPr="00DA172A">
              <w:t>Factor climatológico:</w:t>
            </w:r>
            <w:r w:rsidR="00FA4BC3" w:rsidRPr="00DA172A">
              <w:t xml:space="preserve"> </w:t>
            </w:r>
            <w:r w:rsidR="00FE1841" w:rsidRPr="00DA172A">
              <w:t>Estado del tiempo y la calzada.</w:t>
            </w:r>
          </w:p>
          <w:p w:rsidR="00FE1841" w:rsidRPr="00DA172A" w:rsidRDefault="00725C2A" w:rsidP="00E86398">
            <w:pPr>
              <w:numPr>
                <w:ilvl w:val="1"/>
                <w:numId w:val="8"/>
              </w:numPr>
              <w:spacing w:line="360" w:lineRule="auto"/>
              <w:jc w:val="both"/>
            </w:pPr>
            <w:r w:rsidRPr="00DA172A">
              <w:t>Factor lugar:</w:t>
            </w:r>
            <w:r w:rsidR="00FE1841" w:rsidRPr="00DA172A">
              <w:t xml:space="preserve"> iluminación, señalización v</w:t>
            </w:r>
            <w:r w:rsidR="002701D7">
              <w:t>ertical, horizontal y piso de la</w:t>
            </w:r>
            <w:r w:rsidR="00FE1841" w:rsidRPr="00DA172A">
              <w:t xml:space="preserve"> calzada.</w:t>
            </w:r>
          </w:p>
          <w:p w:rsidR="00FE1841" w:rsidRPr="00DA172A" w:rsidRDefault="00FE1841" w:rsidP="00E86398">
            <w:pPr>
              <w:numPr>
                <w:ilvl w:val="1"/>
                <w:numId w:val="8"/>
              </w:numPr>
              <w:spacing w:line="360" w:lineRule="auto"/>
              <w:jc w:val="both"/>
            </w:pPr>
            <w:r w:rsidRPr="00DA172A">
              <w:t>Factor v</w:t>
            </w:r>
            <w:r w:rsidR="00725C2A" w:rsidRPr="00DA172A">
              <w:t>isibilidad:</w:t>
            </w:r>
            <w:r w:rsidRPr="00DA172A">
              <w:t xml:space="preserve"> horarios de puesta del sol o del amanecer, posibles obstrucciones.</w:t>
            </w:r>
          </w:p>
          <w:p w:rsidR="00FE1841" w:rsidRPr="00DA172A" w:rsidRDefault="00E91B80" w:rsidP="00E86398">
            <w:pPr>
              <w:numPr>
                <w:ilvl w:val="1"/>
                <w:numId w:val="8"/>
              </w:numPr>
              <w:spacing w:line="360" w:lineRule="auto"/>
              <w:jc w:val="both"/>
            </w:pPr>
            <w:r w:rsidRPr="00DA172A">
              <w:t>Factor horario</w:t>
            </w:r>
            <w:r w:rsidR="00725C2A" w:rsidRPr="00DA172A">
              <w:t>:</w:t>
            </w:r>
            <w:r w:rsidR="00FE1841" w:rsidRPr="00DA172A">
              <w:t xml:space="preserve"> horario exacto de ocurrencia, horario de salida de la unidad desde cabecera, horario de paso teórico en el lugar del hecho.</w:t>
            </w:r>
          </w:p>
          <w:p w:rsidR="00B54876" w:rsidRDefault="00B54876" w:rsidP="00E86398">
            <w:pPr>
              <w:spacing w:line="360" w:lineRule="auto"/>
              <w:ind w:firstLine="365"/>
              <w:jc w:val="both"/>
              <w:rPr>
                <w:b/>
              </w:rPr>
            </w:pPr>
          </w:p>
          <w:p w:rsidR="00FE1841" w:rsidRPr="00EC1021" w:rsidRDefault="00711709" w:rsidP="00E86398">
            <w:pPr>
              <w:spacing w:line="360" w:lineRule="auto"/>
              <w:ind w:firstLine="365"/>
              <w:jc w:val="both"/>
              <w:rPr>
                <w:b/>
              </w:rPr>
            </w:pPr>
            <w:r w:rsidRPr="00EC1021">
              <w:rPr>
                <w:b/>
              </w:rPr>
              <w:t>7.</w:t>
            </w:r>
            <w:r w:rsidR="00646A3A">
              <w:rPr>
                <w:b/>
              </w:rPr>
              <w:t>2</w:t>
            </w:r>
            <w:r w:rsidRPr="00EC1021">
              <w:rPr>
                <w:b/>
              </w:rPr>
              <w:t xml:space="preserve"> </w:t>
            </w:r>
            <w:r w:rsidR="00377AA2" w:rsidRPr="00EC1021">
              <w:rPr>
                <w:b/>
              </w:rPr>
              <w:t>Conclusiones</w:t>
            </w:r>
          </w:p>
          <w:p w:rsidR="00FE1841" w:rsidRPr="00DA172A" w:rsidRDefault="002701D7" w:rsidP="00646A3A">
            <w:pPr>
              <w:spacing w:line="360" w:lineRule="auto"/>
              <w:ind w:left="180"/>
              <w:jc w:val="both"/>
            </w:pPr>
            <w:r>
              <w:t xml:space="preserve">En esta etapa </w:t>
            </w:r>
            <w:r w:rsidR="00463C1A">
              <w:t>SVYC</w:t>
            </w:r>
            <w:r w:rsidR="00FE1841" w:rsidRPr="00DA172A">
              <w:t xml:space="preserve"> procederá a sintetizar las </w:t>
            </w:r>
            <w:r w:rsidR="0082065D" w:rsidRPr="00DA172A">
              <w:t>conclusiones asentándolas en</w:t>
            </w:r>
            <w:r w:rsidR="00FE1841" w:rsidRPr="00DA172A">
              <w:t xml:space="preserve"> </w:t>
            </w:r>
            <w:r w:rsidR="000B4F18" w:rsidRPr="00DA172A">
              <w:t>FORM.02</w:t>
            </w:r>
            <w:r w:rsidR="00CD5928">
              <w:t>8</w:t>
            </w:r>
            <w:r w:rsidR="003A15DD" w:rsidRPr="00DA172A">
              <w:t>,</w:t>
            </w:r>
            <w:r w:rsidR="00FE1841" w:rsidRPr="00DA172A">
              <w:t xml:space="preserve"> determinando y fundamentando lo siguiente:</w:t>
            </w:r>
          </w:p>
          <w:p w:rsidR="00FE1841" w:rsidRPr="00646A3A" w:rsidRDefault="00FE1841" w:rsidP="00646A3A">
            <w:pPr>
              <w:numPr>
                <w:ilvl w:val="0"/>
                <w:numId w:val="10"/>
              </w:numPr>
              <w:spacing w:line="360" w:lineRule="auto"/>
              <w:ind w:hanging="398"/>
              <w:jc w:val="both"/>
            </w:pPr>
            <w:r w:rsidRPr="00DA172A">
              <w:t>La causa fuente del siniestro y el acto inseguro que la origina (</w:t>
            </w:r>
            <w:r w:rsidR="00646A3A">
              <w:t xml:space="preserve">Ver </w:t>
            </w:r>
            <w:r w:rsidR="00DB2D2B" w:rsidRPr="00646A3A">
              <w:t>3.3 de</w:t>
            </w:r>
            <w:r w:rsidR="00646A3A">
              <w:t xml:space="preserve"> </w:t>
            </w:r>
            <w:r w:rsidR="00DB2D2B" w:rsidRPr="00646A3A">
              <w:t>INFORME SINIESTRAL</w:t>
            </w:r>
            <w:r w:rsidRPr="00646A3A">
              <w:t>)</w:t>
            </w:r>
          </w:p>
          <w:p w:rsidR="00FE1841" w:rsidRPr="00DA172A" w:rsidRDefault="00FE1841" w:rsidP="00646A3A">
            <w:pPr>
              <w:numPr>
                <w:ilvl w:val="0"/>
                <w:numId w:val="10"/>
              </w:numPr>
              <w:spacing w:line="360" w:lineRule="auto"/>
              <w:ind w:hanging="398"/>
              <w:jc w:val="both"/>
            </w:pPr>
            <w:r w:rsidRPr="00DA172A">
              <w:lastRenderedPageBreak/>
              <w:t>Los factores causales contribuyentes.</w:t>
            </w:r>
          </w:p>
          <w:p w:rsidR="00FE1841" w:rsidRPr="00DA172A" w:rsidRDefault="00FE1841" w:rsidP="00646A3A">
            <w:pPr>
              <w:numPr>
                <w:ilvl w:val="0"/>
                <w:numId w:val="10"/>
              </w:numPr>
              <w:spacing w:line="360" w:lineRule="auto"/>
              <w:ind w:hanging="398"/>
              <w:jc w:val="both"/>
            </w:pPr>
            <w:r w:rsidRPr="00DA172A">
              <w:t>Una posible maniobra evasiva por parte de los protagonistas del siniestro.</w:t>
            </w:r>
          </w:p>
          <w:p w:rsidR="00FE1841" w:rsidRPr="00DA172A" w:rsidRDefault="00FE1841" w:rsidP="00646A3A">
            <w:pPr>
              <w:numPr>
                <w:ilvl w:val="0"/>
                <w:numId w:val="10"/>
              </w:numPr>
              <w:spacing w:line="360" w:lineRule="auto"/>
              <w:ind w:hanging="398"/>
              <w:jc w:val="both"/>
            </w:pPr>
            <w:r w:rsidRPr="00DA172A">
              <w:t xml:space="preserve">Determinar la magnitud de los riesgos en lo que respecta a probabilidad de repetición y gravedad potencial de las pérdidas.     </w:t>
            </w:r>
          </w:p>
          <w:p w:rsidR="00FE1841" w:rsidRPr="00DA172A" w:rsidRDefault="00FE1841" w:rsidP="00646A3A">
            <w:pPr>
              <w:numPr>
                <w:ilvl w:val="0"/>
                <w:numId w:val="10"/>
              </w:numPr>
              <w:spacing w:line="360" w:lineRule="auto"/>
              <w:ind w:hanging="398"/>
              <w:jc w:val="both"/>
            </w:pPr>
            <w:r w:rsidRPr="00DA172A">
              <w:t>Determinar la</w:t>
            </w:r>
            <w:r w:rsidR="003200AC" w:rsidRPr="00DA172A">
              <w:t>s</w:t>
            </w:r>
            <w:r w:rsidRPr="00DA172A">
              <w:t xml:space="preserve"> medidas correctoras eficaces. (surgen de la totalidad de causas)</w:t>
            </w:r>
          </w:p>
          <w:p w:rsidR="00FE1841" w:rsidRDefault="003200AC" w:rsidP="00646A3A">
            <w:pPr>
              <w:numPr>
                <w:ilvl w:val="0"/>
                <w:numId w:val="10"/>
              </w:numPr>
              <w:spacing w:line="360" w:lineRule="auto"/>
              <w:ind w:hanging="398"/>
              <w:jc w:val="both"/>
            </w:pPr>
            <w:r w:rsidRPr="00DA172A">
              <w:t xml:space="preserve">Identificar las tendencias </w:t>
            </w:r>
            <w:r w:rsidR="00FE1841" w:rsidRPr="00DA172A">
              <w:t>(estudio estadístico de</w:t>
            </w:r>
            <w:r w:rsidR="002701D7">
              <w:t>l conductor</w:t>
            </w:r>
            <w:r w:rsidR="00793AF0">
              <w:t>, del</w:t>
            </w:r>
            <w:r w:rsidR="00FE1841" w:rsidRPr="00DA172A">
              <w:t xml:space="preserve"> lugar</w:t>
            </w:r>
            <w:r w:rsidR="002701D7">
              <w:t>,</w:t>
            </w:r>
            <w:r w:rsidR="00793AF0">
              <w:t xml:space="preserve"> de</w:t>
            </w:r>
            <w:r w:rsidR="00FE1841" w:rsidRPr="00DA172A">
              <w:t xml:space="preserve"> los vehículo</w:t>
            </w:r>
            <w:r w:rsidR="00793AF0">
              <w:t>s</w:t>
            </w:r>
            <w:r w:rsidR="00FE1841" w:rsidRPr="00DA172A">
              <w:t>, etc.)</w:t>
            </w:r>
          </w:p>
          <w:p w:rsidR="00407BB6" w:rsidRDefault="00407BB6" w:rsidP="00E86398">
            <w:pPr>
              <w:spacing w:line="360" w:lineRule="auto"/>
              <w:jc w:val="both"/>
            </w:pPr>
          </w:p>
          <w:p w:rsidR="00226711" w:rsidRPr="00646A3A" w:rsidRDefault="00226711" w:rsidP="00646A3A">
            <w:pPr>
              <w:pStyle w:val="Prrafodelista"/>
              <w:numPr>
                <w:ilvl w:val="1"/>
                <w:numId w:val="13"/>
              </w:numPr>
              <w:spacing w:line="360" w:lineRule="auto"/>
              <w:ind w:hanging="38"/>
              <w:jc w:val="both"/>
              <w:rPr>
                <w:b/>
              </w:rPr>
            </w:pPr>
            <w:r w:rsidRPr="00646A3A">
              <w:rPr>
                <w:b/>
              </w:rPr>
              <w:t>Siniestros con potencialidad de haber concluido en muertes o lesiones graves</w:t>
            </w:r>
          </w:p>
          <w:p w:rsidR="00226711" w:rsidRDefault="00226711" w:rsidP="00226711">
            <w:pPr>
              <w:spacing w:line="360" w:lineRule="auto"/>
              <w:jc w:val="both"/>
            </w:pPr>
            <w:r>
              <w:t>En el caso de siniestros que podrían haber concluido en muertes o lesiones graves</w:t>
            </w:r>
            <w:r w:rsidR="00DE6E23">
              <w:t xml:space="preserve"> se procede de la misma forma que la descripta en los puntos anteriores.</w:t>
            </w:r>
          </w:p>
          <w:p w:rsidR="00DE6E23" w:rsidRPr="00DA172A" w:rsidRDefault="00DE6E23" w:rsidP="00226711">
            <w:pPr>
              <w:spacing w:line="360" w:lineRule="auto"/>
              <w:jc w:val="both"/>
            </w:pPr>
          </w:p>
          <w:p w:rsidR="002641AB" w:rsidRPr="002D6476" w:rsidRDefault="002641AB" w:rsidP="002D6476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b/>
              </w:rPr>
            </w:pPr>
            <w:r w:rsidRPr="002D6476">
              <w:rPr>
                <w:b/>
              </w:rPr>
              <w:t>REGISTROS ASOCIADOS</w:t>
            </w:r>
          </w:p>
          <w:p w:rsidR="002641AB" w:rsidRPr="00DA172A" w:rsidRDefault="00F32957" w:rsidP="00E86398">
            <w:pPr>
              <w:spacing w:line="360" w:lineRule="auto"/>
              <w:jc w:val="both"/>
            </w:pPr>
            <w:r w:rsidRPr="00DA172A">
              <w:t>FO</w:t>
            </w:r>
            <w:r w:rsidR="000B4F18" w:rsidRPr="00DA172A">
              <w:t>RM.027</w:t>
            </w:r>
            <w:r w:rsidRPr="00DA172A">
              <w:t xml:space="preserve"> DECLARACIÓN DE TESTIGOS</w:t>
            </w:r>
          </w:p>
          <w:p w:rsidR="002641AB" w:rsidRPr="00DA172A" w:rsidRDefault="000B4F18" w:rsidP="00E86398">
            <w:pPr>
              <w:spacing w:line="360" w:lineRule="auto"/>
              <w:jc w:val="both"/>
            </w:pPr>
            <w:r w:rsidRPr="00DA172A">
              <w:t>FORM.028</w:t>
            </w:r>
            <w:r w:rsidR="00F32957" w:rsidRPr="00DA172A">
              <w:t xml:space="preserve"> CUERPO DE LA INVESTIGACIÓN</w:t>
            </w:r>
            <w:r w:rsidR="00CD5928">
              <w:t xml:space="preserve"> Y CONCLUSIONES</w:t>
            </w:r>
          </w:p>
          <w:p w:rsidR="00C66C26" w:rsidRPr="00DA172A" w:rsidRDefault="00C66C26" w:rsidP="00E86398">
            <w:pPr>
              <w:spacing w:line="360" w:lineRule="auto"/>
              <w:jc w:val="both"/>
            </w:pPr>
            <w:r>
              <w:t>FORM.030 CARATULA DE SINIESTRO</w:t>
            </w:r>
          </w:p>
          <w:p w:rsidR="00C815EB" w:rsidRDefault="00853D43" w:rsidP="00E86398">
            <w:pPr>
              <w:spacing w:line="360" w:lineRule="auto"/>
              <w:jc w:val="both"/>
              <w:rPr>
                <w:rStyle w:val="Hipervnculo"/>
              </w:rPr>
            </w:pPr>
            <w:hyperlink r:id="rId7" w:history="1">
              <w:r w:rsidR="000B4F18" w:rsidRPr="00CE639E">
                <w:rPr>
                  <w:rStyle w:val="Hipervnculo"/>
                </w:rPr>
                <w:t>FORM.036</w:t>
              </w:r>
              <w:r w:rsidR="00C815EB" w:rsidRPr="00CE639E">
                <w:rPr>
                  <w:rStyle w:val="Hipervnculo"/>
                </w:rPr>
                <w:t xml:space="preserve"> INFORME DE SINIESTRO (CONDUCTOR)</w:t>
              </w:r>
            </w:hyperlink>
          </w:p>
          <w:p w:rsidR="00793AF0" w:rsidRDefault="00853D43" w:rsidP="00E86398">
            <w:pPr>
              <w:spacing w:line="360" w:lineRule="auto"/>
              <w:jc w:val="both"/>
            </w:pPr>
            <w:hyperlink r:id="rId8" w:history="1">
              <w:r w:rsidR="00793AF0" w:rsidRPr="00793AF0">
                <w:rPr>
                  <w:rStyle w:val="Hipervnculo"/>
                </w:rPr>
                <w:t>INFORME SINIESTRAL</w:t>
              </w:r>
            </w:hyperlink>
          </w:p>
          <w:p w:rsidR="002641AB" w:rsidRDefault="002641AB" w:rsidP="00E86398">
            <w:pPr>
              <w:spacing w:line="360" w:lineRule="auto"/>
              <w:jc w:val="both"/>
            </w:pPr>
          </w:p>
          <w:p w:rsidR="00CE639E" w:rsidRPr="00CE639E" w:rsidRDefault="00CE639E" w:rsidP="00CE639E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b/>
              </w:rPr>
            </w:pPr>
            <w:r w:rsidRPr="00CE639E">
              <w:rPr>
                <w:b/>
              </w:rPr>
              <w:t>ANEXOS</w:t>
            </w:r>
          </w:p>
          <w:p w:rsidR="00DC7ECF" w:rsidRPr="00DA172A" w:rsidRDefault="00CE639E" w:rsidP="00DE6E23">
            <w:pPr>
              <w:pStyle w:val="Prrafodelista"/>
              <w:spacing w:line="360" w:lineRule="auto"/>
              <w:ind w:left="758"/>
              <w:jc w:val="both"/>
            </w:pPr>
            <w:r>
              <w:t>No aplicable.</w:t>
            </w:r>
          </w:p>
        </w:tc>
      </w:tr>
    </w:tbl>
    <w:p w:rsidR="007F4DBF" w:rsidRPr="00DA172A" w:rsidRDefault="007F4DBF" w:rsidP="002A072F">
      <w:pPr>
        <w:jc w:val="both"/>
      </w:pPr>
    </w:p>
    <w:sectPr w:rsidR="007F4DBF" w:rsidRPr="00DA172A" w:rsidSect="00DD4B5B">
      <w:headerReference w:type="default" r:id="rId9"/>
      <w:headerReference w:type="first" r:id="rId10"/>
      <w:footerReference w:type="first" r:id="rId11"/>
      <w:pgSz w:w="11907" w:h="16840" w:code="9"/>
      <w:pgMar w:top="719" w:right="851" w:bottom="180" w:left="1418" w:header="709" w:footer="4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D43" w:rsidRDefault="00853D43">
      <w:r>
        <w:separator/>
      </w:r>
    </w:p>
  </w:endnote>
  <w:endnote w:type="continuationSeparator" w:id="0">
    <w:p w:rsidR="00853D43" w:rsidRDefault="00853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20"/>
      <w:gridCol w:w="3420"/>
      <w:gridCol w:w="3420"/>
    </w:tblGrid>
    <w:tr w:rsidR="00D05821" w:rsidRPr="00DA172A" w:rsidTr="0046278D">
      <w:trPr>
        <w:trHeight w:val="709"/>
        <w:jc w:val="center"/>
      </w:trPr>
      <w:tc>
        <w:tcPr>
          <w:tcW w:w="3419" w:type="dxa"/>
          <w:vAlign w:val="center"/>
        </w:tcPr>
        <w:p w:rsidR="006416D1" w:rsidRDefault="00D05821" w:rsidP="006416D1">
          <w:pPr>
            <w:pStyle w:val="Piedepgina"/>
          </w:pPr>
          <w:r w:rsidRPr="00DA172A">
            <w:t xml:space="preserve">Realizó: </w:t>
          </w:r>
          <w:r w:rsidR="00581327">
            <w:t>Seguridad Vial y Capacitaciones</w:t>
          </w:r>
        </w:p>
        <w:p w:rsidR="00D05821" w:rsidRPr="00DA172A" w:rsidRDefault="00D05821" w:rsidP="00646A3A">
          <w:pPr>
            <w:pStyle w:val="Piedepgina"/>
          </w:pPr>
          <w:r w:rsidRPr="00DA172A">
            <w:t xml:space="preserve">Fecha: </w:t>
          </w:r>
          <w:r w:rsidR="00646A3A">
            <w:t>22</w:t>
          </w:r>
          <w:r w:rsidR="00581327">
            <w:t>/0</w:t>
          </w:r>
          <w:r w:rsidR="00646A3A">
            <w:t>5</w:t>
          </w:r>
          <w:r w:rsidR="00581327">
            <w:t>/201</w:t>
          </w:r>
          <w:r w:rsidR="00646A3A">
            <w:t>9</w:t>
          </w:r>
        </w:p>
      </w:tc>
      <w:tc>
        <w:tcPr>
          <w:tcW w:w="3419" w:type="dxa"/>
          <w:vAlign w:val="center"/>
        </w:tcPr>
        <w:p w:rsidR="00D05821" w:rsidRPr="00DA172A" w:rsidRDefault="00D05821" w:rsidP="0046278D">
          <w:pPr>
            <w:pStyle w:val="Piedepgina"/>
          </w:pPr>
          <w:r w:rsidRPr="00DA172A">
            <w:t xml:space="preserve">Revisó: </w:t>
          </w:r>
          <w:r>
            <w:t>REDI</w:t>
          </w:r>
        </w:p>
        <w:p w:rsidR="00D05821" w:rsidRPr="00DA172A" w:rsidRDefault="00D05821" w:rsidP="00646A3A">
          <w:pPr>
            <w:pStyle w:val="Piedepgina"/>
          </w:pPr>
          <w:r>
            <w:t xml:space="preserve">Fecha: </w:t>
          </w:r>
          <w:r w:rsidR="00646A3A">
            <w:t>22</w:t>
          </w:r>
          <w:r w:rsidR="006963C2">
            <w:t>/</w:t>
          </w:r>
          <w:r w:rsidR="00581327">
            <w:t>0</w:t>
          </w:r>
          <w:r w:rsidR="00646A3A">
            <w:t>5</w:t>
          </w:r>
          <w:r w:rsidR="00581327">
            <w:t>/201</w:t>
          </w:r>
          <w:r w:rsidR="00646A3A">
            <w:t>9</w:t>
          </w:r>
        </w:p>
      </w:tc>
      <w:tc>
        <w:tcPr>
          <w:tcW w:w="3419" w:type="dxa"/>
          <w:vAlign w:val="center"/>
        </w:tcPr>
        <w:p w:rsidR="00D05821" w:rsidRPr="00DA172A" w:rsidRDefault="00D05821" w:rsidP="0046278D">
          <w:pPr>
            <w:pStyle w:val="Piedepgina"/>
          </w:pPr>
          <w:r w:rsidRPr="00DA172A">
            <w:t xml:space="preserve">Aprobó: </w:t>
          </w:r>
          <w:r>
            <w:t>Gerente</w:t>
          </w:r>
        </w:p>
        <w:p w:rsidR="00D05821" w:rsidRPr="00DA172A" w:rsidRDefault="00D05821" w:rsidP="00646A3A">
          <w:pPr>
            <w:pStyle w:val="Piedepgina"/>
          </w:pPr>
          <w:r w:rsidRPr="00DA172A">
            <w:t xml:space="preserve">Fecha: </w:t>
          </w:r>
          <w:r w:rsidR="00646A3A">
            <w:t>23</w:t>
          </w:r>
          <w:r w:rsidR="00581327">
            <w:t>/0</w:t>
          </w:r>
          <w:r w:rsidR="00646A3A">
            <w:t>5</w:t>
          </w:r>
          <w:r w:rsidR="00581327">
            <w:t>/201</w:t>
          </w:r>
          <w:r w:rsidR="00646A3A">
            <w:t>9</w:t>
          </w:r>
        </w:p>
      </w:tc>
    </w:tr>
    <w:tr w:rsidR="00D05821" w:rsidRPr="00DA172A" w:rsidTr="0046278D">
      <w:trPr>
        <w:trHeight w:val="594"/>
        <w:jc w:val="center"/>
      </w:trPr>
      <w:tc>
        <w:tcPr>
          <w:tcW w:w="3419" w:type="dxa"/>
          <w:vAlign w:val="center"/>
        </w:tcPr>
        <w:p w:rsidR="00D05821" w:rsidRPr="00DA172A" w:rsidRDefault="00D05821" w:rsidP="0046278D">
          <w:pPr>
            <w:pStyle w:val="Piedepgina"/>
          </w:pPr>
          <w:r w:rsidRPr="00DA172A">
            <w:t>Firma:</w:t>
          </w:r>
        </w:p>
      </w:tc>
      <w:tc>
        <w:tcPr>
          <w:tcW w:w="3419" w:type="dxa"/>
          <w:vAlign w:val="center"/>
        </w:tcPr>
        <w:p w:rsidR="00D05821" w:rsidRPr="00DA172A" w:rsidRDefault="00D05821" w:rsidP="0046278D">
          <w:pPr>
            <w:pStyle w:val="Piedepgina"/>
          </w:pPr>
          <w:r w:rsidRPr="00DA172A">
            <w:t>Firma:</w:t>
          </w:r>
        </w:p>
      </w:tc>
      <w:tc>
        <w:tcPr>
          <w:tcW w:w="3419" w:type="dxa"/>
          <w:vAlign w:val="center"/>
        </w:tcPr>
        <w:p w:rsidR="00D05821" w:rsidRPr="00DA172A" w:rsidRDefault="00D05821" w:rsidP="0046278D">
          <w:pPr>
            <w:pStyle w:val="Piedepgina"/>
          </w:pPr>
          <w:r w:rsidRPr="00DA172A">
            <w:t>Firma:</w:t>
          </w:r>
        </w:p>
      </w:tc>
    </w:tr>
  </w:tbl>
  <w:p w:rsidR="00D05821" w:rsidRDefault="00D058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D43" w:rsidRDefault="00853D43">
      <w:r>
        <w:separator/>
      </w:r>
    </w:p>
  </w:footnote>
  <w:footnote w:type="continuationSeparator" w:id="0">
    <w:p w:rsidR="00853D43" w:rsidRDefault="00853D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7F4DBF">
      <w:trPr>
        <w:jc w:val="center"/>
      </w:trPr>
      <w:tc>
        <w:tcPr>
          <w:tcW w:w="3419" w:type="dxa"/>
        </w:tcPr>
        <w:p w:rsidR="007F4DBF" w:rsidRDefault="00853D43">
          <w:pPr>
            <w:pStyle w:val="Encabezado"/>
            <w:spacing w:before="120" w:after="120"/>
            <w:jc w:val="center"/>
          </w:pPr>
          <w:r>
            <w:rPr>
              <w:noProof/>
              <w:lang w:val="es-AR" w:eastAsia="es-AR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style="position:absolute;left:0;text-align:left;margin-left:18.75pt;margin-top:18.8pt;width:123.7pt;height:27.85pt;z-index:251659264">
                <v:imagedata r:id="rId1" o:title=""/>
              </v:shape>
              <o:OLEObject Type="Embed" ProgID="CorelPHOTOPAINT.Image.16" ShapeID="_x0000_s2052" DrawAspect="Content" ObjectID="_1621411831" r:id="rId2"/>
            </w:object>
          </w:r>
        </w:p>
      </w:tc>
      <w:tc>
        <w:tcPr>
          <w:tcW w:w="3419" w:type="dxa"/>
          <w:vAlign w:val="center"/>
        </w:tcPr>
        <w:p w:rsidR="007F4DBF" w:rsidRDefault="00006598" w:rsidP="001F68C3">
          <w:pPr>
            <w:pStyle w:val="Encabezado"/>
            <w:spacing w:before="240" w:after="240"/>
            <w:jc w:val="center"/>
            <w:rPr>
              <w:b/>
            </w:rPr>
          </w:pPr>
          <w:r>
            <w:rPr>
              <w:b/>
            </w:rPr>
            <w:t>INVESTIGACIÓN DE SINIESTROS</w:t>
          </w:r>
        </w:p>
      </w:tc>
      <w:tc>
        <w:tcPr>
          <w:tcW w:w="3419" w:type="dxa"/>
        </w:tcPr>
        <w:p w:rsidR="007F4DBF" w:rsidRDefault="00006598">
          <w:pPr>
            <w:pStyle w:val="Encabezado"/>
            <w:spacing w:before="120" w:after="120"/>
          </w:pPr>
          <w:r>
            <w:t>PRO.009</w:t>
          </w:r>
          <w:r w:rsidR="004D1501">
            <w:t>.0</w:t>
          </w:r>
          <w:r w:rsidR="00DB2D2B">
            <w:t>8</w:t>
          </w:r>
        </w:p>
        <w:p w:rsidR="007F4DBF" w:rsidRDefault="007F4DBF">
          <w:pPr>
            <w:pStyle w:val="Encabezado"/>
            <w:spacing w:before="120" w:after="120"/>
          </w:pPr>
          <w:r>
            <w:t xml:space="preserve">Fecha </w:t>
          </w:r>
          <w:r w:rsidR="00B67CC2">
            <w:t xml:space="preserve">de Vigencia: </w:t>
          </w:r>
          <w:r w:rsidR="00646A3A" w:rsidRPr="00646A3A">
            <w:t>22</w:t>
          </w:r>
          <w:r w:rsidR="006963C2" w:rsidRPr="00646A3A">
            <w:t>/0</w:t>
          </w:r>
          <w:r w:rsidR="00646A3A" w:rsidRPr="00646A3A">
            <w:t>5</w:t>
          </w:r>
          <w:r w:rsidR="006963C2" w:rsidRPr="00646A3A">
            <w:t>/201</w:t>
          </w:r>
          <w:r w:rsidR="00646A3A" w:rsidRPr="00646A3A">
            <w:t>9</w:t>
          </w:r>
        </w:p>
        <w:p w:rsidR="007F4DBF" w:rsidRDefault="007F4DBF" w:rsidP="00DB5228">
          <w:pPr>
            <w:pStyle w:val="Encabezado"/>
            <w:spacing w:before="120" w:after="120"/>
          </w:pPr>
          <w:r>
            <w:t xml:space="preserve">Página: </w:t>
          </w:r>
          <w:r w:rsidR="00684F6A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684F6A">
            <w:rPr>
              <w:rStyle w:val="Nmerodepgina"/>
            </w:rPr>
            <w:fldChar w:fldCharType="separate"/>
          </w:r>
          <w:r w:rsidR="00EE65D2">
            <w:rPr>
              <w:rStyle w:val="Nmerodepgina"/>
              <w:noProof/>
            </w:rPr>
            <w:t>3</w:t>
          </w:r>
          <w:r w:rsidR="00684F6A">
            <w:rPr>
              <w:rStyle w:val="Nmerodepgina"/>
            </w:rPr>
            <w:fldChar w:fldCharType="end"/>
          </w:r>
          <w:r w:rsidR="00D52E7D">
            <w:rPr>
              <w:rStyle w:val="Nmerodepgina"/>
            </w:rPr>
            <w:t xml:space="preserve"> de </w:t>
          </w:r>
          <w:r w:rsidR="00DB5228">
            <w:rPr>
              <w:rStyle w:val="Nmerodepgina"/>
            </w:rPr>
            <w:t>3</w:t>
          </w:r>
        </w:p>
      </w:tc>
    </w:tr>
  </w:tbl>
  <w:p w:rsidR="007F4DBF" w:rsidRPr="00030AFA" w:rsidRDefault="007F4DBF">
    <w:pPr>
      <w:pStyle w:val="Encabezado"/>
      <w:rPr>
        <w:b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821" w:rsidRDefault="00D05821" w:rsidP="00D05821">
    <w:pPr>
      <w:pStyle w:val="Encabezado"/>
      <w:tabs>
        <w:tab w:val="clear" w:pos="4419"/>
        <w:tab w:val="clear" w:pos="8838"/>
        <w:tab w:val="left" w:pos="4320"/>
      </w:tabs>
    </w:pPr>
    <w:r>
      <w:tab/>
    </w:r>
  </w:p>
  <w:tbl>
    <w:tblPr>
      <w:tblW w:w="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D05821" w:rsidTr="0046278D">
      <w:trPr>
        <w:jc w:val="center"/>
      </w:trPr>
      <w:tc>
        <w:tcPr>
          <w:tcW w:w="3419" w:type="dxa"/>
        </w:tcPr>
        <w:p w:rsidR="00D05821" w:rsidRDefault="00853D43" w:rsidP="0046278D">
          <w:pPr>
            <w:pStyle w:val="Encabezado"/>
            <w:spacing w:before="120" w:after="120"/>
            <w:jc w:val="center"/>
          </w:pPr>
          <w:r>
            <w:rPr>
              <w:noProof/>
              <w:lang w:val="es-AR" w:eastAsia="es-AR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left:0;text-align:left;margin-left:18.75pt;margin-top:16.1pt;width:123.7pt;height:27.85pt;z-index:251658240">
                <v:imagedata r:id="rId1" o:title=""/>
              </v:shape>
              <o:OLEObject Type="Embed" ProgID="CorelPHOTOPAINT.Image.16" ShapeID="_x0000_s2051" DrawAspect="Content" ObjectID="_1621411832" r:id="rId2"/>
            </w:object>
          </w:r>
        </w:p>
      </w:tc>
      <w:tc>
        <w:tcPr>
          <w:tcW w:w="3419" w:type="dxa"/>
          <w:vAlign w:val="center"/>
        </w:tcPr>
        <w:p w:rsidR="00D05821" w:rsidRDefault="00D05821" w:rsidP="0046278D">
          <w:pPr>
            <w:pStyle w:val="Encabezado"/>
            <w:spacing w:before="240" w:after="240"/>
            <w:jc w:val="center"/>
            <w:rPr>
              <w:b/>
            </w:rPr>
          </w:pPr>
          <w:r>
            <w:rPr>
              <w:b/>
            </w:rPr>
            <w:t>INVESTIGACIÓN DE SINIESTROS</w:t>
          </w:r>
        </w:p>
      </w:tc>
      <w:tc>
        <w:tcPr>
          <w:tcW w:w="3419" w:type="dxa"/>
        </w:tcPr>
        <w:p w:rsidR="00D05821" w:rsidRDefault="00D05821" w:rsidP="0046278D">
          <w:pPr>
            <w:pStyle w:val="Encabezado"/>
            <w:spacing w:before="120" w:after="120"/>
          </w:pPr>
          <w:r>
            <w:t>PRO.009.</w:t>
          </w:r>
          <w:r w:rsidR="006416D1">
            <w:t>0</w:t>
          </w:r>
          <w:r w:rsidR="00DB2D2B">
            <w:t>8</w:t>
          </w:r>
        </w:p>
        <w:p w:rsidR="00D05821" w:rsidRDefault="00D05821" w:rsidP="0046278D">
          <w:pPr>
            <w:pStyle w:val="Encabezado"/>
            <w:spacing w:before="120" w:after="120"/>
          </w:pPr>
          <w:r>
            <w:t xml:space="preserve">Fecha de Vigencia: </w:t>
          </w:r>
          <w:r w:rsidR="00646A3A" w:rsidRPr="00646A3A">
            <w:t>22</w:t>
          </w:r>
          <w:r w:rsidRPr="00646A3A">
            <w:t>/0</w:t>
          </w:r>
          <w:r w:rsidR="00646A3A" w:rsidRPr="00646A3A">
            <w:t>5</w:t>
          </w:r>
          <w:r w:rsidRPr="00646A3A">
            <w:t>/201</w:t>
          </w:r>
          <w:r w:rsidR="00646A3A" w:rsidRPr="00646A3A">
            <w:t>9</w:t>
          </w:r>
        </w:p>
        <w:p w:rsidR="00D05821" w:rsidRDefault="00D05821" w:rsidP="00DB5228">
          <w:pPr>
            <w:pStyle w:val="Encabezado"/>
            <w:spacing w:before="120" w:after="120"/>
          </w:pPr>
          <w:r>
            <w:t xml:space="preserve">Página: </w:t>
          </w:r>
          <w:r w:rsidR="00684F6A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684F6A">
            <w:rPr>
              <w:rStyle w:val="Nmerodepgina"/>
            </w:rPr>
            <w:fldChar w:fldCharType="separate"/>
          </w:r>
          <w:r w:rsidR="00EE65D2">
            <w:rPr>
              <w:rStyle w:val="Nmerodepgina"/>
              <w:noProof/>
            </w:rPr>
            <w:t>1</w:t>
          </w:r>
          <w:r w:rsidR="00684F6A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DB5228">
            <w:rPr>
              <w:rStyle w:val="Nmerodepgina"/>
            </w:rPr>
            <w:t>3</w:t>
          </w:r>
        </w:p>
      </w:tc>
    </w:tr>
  </w:tbl>
  <w:p w:rsidR="00D05821" w:rsidRPr="006416D1" w:rsidRDefault="00793AF0" w:rsidP="00D05821">
    <w:pPr>
      <w:pStyle w:val="Encabezado"/>
      <w:tabs>
        <w:tab w:val="clear" w:pos="4419"/>
        <w:tab w:val="clear" w:pos="8838"/>
        <w:tab w:val="left" w:pos="4320"/>
      </w:tabs>
      <w:rPr>
        <w:color w:val="808080" w:themeColor="background1" w:themeShade="80"/>
        <w:sz w:val="20"/>
        <w:szCs w:val="20"/>
      </w:rPr>
    </w:pPr>
    <w:r>
      <w:rPr>
        <w:color w:val="808080" w:themeColor="background1" w:themeShade="80"/>
        <w:sz w:val="20"/>
        <w:szCs w:val="20"/>
      </w:rPr>
      <w:t xml:space="preserve">Se elimina Ítem 7.1 Recolección y el registro de datos. </w:t>
    </w:r>
    <w:r w:rsidR="00646A3A">
      <w:rPr>
        <w:color w:val="808080" w:themeColor="background1" w:themeShade="80"/>
        <w:sz w:val="20"/>
        <w:szCs w:val="20"/>
      </w:rPr>
      <w:t xml:space="preserve">Se modifica Ítem 3 </w:t>
    </w:r>
    <w:r>
      <w:rPr>
        <w:color w:val="808080" w:themeColor="background1" w:themeShade="80"/>
        <w:sz w:val="20"/>
        <w:szCs w:val="20"/>
      </w:rPr>
      <w:t xml:space="preserve">Referencias, </w:t>
    </w:r>
    <w:r w:rsidR="00646A3A">
      <w:rPr>
        <w:color w:val="808080" w:themeColor="background1" w:themeShade="80"/>
        <w:sz w:val="20"/>
        <w:szCs w:val="20"/>
      </w:rPr>
      <w:t xml:space="preserve">Ítem 7 Desarrollo, </w:t>
    </w:r>
    <w:r>
      <w:rPr>
        <w:color w:val="808080" w:themeColor="background1" w:themeShade="80"/>
        <w:sz w:val="20"/>
        <w:szCs w:val="20"/>
      </w:rPr>
      <w:t xml:space="preserve">Ítem </w:t>
    </w:r>
    <w:r w:rsidR="00646A3A">
      <w:rPr>
        <w:color w:val="808080" w:themeColor="background1" w:themeShade="80"/>
        <w:sz w:val="20"/>
        <w:szCs w:val="20"/>
      </w:rPr>
      <w:t>7.2 Conclusiones, Ítem 8 Registros Asociados.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A327A"/>
    <w:multiLevelType w:val="hybridMultilevel"/>
    <w:tmpl w:val="7AEE95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D2AC5"/>
    <w:multiLevelType w:val="hybridMultilevel"/>
    <w:tmpl w:val="E2CC589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B4358"/>
    <w:multiLevelType w:val="hybridMultilevel"/>
    <w:tmpl w:val="54D836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20D44"/>
    <w:multiLevelType w:val="hybridMultilevel"/>
    <w:tmpl w:val="52B8DF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B074C"/>
    <w:multiLevelType w:val="multilevel"/>
    <w:tmpl w:val="98EABA6A"/>
    <w:lvl w:ilvl="0">
      <w:start w:val="1"/>
      <w:numFmt w:val="decimal"/>
      <w:lvlText w:val="%1."/>
      <w:lvlJc w:val="left"/>
      <w:pPr>
        <w:ind w:left="758" w:hanging="360"/>
      </w:pPr>
    </w:lvl>
    <w:lvl w:ilvl="1">
      <w:start w:val="4"/>
      <w:numFmt w:val="decimal"/>
      <w:isLgl/>
      <w:lvlText w:val="%1.%2."/>
      <w:lvlJc w:val="left"/>
      <w:pPr>
        <w:ind w:left="75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1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7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7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3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3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98" w:hanging="1800"/>
      </w:pPr>
      <w:rPr>
        <w:rFonts w:hint="default"/>
      </w:rPr>
    </w:lvl>
  </w:abstractNum>
  <w:abstractNum w:abstractNumId="5" w15:restartNumberingAfterBreak="0">
    <w:nsid w:val="31803FA9"/>
    <w:multiLevelType w:val="hybridMultilevel"/>
    <w:tmpl w:val="E21CF0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064C4"/>
    <w:multiLevelType w:val="hybridMultilevel"/>
    <w:tmpl w:val="297495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E6794"/>
    <w:multiLevelType w:val="hybridMultilevel"/>
    <w:tmpl w:val="A7F0250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260FC"/>
    <w:multiLevelType w:val="hybridMultilevel"/>
    <w:tmpl w:val="FFFAC442"/>
    <w:lvl w:ilvl="0" w:tplc="0C0A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69EE15B1"/>
    <w:multiLevelType w:val="multilevel"/>
    <w:tmpl w:val="B50E602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A592132"/>
    <w:multiLevelType w:val="hybridMultilevel"/>
    <w:tmpl w:val="F01AB28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B71BE"/>
    <w:multiLevelType w:val="hybridMultilevel"/>
    <w:tmpl w:val="9AC4D178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EE3706"/>
    <w:multiLevelType w:val="hybridMultilevel"/>
    <w:tmpl w:val="2228AE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10"/>
  </w:num>
  <w:num w:numId="7">
    <w:abstractNumId w:val="2"/>
  </w:num>
  <w:num w:numId="8">
    <w:abstractNumId w:val="6"/>
  </w:num>
  <w:num w:numId="9">
    <w:abstractNumId w:val="11"/>
  </w:num>
  <w:num w:numId="10">
    <w:abstractNumId w:val="7"/>
  </w:num>
  <w:num w:numId="11">
    <w:abstractNumId w:val="12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EFD"/>
    <w:rsid w:val="00003689"/>
    <w:rsid w:val="00006551"/>
    <w:rsid w:val="00006598"/>
    <w:rsid w:val="000254BD"/>
    <w:rsid w:val="00030572"/>
    <w:rsid w:val="00030AFA"/>
    <w:rsid w:val="00036B0E"/>
    <w:rsid w:val="000418DA"/>
    <w:rsid w:val="00062BAC"/>
    <w:rsid w:val="0006445D"/>
    <w:rsid w:val="000716B8"/>
    <w:rsid w:val="00074F0F"/>
    <w:rsid w:val="00085623"/>
    <w:rsid w:val="0009241F"/>
    <w:rsid w:val="000954C4"/>
    <w:rsid w:val="000A09F1"/>
    <w:rsid w:val="000A713B"/>
    <w:rsid w:val="000B4F18"/>
    <w:rsid w:val="000C7DBA"/>
    <w:rsid w:val="000E3BAE"/>
    <w:rsid w:val="000E3E40"/>
    <w:rsid w:val="001106FE"/>
    <w:rsid w:val="00112325"/>
    <w:rsid w:val="00115C4C"/>
    <w:rsid w:val="00122299"/>
    <w:rsid w:val="001407C7"/>
    <w:rsid w:val="00141C8F"/>
    <w:rsid w:val="00157F7E"/>
    <w:rsid w:val="00160CC0"/>
    <w:rsid w:val="00175DD0"/>
    <w:rsid w:val="00176273"/>
    <w:rsid w:val="00187B9B"/>
    <w:rsid w:val="00193002"/>
    <w:rsid w:val="001A07E7"/>
    <w:rsid w:val="001A5EE7"/>
    <w:rsid w:val="001A6189"/>
    <w:rsid w:val="001F68C3"/>
    <w:rsid w:val="002051BB"/>
    <w:rsid w:val="00217D88"/>
    <w:rsid w:val="00226711"/>
    <w:rsid w:val="00235CD2"/>
    <w:rsid w:val="00240EC8"/>
    <w:rsid w:val="00242532"/>
    <w:rsid w:val="002450EE"/>
    <w:rsid w:val="002453D2"/>
    <w:rsid w:val="00250071"/>
    <w:rsid w:val="00263C86"/>
    <w:rsid w:val="002641AB"/>
    <w:rsid w:val="002701D7"/>
    <w:rsid w:val="00273AEF"/>
    <w:rsid w:val="002760CA"/>
    <w:rsid w:val="00277A3B"/>
    <w:rsid w:val="00280589"/>
    <w:rsid w:val="002A072F"/>
    <w:rsid w:val="002A0B89"/>
    <w:rsid w:val="002B169C"/>
    <w:rsid w:val="002B5DEC"/>
    <w:rsid w:val="002D11FE"/>
    <w:rsid w:val="002D6476"/>
    <w:rsid w:val="002E3ADE"/>
    <w:rsid w:val="002F44EB"/>
    <w:rsid w:val="003071CE"/>
    <w:rsid w:val="003113BB"/>
    <w:rsid w:val="003200AC"/>
    <w:rsid w:val="003209A0"/>
    <w:rsid w:val="0033376D"/>
    <w:rsid w:val="00340D1D"/>
    <w:rsid w:val="0035376F"/>
    <w:rsid w:val="00357953"/>
    <w:rsid w:val="00370303"/>
    <w:rsid w:val="003706B4"/>
    <w:rsid w:val="003735F7"/>
    <w:rsid w:val="00375193"/>
    <w:rsid w:val="00377AA2"/>
    <w:rsid w:val="003A15DD"/>
    <w:rsid w:val="003A530C"/>
    <w:rsid w:val="003A752B"/>
    <w:rsid w:val="003C4E1C"/>
    <w:rsid w:val="003C7007"/>
    <w:rsid w:val="00407BB6"/>
    <w:rsid w:val="00446F5D"/>
    <w:rsid w:val="004509AF"/>
    <w:rsid w:val="0046278D"/>
    <w:rsid w:val="00463C1A"/>
    <w:rsid w:val="00472FA7"/>
    <w:rsid w:val="0047681B"/>
    <w:rsid w:val="004B0473"/>
    <w:rsid w:val="004B52D3"/>
    <w:rsid w:val="004B6581"/>
    <w:rsid w:val="004D1501"/>
    <w:rsid w:val="004E6DF4"/>
    <w:rsid w:val="00503094"/>
    <w:rsid w:val="005122F3"/>
    <w:rsid w:val="005155C0"/>
    <w:rsid w:val="005157D2"/>
    <w:rsid w:val="00526F3E"/>
    <w:rsid w:val="00530592"/>
    <w:rsid w:val="005362EA"/>
    <w:rsid w:val="00537A68"/>
    <w:rsid w:val="00541FF1"/>
    <w:rsid w:val="00546EA9"/>
    <w:rsid w:val="005500D0"/>
    <w:rsid w:val="0055358A"/>
    <w:rsid w:val="00555E51"/>
    <w:rsid w:val="00560311"/>
    <w:rsid w:val="00560840"/>
    <w:rsid w:val="00581327"/>
    <w:rsid w:val="005825A3"/>
    <w:rsid w:val="00591CAF"/>
    <w:rsid w:val="005C51BB"/>
    <w:rsid w:val="005F01EC"/>
    <w:rsid w:val="00600B58"/>
    <w:rsid w:val="0060639F"/>
    <w:rsid w:val="006174AD"/>
    <w:rsid w:val="0062068D"/>
    <w:rsid w:val="0062342C"/>
    <w:rsid w:val="006416D1"/>
    <w:rsid w:val="00644F55"/>
    <w:rsid w:val="00646A3A"/>
    <w:rsid w:val="006610D6"/>
    <w:rsid w:val="00661A6D"/>
    <w:rsid w:val="006714C2"/>
    <w:rsid w:val="00676020"/>
    <w:rsid w:val="00684F6A"/>
    <w:rsid w:val="00687099"/>
    <w:rsid w:val="006963C2"/>
    <w:rsid w:val="006C1C55"/>
    <w:rsid w:val="006C7036"/>
    <w:rsid w:val="006E7564"/>
    <w:rsid w:val="00711709"/>
    <w:rsid w:val="00725C2A"/>
    <w:rsid w:val="00734059"/>
    <w:rsid w:val="007373E2"/>
    <w:rsid w:val="007428D2"/>
    <w:rsid w:val="00764D54"/>
    <w:rsid w:val="00766E95"/>
    <w:rsid w:val="00793768"/>
    <w:rsid w:val="00793AF0"/>
    <w:rsid w:val="00793FBC"/>
    <w:rsid w:val="00795DCF"/>
    <w:rsid w:val="007B367A"/>
    <w:rsid w:val="007B68CE"/>
    <w:rsid w:val="007D566D"/>
    <w:rsid w:val="007F4DBF"/>
    <w:rsid w:val="00804B28"/>
    <w:rsid w:val="0082065D"/>
    <w:rsid w:val="00823217"/>
    <w:rsid w:val="00827EE6"/>
    <w:rsid w:val="008370E0"/>
    <w:rsid w:val="00841B47"/>
    <w:rsid w:val="008466ED"/>
    <w:rsid w:val="0085132C"/>
    <w:rsid w:val="00853D43"/>
    <w:rsid w:val="0085535A"/>
    <w:rsid w:val="00877F4D"/>
    <w:rsid w:val="00880D69"/>
    <w:rsid w:val="0088736D"/>
    <w:rsid w:val="0089103E"/>
    <w:rsid w:val="008911F2"/>
    <w:rsid w:val="008B379D"/>
    <w:rsid w:val="008B5FBB"/>
    <w:rsid w:val="008B6771"/>
    <w:rsid w:val="008B748E"/>
    <w:rsid w:val="008D0CB5"/>
    <w:rsid w:val="008D4D41"/>
    <w:rsid w:val="008E255B"/>
    <w:rsid w:val="008E2C4E"/>
    <w:rsid w:val="008E5841"/>
    <w:rsid w:val="008E7F7E"/>
    <w:rsid w:val="008F2286"/>
    <w:rsid w:val="008F3A45"/>
    <w:rsid w:val="0091127E"/>
    <w:rsid w:val="0092705C"/>
    <w:rsid w:val="009441E6"/>
    <w:rsid w:val="00957D59"/>
    <w:rsid w:val="00963A58"/>
    <w:rsid w:val="00965E73"/>
    <w:rsid w:val="009702D5"/>
    <w:rsid w:val="00973386"/>
    <w:rsid w:val="00984EEA"/>
    <w:rsid w:val="00987C14"/>
    <w:rsid w:val="00996008"/>
    <w:rsid w:val="009A0A36"/>
    <w:rsid w:val="009C2F57"/>
    <w:rsid w:val="009D2716"/>
    <w:rsid w:val="009E1086"/>
    <w:rsid w:val="009F297D"/>
    <w:rsid w:val="009F56A1"/>
    <w:rsid w:val="00A0701B"/>
    <w:rsid w:val="00A21F42"/>
    <w:rsid w:val="00A221F5"/>
    <w:rsid w:val="00A24193"/>
    <w:rsid w:val="00A3557D"/>
    <w:rsid w:val="00A535BC"/>
    <w:rsid w:val="00A65FF3"/>
    <w:rsid w:val="00A6780F"/>
    <w:rsid w:val="00A81ABA"/>
    <w:rsid w:val="00A8521C"/>
    <w:rsid w:val="00AA08DE"/>
    <w:rsid w:val="00AA220B"/>
    <w:rsid w:val="00AA44A3"/>
    <w:rsid w:val="00AD22E6"/>
    <w:rsid w:val="00AD7ED4"/>
    <w:rsid w:val="00AE172E"/>
    <w:rsid w:val="00AF49A6"/>
    <w:rsid w:val="00B069CC"/>
    <w:rsid w:val="00B36C15"/>
    <w:rsid w:val="00B50F5B"/>
    <w:rsid w:val="00B5133D"/>
    <w:rsid w:val="00B54876"/>
    <w:rsid w:val="00B5538C"/>
    <w:rsid w:val="00B664B8"/>
    <w:rsid w:val="00B67CC2"/>
    <w:rsid w:val="00B86F51"/>
    <w:rsid w:val="00B87D0F"/>
    <w:rsid w:val="00B95436"/>
    <w:rsid w:val="00BC5782"/>
    <w:rsid w:val="00BD1EAF"/>
    <w:rsid w:val="00BD2567"/>
    <w:rsid w:val="00BF5CC3"/>
    <w:rsid w:val="00C019E9"/>
    <w:rsid w:val="00C11CB2"/>
    <w:rsid w:val="00C208E3"/>
    <w:rsid w:val="00C223CA"/>
    <w:rsid w:val="00C23DF0"/>
    <w:rsid w:val="00C32B8B"/>
    <w:rsid w:val="00C43BD6"/>
    <w:rsid w:val="00C450E8"/>
    <w:rsid w:val="00C47B9F"/>
    <w:rsid w:val="00C66C26"/>
    <w:rsid w:val="00C700BC"/>
    <w:rsid w:val="00C716AA"/>
    <w:rsid w:val="00C80EA1"/>
    <w:rsid w:val="00C815EB"/>
    <w:rsid w:val="00C8519E"/>
    <w:rsid w:val="00C954EC"/>
    <w:rsid w:val="00CB3637"/>
    <w:rsid w:val="00CC0E6A"/>
    <w:rsid w:val="00CD5928"/>
    <w:rsid w:val="00CE639E"/>
    <w:rsid w:val="00CF2FD3"/>
    <w:rsid w:val="00CF6BDC"/>
    <w:rsid w:val="00D05821"/>
    <w:rsid w:val="00D26371"/>
    <w:rsid w:val="00D52E7D"/>
    <w:rsid w:val="00D546AC"/>
    <w:rsid w:val="00D631DF"/>
    <w:rsid w:val="00D67C94"/>
    <w:rsid w:val="00D70026"/>
    <w:rsid w:val="00D901F5"/>
    <w:rsid w:val="00DA1528"/>
    <w:rsid w:val="00DA172A"/>
    <w:rsid w:val="00DB0805"/>
    <w:rsid w:val="00DB2D2B"/>
    <w:rsid w:val="00DB5228"/>
    <w:rsid w:val="00DC3B8E"/>
    <w:rsid w:val="00DC7ECF"/>
    <w:rsid w:val="00DD4B5B"/>
    <w:rsid w:val="00DE13B3"/>
    <w:rsid w:val="00DE5338"/>
    <w:rsid w:val="00DE5ABF"/>
    <w:rsid w:val="00DE6E23"/>
    <w:rsid w:val="00DF2F87"/>
    <w:rsid w:val="00DF777D"/>
    <w:rsid w:val="00E12357"/>
    <w:rsid w:val="00E279AE"/>
    <w:rsid w:val="00E63AE1"/>
    <w:rsid w:val="00E646F1"/>
    <w:rsid w:val="00E710C1"/>
    <w:rsid w:val="00E7349B"/>
    <w:rsid w:val="00E74DFC"/>
    <w:rsid w:val="00E86398"/>
    <w:rsid w:val="00E91B80"/>
    <w:rsid w:val="00E92F52"/>
    <w:rsid w:val="00E9376B"/>
    <w:rsid w:val="00E94FE3"/>
    <w:rsid w:val="00E971A7"/>
    <w:rsid w:val="00EC1021"/>
    <w:rsid w:val="00EC7828"/>
    <w:rsid w:val="00EE298A"/>
    <w:rsid w:val="00EE65D2"/>
    <w:rsid w:val="00EF3A59"/>
    <w:rsid w:val="00F0417D"/>
    <w:rsid w:val="00F11C11"/>
    <w:rsid w:val="00F15EFD"/>
    <w:rsid w:val="00F15FC0"/>
    <w:rsid w:val="00F27FD3"/>
    <w:rsid w:val="00F32957"/>
    <w:rsid w:val="00F373CA"/>
    <w:rsid w:val="00F43102"/>
    <w:rsid w:val="00F438D6"/>
    <w:rsid w:val="00F4620F"/>
    <w:rsid w:val="00F717F9"/>
    <w:rsid w:val="00F825D0"/>
    <w:rsid w:val="00F91ABD"/>
    <w:rsid w:val="00FA04EC"/>
    <w:rsid w:val="00FA4BC3"/>
    <w:rsid w:val="00FB6813"/>
    <w:rsid w:val="00FB74D8"/>
    <w:rsid w:val="00FC0CEC"/>
    <w:rsid w:val="00FD7AD3"/>
    <w:rsid w:val="00FE1841"/>
    <w:rsid w:val="00FE424D"/>
    <w:rsid w:val="00FE76E3"/>
    <w:rsid w:val="00FF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4:docId w14:val="6D5E8E4E"/>
  <w15:docId w15:val="{0FAF5B7B-0622-42CC-B71D-1C93C17D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4A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7627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76273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B50F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176273"/>
  </w:style>
  <w:style w:type="character" w:styleId="Refdecomentario">
    <w:name w:val="annotation reference"/>
    <w:semiHidden/>
    <w:rsid w:val="00176273"/>
    <w:rPr>
      <w:sz w:val="16"/>
      <w:szCs w:val="16"/>
    </w:rPr>
  </w:style>
  <w:style w:type="paragraph" w:styleId="Textocomentario">
    <w:name w:val="annotation text"/>
    <w:basedOn w:val="Normal"/>
    <w:semiHidden/>
    <w:rsid w:val="0017627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176273"/>
    <w:rPr>
      <w:b/>
      <w:bCs/>
    </w:rPr>
  </w:style>
  <w:style w:type="paragraph" w:styleId="Textodeglobo">
    <w:name w:val="Balloon Text"/>
    <w:basedOn w:val="Normal"/>
    <w:semiHidden/>
    <w:rsid w:val="0017627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706B4"/>
    <w:pPr>
      <w:ind w:left="720"/>
      <w:contextualSpacing/>
    </w:pPr>
  </w:style>
  <w:style w:type="character" w:styleId="Hipervnculo">
    <w:name w:val="Hyperlink"/>
    <w:basedOn w:val="Fuentedeprrafopredeter"/>
    <w:unhideWhenUsed/>
    <w:rsid w:val="00CE639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793A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ficonuevo.masterbus.net/vista/segvial/gnrinf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raficonuevo.masterbus.net/vista/segvial/upsnt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579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SOBRE LA EMPRESA</vt:lpstr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SOBRE LA EMPRESA</dc:title>
  <dc:creator>Masterbus</dc:creator>
  <cp:lastModifiedBy>Tomás Alcantara</cp:lastModifiedBy>
  <cp:revision>9</cp:revision>
  <cp:lastPrinted>2017-05-21T15:24:00Z</cp:lastPrinted>
  <dcterms:created xsi:type="dcterms:W3CDTF">2017-06-15T11:58:00Z</dcterms:created>
  <dcterms:modified xsi:type="dcterms:W3CDTF">2019-06-07T14:24:00Z</dcterms:modified>
</cp:coreProperties>
</file>