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Exame microscópico do conteúdo vaginal corado pelo método de 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Paciente: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{{nome}}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Material recebido em: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{{data_coleta}}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Solicitante: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Dra. Aline Araújo Menezes Moreira</w:t>
      </w:r>
    </w:p>
    <w:p w:rsidR="00000000" w:rsidDel="00000000" w:rsidP="00000000" w:rsidRDefault="00000000" w:rsidRPr="00000000" w14:paraId="00000006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Metodologia: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Esfregaço de conteúdo vaginal obtido do terço médio da parede lateral. O padrão da microbiota vaginal foi analisado considerando os critérios descritos por Donders et al. (2002).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184.59960937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{{diagnostico}}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Conclusão: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{{conclusao_diagnostico}}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1438275</wp:posOffset>
            </wp:positionH>
            <wp:positionV relativeFrom="paragraph">
              <wp:posOffset>197918</wp:posOffset>
            </wp:positionV>
            <wp:extent cx="2835521" cy="43934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521" cy="439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80" w:line="24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="24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Aline Araújo Menezes Moreira</w:t>
      </w:r>
    </w:p>
    <w:p w:rsidR="00000000" w:rsidDel="00000000" w:rsidP="00000000" w:rsidRDefault="00000000" w:rsidRPr="00000000" w14:paraId="00000010">
      <w:pPr>
        <w:spacing w:after="80" w:line="24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CRM 203476 | RQE 99553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Data: {{data_hoje}}</w:t>
      </w:r>
    </w:p>
    <w:p w:rsidR="00000000" w:rsidDel="00000000" w:rsidP="00000000" w:rsidRDefault="00000000" w:rsidRPr="00000000" w14:paraId="00000014">
      <w:pPr>
        <w:jc w:val="center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Registros fotográficos da Microscopia:</w:t>
      </w: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-300.0" w:type="dxa"/>
        <w:tblBorders>
          <w:top w:color="f4cccc" w:space="0" w:sz="4" w:val="single"/>
          <w:left w:color="f4cccc" w:space="0" w:sz="4" w:val="single"/>
          <w:bottom w:color="f4cccc" w:space="0" w:sz="4" w:val="single"/>
          <w:right w:color="f4cccc" w:space="0" w:sz="4" w:val="single"/>
          <w:insideH w:color="f4cccc" w:space="0" w:sz="4" w:val="single"/>
          <w:insideV w:color="f4cccc" w:space="0" w:sz="4" w:val="single"/>
        </w:tblBorders>
        <w:tblLayout w:type="fixed"/>
        <w:tblLook w:val="0600"/>
      </w:tblPr>
      <w:tblGrid>
        <w:gridCol w:w="3120"/>
        <w:gridCol w:w="2820"/>
        <w:gridCol w:w="3240"/>
        <w:tblGridChange w:id="0">
          <w:tblGrid>
            <w:gridCol w:w="3120"/>
            <w:gridCol w:w="2820"/>
            <w:gridCol w:w="324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{{imagem1}}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{{legenda1}}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{{imagem2}}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{{legenda2}}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{{imagem3}}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{{legenda3}}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Referência Bibliográfica:</w:t>
      </w:r>
    </w:p>
    <w:p w:rsidR="00000000" w:rsidDel="00000000" w:rsidP="00000000" w:rsidRDefault="00000000" w:rsidRPr="00000000" w14:paraId="00000026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1. Donders GGG, Vereecken A, Bosmans E, Dekeersmaecker A, Salembier G, Spitz B. Definition of a type of abnormal vaginal flora that is distinct grom bacterial vaginosis: aerobic vaginitis. British Journal of Obstetrics and Gynaecology 2002; 109:34-43.</w:t>
      </w:r>
    </w:p>
    <w:p w:rsidR="00000000" w:rsidDel="00000000" w:rsidP="00000000" w:rsidRDefault="00000000" w:rsidRPr="00000000" w14:paraId="00000027">
      <w:pPr>
        <w:spacing w:after="80" w:line="240" w:lineRule="auto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69" w:left="1701" w:right="1701" w:header="57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bf8e8a"/>
      </w:rPr>
    </w:pPr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bf8e8a"/>
        <w:rtl w:val="0"/>
      </w:rPr>
      <w:t xml:space="preserve"> Dra. Aline Araújo | CRM-SP 203476 | RQE 99553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bf8e8a"/>
      </w:rPr>
    </w:pPr>
    <w:r w:rsidDel="00000000" w:rsidR="00000000" w:rsidRPr="00000000">
      <w:rPr>
        <w:color w:val="bf8e8a"/>
        <w:rtl w:val="0"/>
      </w:rPr>
      <w:t xml:space="preserve">draalinearaujo.com.br</w:t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2494743" cy="851627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94743" cy="8516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