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CÔNG TY CỔ PHẦN LẮP DỰNG KẾT CẤU &amp; THIẾT BỊ</w:t>
        <w:br/>
        <w:t>BAN AN TOÀN - SỨC KHỎE - MÔI TRƯỜNG (HSE)</w:t>
        <w:br/>
        <w:t>PHÒNG NHÂN SỰ &amp; QUẢN TRỊ NGUỒN NHÂN LỰC</w:t>
        <w:br/>
        <w:t>---------------------------------</w:t>
      </w:r>
    </w:p>
    <w:p>
      <w:pPr>
        <w:spacing w:before="1600" w:after="320"/>
        <w:jc w:val="center"/>
      </w:pPr>
      <w:r>
        <w:rPr>
          <w:b/>
          <w:color w:val="002060"/>
          <w:sz w:val="36"/>
        </w:rPr>
        <w:t>HƯỚNG DẪN &amp; BỘ HỒ SƠ CHUẨN HÓA</w:t>
        <w:br/>
        <w:t>XÁC ĐỊNH TAI NẠN LAO ĐỘNG</w:t>
        <w:br/>
        <w:t>VÀ THỦ TỤC GIẢI QUYẾT CHẾ ĐỘ</w:t>
      </w:r>
    </w:p>
    <w:p>
      <w:pPr>
        <w:spacing w:after="2400"/>
        <w:jc w:val="center"/>
      </w:pPr>
      <w:r>
        <w:rPr>
          <w:b/>
          <w:sz w:val="26"/>
        </w:rPr>
        <w:t>(ÁP DỤNG CHO DOANH NGHIỆP THI CÔNG &amp; LẮP DỰNG KẾT CẤU THÉP, CƠ ĐIỆN, THIẾT BỊ CÔNG TRÌNH)</w:t>
      </w:r>
    </w:p>
    <w:p>
      <w:pPr>
        <w:jc w:val="center"/>
      </w:pPr>
      <w:r>
        <w:rPr>
          <w:i/>
          <w:sz w:val="22"/>
        </w:rPr>
        <w:t>LƯU HÀNH NỘI BỘ - PHIÊN BẢN CẬP NHẬT THEO LUẬT ATVSLĐ MỚI NHẤT</w:t>
        <w:br/>
        <w:t>NĂM 2026</w:t>
      </w:r>
    </w:p>
    <w:p>
      <w:r>
        <w:br w:type="page"/>
      </w:r>
    </w:p>
    <w:p>
      <w:pPr>
        <w:spacing w:before="120" w:after="40"/>
        <w:jc w:val="center"/>
      </w:pPr>
      <w:r>
        <w:rPr>
          <w:rFonts w:ascii="Times New Roman" w:hAnsi="Times New Roman"/>
          <w:b/>
          <w:sz w:val="28"/>
        </w:rPr>
        <w:t>MỤC LỤC &amp; TỔNG QUAN TÀI LIỆU</w:t>
      </w:r>
    </w:p>
    <w:p>
      <w:pPr>
        <w:spacing w:after="80"/>
      </w:pPr>
      <w:r>
        <w:rPr>
          <w:b/>
          <w:color w:val="002060"/>
        </w:rPr>
        <w:t xml:space="preserve">• PHẦN I: </w:t>
      </w:r>
      <w:r>
        <w:t>CĂN CỨ PHÁP LÝ HIỆN HÀNH VỀ ĐIỀU TRA &amp; GIẢI QUYẾT TAI NẠN LAO ĐỘNG</w:t>
      </w:r>
    </w:p>
    <w:p>
      <w:pPr>
        <w:spacing w:after="80"/>
      </w:pPr>
      <w:r>
        <w:rPr>
          <w:b/>
          <w:color w:val="002060"/>
        </w:rPr>
        <w:t xml:space="preserve">• PHẦN II: </w:t>
      </w:r>
      <w:r>
        <w:t>NGUYÊN TẮC PHÁP LÝ &amp; ĐẶC THÙ NGÀNH LẮP DỰNG TRONG XÁC ĐỊNH TNLĐ</w:t>
      </w:r>
    </w:p>
    <w:p>
      <w:pPr>
        <w:spacing w:after="80"/>
      </w:pPr>
      <w:r>
        <w:rPr>
          <w:b/>
          <w:color w:val="002060"/>
        </w:rPr>
        <w:t xml:space="preserve">• PHẦN III: </w:t>
      </w:r>
      <w:r>
        <w:t>QUY TRÌNH 7 BƯỚC XỬ LÝ &amp; LẬP HỒ SƠ TNLĐ TẠI CÔNG TRƯỜNG</w:t>
      </w:r>
    </w:p>
    <w:p>
      <w:pPr>
        <w:spacing w:after="80"/>
      </w:pPr>
      <w:r>
        <w:rPr>
          <w:b/>
          <w:color w:val="002060"/>
        </w:rPr>
        <w:t xml:space="preserve">• PHẦN IV: </w:t>
      </w:r>
      <w:r>
        <w:t>DANH MỤC 06 NHÓM TÀI LIỆU CỦA BỘ HỒ SƠ XÁC ĐỊNH TNLĐ</w:t>
      </w:r>
    </w:p>
    <w:p>
      <w:pPr>
        <w:spacing w:after="80"/>
      </w:pPr>
      <w:r>
        <w:rPr>
          <w:b/>
          <w:color w:val="002060"/>
        </w:rPr>
        <w:t xml:space="preserve">• PHẦN V: </w:t>
      </w:r>
      <w:r>
        <w:t>HỆ THỐNG BIỂU MẪU CHUẨN HÀNH CHÍNH BAN HÀNH KÈM THEO</w:t>
      </w:r>
    </w:p>
    <w:p>
      <w:pPr>
        <w:spacing w:after="80"/>
      </w:pPr>
      <w:r>
        <w:rPr>
          <w:b/>
          <w:color w:val="002060"/>
        </w:rPr>
        <w:t xml:space="preserve">• PHẦN VI: </w:t>
      </w:r>
      <w:r>
        <w:t>HƯỚNG DẪN XỬ LÝ CÁC TÌNH HUỐNG PHỨC TẠP (TNGT, THẦU PHỤ, THỜI VỤ)</w:t>
      </w:r>
    </w:p>
    <w:p>
      <w:pPr>
        <w:spacing w:after="80"/>
      </w:pPr>
      <w:r>
        <w:rPr>
          <w:b/>
          <w:color w:val="002060"/>
        </w:rPr>
        <w:t xml:space="preserve">• PHẦN VII: </w:t>
      </w:r>
      <w:r>
        <w:t>BẢNG KIỂM TRA (CHECKLIST) TRƯỚC KHI NỘP BHXH &amp; LƯU TRỮ THANH TRA</w:t>
      </w:r>
    </w:p>
    <w:p>
      <w:pPr>
        <w:spacing w:before="240"/>
      </w:pPr>
    </w:p>
    <w:p>
      <w:pPr>
        <w:spacing w:before="120" w:after="40"/>
        <w:jc w:val="center"/>
      </w:pPr>
      <w:r>
        <w:rPr>
          <w:rFonts w:ascii="Times New Roman" w:hAnsi="Times New Roman"/>
          <w:b/>
          <w:sz w:val="28"/>
        </w:rPr>
        <w:t>TỔNG HỢP HƯỚNG DẪN ÁP DỤNG TRỰC TIẾP</w:t>
      </w:r>
    </w:p>
    <w:p>
      <w:pPr>
        <w:spacing w:before="160" w:after="40"/>
      </w:pPr>
      <w:r>
        <w:rPr>
          <w:b/>
          <w:sz w:val="24"/>
        </w:rPr>
        <w:t>1. Trọng tâm pháp lý về Biên bản điều tra TNLĐ</w:t>
      </w:r>
    </w:p>
    <w:p>
      <w:pPr>
        <w:spacing w:after="80"/>
        <w:ind w:left="288"/>
      </w:pPr>
      <w:r>
        <w:t>Theo quy định tại Điều 35 Luật ATVSLĐ số 84/2015/QH13 và Nghị định 39/2016/NĐ-CP, cơ quan BHXH không chỉ căn cứ vào Giấy ra viện để chi trả chế độ TNLĐ. Tính chất vụ việc có phải là TNLĐ hay không hoàn toàn do Đoàn điều tra TNLĐ kết luận thông qua Biên bản điều tra TNLĐ (Phụ lục IX NĐ 39). Nếu không có Biên bản điều tra hợp lệ, hồ sơ sẽ bị BHXH từ chối giải quyết chế độ.</w:t>
      </w:r>
    </w:p>
    <w:p>
      <w:pPr>
        <w:spacing w:before="160" w:after="40"/>
      </w:pPr>
      <w:r>
        <w:rPr>
          <w:b/>
          <w:sz w:val="24"/>
        </w:rPr>
        <w:t>2. Trách nhiệm phối hợp điều tra tại công trường nhiều nhà thầu</w:t>
      </w:r>
    </w:p>
    <w:p>
      <w:pPr>
        <w:spacing w:after="80"/>
        <w:ind w:left="288"/>
      </w:pPr>
      <w:r>
        <w:t>Khi xảy ra tai nạn tại công trường xây dựng nơi có sự hiện diện của Chủ đầu tư, Tổng thầu và các Nhà thầu phụ, theo Khoản 2 Điều 11 Nghị định 39/2016/NĐ-CP, Nhà thầu phụ trực tiếp quản lý người lao động có trách nhiệm chủ trì thành lập Đoàn điều tra cơ sở. Đồng thời, phải mời đại diện Ban An toàn của Tổng thầu tham gia phối hợp điều tra và cùng ký vào Biên bản khám nghiệm hiện trường, Biên bản điều tra.</w:t>
      </w:r>
    </w:p>
    <w:p>
      <w:pPr>
        <w:spacing w:before="160" w:after="40"/>
      </w:pPr>
      <w:r>
        <w:rPr>
          <w:b/>
          <w:sz w:val="24"/>
        </w:rPr>
        <w:t>3. Phân biệt Bồi thường và Trợ cấp của Doanh nghiệp (Điều 38, 39 Luật ATVSLĐ)</w:t>
      </w:r>
    </w:p>
    <w:p>
      <w:pPr>
        <w:spacing w:after="80"/>
        <w:ind w:left="288"/>
      </w:pPr>
      <w:r>
        <w:t>• Bồi thường (Lỗi NSDLĐ hoặc lỗi khách quan): Ít nhất 1.5 tháng tiền lương nếu suy giảm từ 5% - 10%; cứ tăng 1% cộng thêm 0.4 tháng tiền lương.</w:t>
        <w:br/>
        <w:t>• Trợ cấp (Lỗi hoàn toàn do NLĐ vi phạm quy trình): Bằng ít nhất 40% mức bồi thường tương ứng (ít nhất 0.6 tháng tiền lương).</w:t>
      </w:r>
    </w:p>
    <w:p>
      <w:pPr>
        <w:spacing w:before="160" w:after="40"/>
      </w:pPr>
      <w:r>
        <w:rPr>
          <w:b/>
          <w:sz w:val="24"/>
        </w:rPr>
        <w:t>4. Các file biểu mẫu đi kèm trong bộ hồ sơ:</w:t>
      </w:r>
    </w:p>
    <w:p>
      <w:pPr>
        <w:spacing w:after="80"/>
        <w:ind w:left="288"/>
      </w:pPr>
      <w:r>
        <w:t>01. File 01_Quyet_dinh_thanh_lap_Doan_dieu_tra_TNLD.docx</w:t>
        <w:br/>
        <w:t>02. File 02_Bien_ban_kham_nghiem_hien_truong.docx</w:t>
        <w:br/>
        <w:t>03. File 03_Mau_Ban_tuong_trinh_TNLD.docx</w:t>
        <w:br/>
        <w:t>04. File 04_Bien_ban_dieu_tra_TNLD_Phu_Luc_IX_ND39.docx</w:t>
        <w:br/>
        <w:t>05. File 05_Bien_ban_hop_cong_bo_dieu_tra.docx</w:t>
        <w:br/>
        <w:t>06. File 06_Quyet_dinh_boi_thuong_tro_cap_TNLD.docx</w:t>
        <w:br/>
        <w:t>07. File 07_Checklist_Danh_muc_ho_so_TNLD_va_BHXH.docx</w:t>
      </w:r>
    </w:p>
    <w:sectPr w:rsidR="00FC693F" w:rsidRPr="0006063C" w:rsidSect="00034616">
      <w:pgSz w:w="12240" w:h="15840"/>
      <w:pgMar w:top="1138" w:right="1138" w:bottom="113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