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b/>
          <w:bCs/>
          <w:sz w:val="56"/>
          <w:szCs w:val="56"/>
        </w:rPr>
        <w:t xml:space="preserve">TenderTrace(标迹)项目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技术分析、评估与未来规划报告</w:t>
      </w:r>
    </w:p>
    <w:p>
      <w:pPr>
        <w:spacing w:after="3200"/>
        <w:jc w:val="center"/>
      </w:pPr>
      <w:r>
        <w:rPr>
          <w:color w:val="555555"/>
          <w:sz w:val="26"/>
          <w:szCs w:val="26"/>
        </w:rPr>
        <w:t xml:space="preserve">多源招投标情报聚合系统 · 全面技术解析</w:t>
      </w:r>
    </w:p>
    <w:p>
      <w:pPr>
        <w:jc w:val="center"/>
      </w:pPr>
      <w:r>
        <w:rPr>
          <w:color w:val="555555"/>
          <w:sz w:val="24"/>
          <w:szCs w:val="24"/>
        </w:rPr>
        <w:t xml:space="preserve">2026年7月7日</w:t>
      </w:r>
    </w:p>
    <w:p>
      <w:r>
        <w:br w:type="page"/>
      </w:r>
    </w:p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 w:line="300"/>
      </w:pPr>
      <w:r>
        <w:rPr>
          <w:i/>
          <w:iCs/>
          <w:color w:val="888888"/>
          <w:sz w:val="20"/>
          <w:szCs w:val="20"/>
        </w:rPr>
        <w:t xml:space="preserve">(在 Word 中右键选择“更新域”以刷新目录页码)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20" w:line="300"/>
      </w:pPr>
      <w:r>
        <w:t xml:space="preserve">TenderTrace(标迹)是一个面向招投标情报聚合场景的可运行系统,对应超聚变企业命题(飞书平台赛道)。用户以自然语言描述需求(例如“最近3个月上海充电桩招标信息都有哪些,每天9:00发送给我”),系统自动完成意图解析、多源采集、清洗去重、附件抽取、证据校验,最终生成可溯源的 Word 报告,并支持按日/按周的定时订阅与增量推送(只推新增,不重复推送)。</w:t>
      </w:r>
    </w:p>
    <w:p>
      <w:pPr>
        <w:spacing w:after="120" w:line="300"/>
      </w:pPr>
      <w:r>
        <w:t xml:space="preserve">项目整体工程成熟度较高:核心代码约 7300 行 Python(不含文档与前端),配套 90 个单元测试、Ruff 静态检查、验收自检(acceptance-check)、提交包脱敏打包(package-submission)、Demo 录制预检等全套交付工具链;开发过程按 P0—P21 共 22 个阶段迭代,每个阶段均有操作文档与教学文档留痕。</w:t>
      </w:r>
    </w:p>
    <w:p>
      <w:pPr>
        <w:spacing w:after="120" w:line="300"/>
      </w:pPr>
      <w:r>
        <w:rPr>
          <w:b/>
          <w:bCs/>
        </w:rPr>
        <w:t xml:space="preserve">设计主张:</w:t>
      </w:r>
      <w:r>
        <w:t xml:space="preserve">LLM 只用于意图增强与兜底,运行主链路尽量确定性;所有结论先有证据再进报告;每次执行都可通过 trace 事件流回放自证,证明系统没有针对评测样例硬编码。这一主张贯穿了全部模块设计,是该项目区别于“爬虫+LLM 包装”类作品的核心。</w:t>
      </w:r>
    </w:p>
    <w:p>
      <w:pPr>
        <w:spacing w:after="120"/>
      </w:pPr>
    </w:p>
    <w:p>
      <w:pPr>
        <w:pStyle w:val="Heading1"/>
      </w:pPr>
      <w:r>
        <w:t xml:space="preserve">二、总体架构与技术栈</w:t>
      </w:r>
    </w:p>
    <w:p>
      <w:pPr>
        <w:pStyle w:val="Heading2"/>
      </w:pPr>
      <w:r>
        <w:t xml:space="preserve">2.1 分层架构</w:t>
      </w:r>
    </w:p>
    <w:p>
      <w:pPr>
        <w:spacing w:after="120" w:line="300"/>
      </w:pPr>
      <w:r>
        <w:t xml:space="preserve">系统采用清晰的四层结构:入口层(CLI / Web UI)、服务层(FastAPI)、编排层(TenderGraph 状态图)、数据层(SQLite + outputs/outbox 文件交付)。一次运行的数据流为:自然语言 → BidQL 中间表示 → 多源采集 → 清洗去重聚类 → 附件抽取与证据校验 → Word 报告 → Web 下载/outbox 投递。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400"/>
        <w:gridCol w:w="466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层次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组成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入口层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CLI(python -m tendertrace)、静态 Web 工作台(原生 JS)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查询输入、运行触发、订阅管理、评测面板、报告下载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服务层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+ uvicorn,约 20 个 REST 接口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运行/订阅/outbox/trace/checkpoint/评测等资源的增删查,异步启动运行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编排层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自研 TenderGraph 状态图 + EventBus + SqliteCheckpointer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节点编排、条件路由、检查点持久化、事件追踪、断点续跑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能力层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intent(意图编译)、adapters(多源适配器)、pipeline(清洗/去重/附件/证据)、llm(模型网关)、report(报告生成)、scheduling(订阅调度)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各领域能力的独立模块,节点内被编排调用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数据层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SQLite(10 张核心表)、outputs/outbox 目录、snapshots 附件快照</w:t>
            </w:r>
          </w:p>
        </w:tc>
        <w:tc>
          <w:tcPr>
            <w:tcW w:type="dxa" w:w="4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运行记录、公告、聚类、证据、审计、增量账本的持久化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技术栈清单与选型逻辑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4960"/>
      </w:tblGrid>
      <w:tr>
        <w:trPr>
          <w:tblHeader/>
        </w:trP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技术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用途与选型逻辑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语言/运行时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 3.11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类型标注 + dataclass 全面使用,frozen dataclass 保证状态不可变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Web 框架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FastAPI + uvicorn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轻量 REST 服务,lifespan 中启动订阅调度器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HTTP/解析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httpx、selectolax、trafilatura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静态页抓取与 HTML 解析,selectolax 性能优于 BeautifulSoup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浏览器自动化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Playwright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千里马登录态(storage_state)保存与会员源采集,不破解验证码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文档处理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python-docx、pypdf、openpyxl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Word 报告生成;PDF/DOCX/XLSX 附件正文抽取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调度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APScheduler(Cron/Date 触发器)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订阅定时触发,max_instances=1 防并发重入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文本相似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自研 simhash64 + 字符二元组 Jaccard、rapidfuzz、jieba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去重聚类;中文按字符二元组分词,避免分词器依赖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存储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SQLite(WAL 单文件)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零运维,适合单机比赛交付;JSON 字段存扩展结构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模型接入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Ollama(本地 qwen3:8b)/ OpenAI 兼容 API(responses 与 chat completions 双风格)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本地/云端双模式,策略可按次运行切换</w:t>
            </w:r>
          </w:p>
        </w:tc>
      </w:tr>
      <w:tr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安全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cryptography、密钥脱敏、.env.local 隔离、提交包禁包名单</w:t>
            </w:r>
          </w:p>
        </w:tc>
        <w:tc>
          <w:tcPr>
            <w:tcW w:type="dxa" w:w="4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API key 只暴露“是否配置”,错误信息自动打码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数据模型与运作方式</w:t>
      </w:r>
    </w:p>
    <w:p>
      <w:pPr>
        <w:spacing w:after="120" w:line="300"/>
      </w:pPr>
      <w:r>
        <w:t xml:space="preserve">SQLite 中的 10 张核心表构成完整的“运行—证据—交付”闭环:runs(运行记录)、trace_events(事件流)、run_checkpoints(节点检查点)、subscriptions(订阅)、sent_history(增量推送账本)、notices(公告)、clusters(项目簇)、evidence_items(证据项)、attachment_snapshots(附件快照)、model_audits(模型调用审计)。</w:t>
      </w:r>
    </w:p>
    <w:p>
      <w:pPr>
        <w:spacing w:after="120" w:line="300"/>
      </w:pPr>
      <w:r>
        <w:t xml:space="preserve">每次运行的每个节点执行都会发布 node_started / tool_called / node_finished / run_finished 事件并写入 trace_events;节点结束后完整 RunState 被序列化写入 run_checkpoints。这意味着任意一次历史运行都可以逐节点回放检查,支持从最近检查点断点续跑,也为评测面板提供了真实数据来源。</w:t>
      </w:r>
    </w:p>
    <w:p>
      <w:pPr>
        <w:spacing w:after="120"/>
      </w:pPr>
    </w:p>
    <w:p>
      <w:pPr>
        <w:pStyle w:val="Heading1"/>
      </w:pPr>
      <w:r>
        <w:t xml:space="preserve">三、多 Agent 协作机制分析</w:t>
      </w:r>
    </w:p>
    <w:p>
      <w:pPr>
        <w:pStyle w:val="Heading2"/>
      </w:pPr>
      <w:r>
        <w:t xml:space="preserve">3.1 是否使用了多 Agent 协作:定性结论</w:t>
      </w:r>
    </w:p>
    <w:p>
      <w:pPr>
        <w:spacing w:after="120" w:line="300"/>
      </w:pPr>
      <w:r>
        <w:rPr>
          <w:b/>
          <w:bCs/>
        </w:rPr>
        <w:t xml:space="preserve">结论:项目使用的是“状态图编排的多角色 Agent 流水线”,而非自由对话式的多 Agent 系统。</w:t>
      </w:r>
      <w:r>
        <w:t xml:space="preserve">项目自研了一个 LangGraph 风格的轻量编排器 TenderGraph(runtime/graph.py,仅 118 行),将四个职责单一的 Agent 节点组织成有向图。它具备多 Agent 系统的核心要素——角色分工、共享状态、事件通信、检查点恢复、条件路由——但节点间不通过自然语言对话协商,协作是确定性的数据流转。这是一个刻意的工程取舍:比赛场景要求可复现、可自证,确定性编排比自主对话更可靠。</w:t>
      </w:r>
    </w:p>
    <w:p>
      <w:pPr>
        <w:pStyle w:val="Heading2"/>
      </w:pPr>
      <w:r>
        <w:t xml:space="preserve">3.2 四个 Agent 节点的职责分工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60"/>
        <w:gridCol w:w="3700"/>
      </w:tblGrid>
      <w:tr>
        <w:trPr>
          <w:tblHeader/>
        </w:trP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节点(Agent)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职责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调用的工具/能力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intent(意图 Agent)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把自然语言编译为 BidQL 中间表示,并按策略调用 LLM 做关键词增强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规则解析器(时间 AST/地区/主题/调度)、LLM 网关(intent_enhancer)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collect(采集 Agent)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 BidQL 并联调度多源适配器采集公告,做城市→省份降级召回,轮询合并结果,随后执行清洗去重聚类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CCGP/GGZY/千里马适配器、clean_dedup 管道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evidence(证据 Agent)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下载并抽取附件正文,生成证据链(快照哈希、摘录、事实校验、质量分),落库,并按订阅增量账本过滤已推送项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attachment_extract、evidence_validate、sent_history 账本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report(报告 Agent)</w:t>
            </w:r>
          </w:p>
        </w:tc>
        <w:tc>
          <w:tcPr>
            <w:tcW w:type="dxa" w:w="36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按命名规范生成 Word 报告,复制到 outbox,登记推送记录并标记已发送簇</w:t>
            </w:r>
          </w:p>
        </w:tc>
        <w:tc>
          <w:tcPr>
            <w:tcW w:type="dxa" w:w="3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docx_writer、outbox 注册、mark_sent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3.3 协作机制:黑板模式 + 事件总线 + 检查点</w:t>
      </w:r>
    </w:p>
    <w:p>
      <w:pPr>
        <w:spacing w:after="120" w:line="300"/>
      </w:pPr>
      <w:r>
        <w:rPr>
          <w:b/>
          <w:bCs/>
        </w:rPr>
        <w:t xml:space="preserve">共享状态(黑板模式)。</w:t>
      </w:r>
      <w:r>
        <w:t xml:space="preserve">所有节点读写同一个不可变的 RunState(frozen dataclass),包含 intent、source_plan、candidates、notices、clusters、quality、funnel、artifacts、errors 等字段。节点不直接互相调用,而是各自从状态取输入、写输出,再由图引擎路由到下一节点。不可变设计(with_updates 返回新对象)保证了每个检查点都是完整一致的快照。</w:t>
      </w:r>
    </w:p>
    <w:p>
      <w:pPr>
        <w:spacing w:after="120" w:line="300"/>
      </w:pPr>
      <w:r>
        <w:rPr>
          <w:b/>
          <w:bCs/>
        </w:rPr>
        <w:t xml:space="preserve">事件总线(EventBus)。</w:t>
      </w:r>
      <w:r>
        <w:t xml:space="preserve">节点通过 RunContext.emit_tool_call 发布工具调用事件,订阅者 SqliteTraceStore 将全部事件持久化。这相当于多 Agent 系统中的“通信总线 + 审计日志”:任何节点做了什么、调了什么工具、参数与统计如何,全部留痕可查,Web 端可展示完整事件时间线。</w:t>
      </w:r>
    </w:p>
    <w:p>
      <w:pPr>
        <w:spacing w:after="120" w:line="300"/>
      </w:pPr>
      <w:r>
        <w:rPr>
          <w:b/>
          <w:bCs/>
        </w:rPr>
        <w:t xml:space="preserve">检查点与断点续跑。</w:t>
      </w:r>
      <w:r>
        <w:t xml:space="preserve">SqliteCheckpointer 在每个节点完成后保存序列化状态,graph.run(resume=True) 可从最近检查点恢复并路由到下一节点。这是 LangGraph checkpointer 的同构实现。</w:t>
      </w:r>
    </w:p>
    <w:p>
      <w:pPr>
        <w:spacing w:after="120" w:line="300"/>
      </w:pPr>
      <w:r>
        <w:rPr>
          <w:b/>
          <w:bCs/>
        </w:rPr>
        <w:t xml:space="preserve">条件路由。</w:t>
      </w:r>
      <w:r>
        <w:t xml:space="preserve">图引擎支持 add_conditional_edge(按状态动态选择下一节点),为未来加入“质量不达标→回到采集节点补采”之类的反思循环预留了机制(RunState 中已有 repair_rounds 字段),但当前主链路是 intent→collect→evidence→report 的线性图,该能力尚未启用。</w:t>
      </w:r>
    </w:p>
    <w:p>
      <w:pPr>
        <w:pStyle w:val="Heading2"/>
      </w:pPr>
      <w:r>
        <w:t xml:space="preserve">3.4 与主流框架的对比与局限</w:t>
      </w:r>
    </w:p>
    <w:p>
      <w:pPr>
        <w:spacing w:after="120" w:line="300"/>
      </w:pPr>
      <w:r>
        <w:t xml:space="preserve">与 LangGraph/AutoGen 等框架相比,TenderGraph 的优势是零依赖、行为完全可控、易于测试(测试中可注入假适配器与假模型网关);局限是:节点串行执行,多源采集未并行化;没有真正的反思/自修复循环;Agent 的“智能”集中在意图节点的 LLM 增强,其余节点是确定性程序。严格地说,这是“单智能体、多阶段、工具增强”的架构,宣传口径中的“多 Agent”更多指角色化的节点分工。这一点在答辩或评审中应如实表述,并可作为未来演进方向(见第七章)。</w:t>
      </w:r>
    </w:p>
    <w:p>
      <w:pPr>
        <w:spacing w:after="120"/>
      </w:pPr>
    </w:p>
    <w:p>
      <w:pPr>
        <w:pStyle w:val="Heading1"/>
      </w:pPr>
      <w:r>
        <w:t xml:space="preserve">四、RAG 与检索设计分析</w:t>
      </w:r>
    </w:p>
    <w:p>
      <w:pPr>
        <w:pStyle w:val="Heading2"/>
      </w:pPr>
      <w:r>
        <w:t xml:space="preserve">4.1 是否使用了 RAG:定性结论</w:t>
      </w:r>
    </w:p>
    <w:p>
      <w:pPr>
        <w:spacing w:after="120" w:line="300"/>
      </w:pPr>
      <w:r>
        <w:rPr>
          <w:b/>
          <w:bCs/>
        </w:rPr>
        <w:t xml:space="preserve">结论:项目没有采用经典的“向量库 + Embedding + Top-K”式 RAG,而是构建了一套“实时检索 + 证据链落地”的检索增强系统(Retrieval-Grounded,而非 Retrieval-Augmented Generation)。</w:t>
      </w:r>
      <w:r>
        <w:t xml:space="preserve">关键差异在于生成端:报告正文完全由模板 + 原文抽取字段构成,LLM 不参与内容生成,因此不存在传统 RAG 的幻觉问题;LLM 的作用被限制在查询侧(检索词扩展)。项目评测面板中的“RAG 指标”实际衡量的是证据接地率(grounding),这套设计对事实一致性要求极高的招投标场景是合理的。</w:t>
      </w:r>
    </w:p>
    <w:p>
      <w:pPr>
        <w:pStyle w:val="Heading2"/>
      </w:pPr>
      <w:r>
        <w:t xml:space="preserve">4.2 查询侧:BidQL 中间表示 + LLM 查询扩展</w:t>
      </w:r>
    </w:p>
    <w:p>
      <w:pPr>
        <w:spacing w:after="120" w:line="300"/>
      </w:pPr>
      <w:r>
        <w:t xml:space="preserve">自然语言先经确定性规则编译为 BidQL(意图中间表示):topic.core(核心主题词)、topic.expanded(扩展词,带权重与来源标记)、topic.negative(排除词,如“中标/成交/废标/流标”)、region(省市 + adcode + 别名表)、time(时间 AST,运行时按 now 求值为具体窗口,保证“最近3个月”可复现)、schedule(立即/一次性/周期)、delivery,以及 meta 中的置信度与澄清需求。</w:t>
      </w:r>
    </w:p>
    <w:p>
      <w:pPr>
        <w:spacing w:after="120" w:line="300"/>
      </w:pPr>
      <w:r>
        <w:t xml:space="preserve">LLM 增强是查询扩展式的 RAG 技巧:把 BidQL 发给模型,要求返回严格 JSON 的 expanded_keywords 与 negative_keywords。工程约束设计得相当严谨——模型不能覆盖规则解析出的地区、时间、调度;返回词条经白名单校验(长度 2-32、禁 URL/尖括号/换行)、与既有负向词冲突过滤、上限 8 个;每次调用写入 model_audits 审计表;模型失败或未配置时静默降级为纯规则,主链路不受影响。</w:t>
      </w:r>
    </w:p>
    <w:p>
      <w:pPr>
        <w:pStyle w:val="Heading2"/>
      </w:pPr>
      <w:r>
        <w:t xml:space="preserve">4.3 检索侧:实时多源采集与降级召回</w:t>
      </w:r>
    </w:p>
    <w:p>
      <w:pPr>
        <w:spacing w:after="120" w:line="300"/>
      </w:pPr>
      <w:r>
        <w:t xml:space="preserve">与静态语料 RAG 不同,检索对象是互联网上的实时公告。MultiSourceAdapter 聚合三个来源:中国政府采购网(CCGP,httpx+selectolax 静态解析)、全国公共资源交易平台(GGZY,含长时间窗兜底)、千里马(会员登录源,Playwright storage_state 会话复用,不破解验证码)。匹配方式为关键词布尔匹配(core/expanded 命中 + negative 排除 + 时间窗 + 地区别名)。</w:t>
      </w:r>
    </w:p>
    <w:p>
      <w:pPr>
        <w:spacing w:after="120" w:line="300"/>
      </w:pPr>
      <w:r>
        <w:t xml:space="preserve">召回增强机制:当城市级检索(如“杭州市”)零命中时,自动放宽到省级(浙江省)重试,并在 BidQL meta、运行统计、Web UI 和 Word 报告中明确披露“已扩大到省内检索”的降级说明——降级可用但不隐瞒,这是很好的可解释性实践。各源独立容错:单源失败只记入 source_stats,不影响其他源;结果按轮询(round-robin)合并保证来源多样性。</w:t>
      </w:r>
    </w:p>
    <w:p>
      <w:pPr>
        <w:pStyle w:val="Heading2"/>
      </w:pPr>
      <w:r>
        <w:t xml:space="preserve">4.4 数据治理:清洗、去重与聚类</w:t>
      </w:r>
    </w:p>
    <w:p>
      <w:pPr>
        <w:spacing w:after="120" w:line="300"/>
      </w:pPr>
      <w:r>
        <w:t xml:space="preserve">去重聚类是该项目检索质量的核心竞争力,采用四级判重策略逐级兜底: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项目编号相同:</w:t>
      </w:r>
      <w:r>
        <w:t xml:space="preserve">用正则从正文抽取项目编号/采购编号,同编号直接同簇(最强信号,可识别跨站转载);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规范化 URL 相同:</w:t>
      </w:r>
      <w:r>
        <w:t xml:space="preserve">剥离 utm_*/spm 等跟踪参数、统一 scheme 与大小写后比对,识别同链接异参数;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规范化标题相同且同日发布:</w:t>
      </w:r>
      <w:r>
        <w:t xml:space="preserve">标题去公告类型后缀、去标点、转小写后比对;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近重复检测:</w:t>
      </w:r>
      <w:r>
        <w:t xml:space="preserve">同日发布 + 标题字符二元组 Jaccard 相似度 ≥ 0.86 + 全文 simhash64 汉明距离 ≤ 10,识别改写转载。</w:t>
      </w:r>
    </w:p>
    <w:p>
      <w:pPr>
        <w:spacing w:after="120" w:line="300"/>
      </w:pPr>
      <w:r>
        <w:t xml:space="preserve">同簇公告合并时保留正文最长者为主记录,合并附件(按规范化 URL 去附件重),记录 related_sources 保留所有来源出处,并生成稳定的 cluster_key——它同时是订阅增量推送(sent_history)的判重键,保证“同一项目只推一次”。</w:t>
      </w:r>
    </w:p>
    <w:p>
      <w:pPr>
        <w:pStyle w:val="Heading2"/>
      </w:pPr>
      <w:r>
        <w:t xml:space="preserve">4.5 证据链与事实校验</w:t>
      </w:r>
    </w:p>
    <w:p>
      <w:pPr>
        <w:spacing w:after="120" w:line="300"/>
      </w:pPr>
      <w:r>
        <w:t xml:space="preserve">每条公告在证据节点生成结构化证据:原文链接与规范化链接、正文快照 SHA-256(可验证内容未被篡改)、摘录(excerpt)、附件快照(受限下载:每公告最多 3 个、单个最大 8MB,PDF/DOCX/XLSX 抽取正文并记录 sha256 与摘录)、事实校验项(fact_checks:链接合法性、正文非空、时间格式、附件可回指等,逐项打分)与质量分。校验未全部通过的公告标记 warning 并在报告中如实展示。这套“先有证据、再进报告”的机制是系统可信度的基石。</w:t>
      </w:r>
    </w:p>
    <w:p>
      <w:pPr>
        <w:pStyle w:val="Heading2"/>
      </w:pPr>
      <w:r>
        <w:t xml:space="preserve">4.6 与经典 RAG 的取舍对比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400"/>
        <w:gridCol w:w="3160"/>
        <w:gridCol w:w="2500"/>
      </w:tblGrid>
      <w:tr>
        <w:trPr>
          <w:tblHeader/>
        </w:trP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经典向量 RAG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TenderTrace 现状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影响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索引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Embedding + 向量库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无索引,实时抓取 + SQLite 存档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语义召回能力弱;历史数据未被检索复用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召回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语义 Top-K + 重排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关键词布尔匹配 + 地域降级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同义表述(如“充电设施”)依赖词典/LLM 扩展,易漏召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生成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依据上下文生成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模板 + 原文字段拼装,LLM 不生成正文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零幻觉,但无智能摘要与跨公告归纳能力</w:t>
            </w:r>
          </w:p>
        </w:tc>
      </w:tr>
      <w:tr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溯源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引用块级 citation</w:t>
            </w:r>
          </w:p>
        </w:tc>
        <w:tc>
          <w:tcPr>
            <w:tcW w:type="dxa" w:w="3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快照哈希 + 证据链 + 事实校验</w:t>
            </w:r>
          </w:p>
        </w:tc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溯源强度高于一般 RAG 系统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4.7 模型网关:本地/云端双模式</w:t>
      </w:r>
    </w:p>
    <w:p>
      <w:pPr>
        <w:spacing w:after="120" w:line="300"/>
      </w:pPr>
      <w:r>
        <w:t xml:space="preserve">ModelGateway 统一封装两类后端:本地 Ollama(默认 qwen3:8b,format=json 强约束)与 OpenAI 兼容云端(同时支持 responses 与 chat completions 两种 API 风格,temperature=0)。运行时支持五种策略(config/rules/local/cloud/hybrid)按次切换;model-doctor 命令与 /api/model/doctor 接口提供连通性自检,并保证云端模式与本地 Ollama 依赖彻底隔离。所有错误信息经正则脱敏(Bearer token、sk- 前缀密钥自动打码),审计输出只含 parsed_keys 不含原文,安全设计细致。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五、评估方式</w:t>
      </w:r>
    </w:p>
    <w:p>
      <w:pPr>
        <w:pStyle w:val="Heading2"/>
      </w:pPr>
      <w:r>
        <w:t xml:space="preserve">5.1 项目内置的评估体系解读</w:t>
      </w:r>
    </w:p>
    <w:p>
      <w:pPr>
        <w:spacing w:after="120" w:line="300"/>
      </w:pPr>
      <w:r>
        <w:t xml:space="preserve">项目内置 Agent 评测面板(evaluation.py + /api/evaluations/agent + Web 仪表盘),从四个维度打分,总分为四者等权平均(各 0.25),≥0.75 判定 pass: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4260"/>
      </w:tblGrid>
      <w:tr>
        <w:trPr>
          <w:tblHeader/>
        </w:trP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计算方式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Harness(意图)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field_accuracy、case_pass_rate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4 个固定自然语言用例编译 BidQL 后逐槽位断言(省/市/主题/调度/时间类型)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RAG(接地)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grounding_pass_rate、attachment_extract_rate、report_yield_rate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近 200 次真实运行中证据校验通过率、附件抽取成功率、产出非空报告的比率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Agent(执行)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checkpoint_completion_rate、failure_rate、avg_trace_events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完成 4 个节点检查点的运行占比、运行失败率、平均事件数</w:t>
            </w:r>
          </w:p>
        </w:tc>
      </w:tr>
      <w:tr>
        <w:tc>
          <w:tcPr>
            <w:tcW w:type="dxa" w:w="1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Recall(召回代理)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recall_proxy = 0.45×源覆盖率 + 0.35×去重保留率 + 0.20×多源命中率</w:t>
            </w:r>
          </w:p>
        </w:tc>
        <w:tc>
          <w:tcPr>
            <w:tcW w:type="dxa" w:w="42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无人工标注全集时的可运行近似指标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值得肯定的是,面板明确声明 recall_proxy “不声明为严格召回率”(strict_recall_available=false)——不虚报指标的诚实性本身是加分项。但也要指出局限:意图用例只有 4 个且固定,存在过拟合风险;recall_proxy 的三个成分都不度量“该被召回而没被召回”的漏召;去重质量、事实一致率没有独立的标注评测。</w:t>
      </w:r>
    </w:p>
    <w:p>
      <w:pPr>
        <w:pStyle w:val="Heading2"/>
      </w:pPr>
      <w:r>
        <w:t xml:space="preserve">5.2 建议的完整评估方案</w:t>
      </w:r>
    </w:p>
    <w:p>
      <w:pPr>
        <w:spacing w:after="120" w:line="300"/>
      </w:pPr>
      <w:r>
        <w:t xml:space="preserve">建议按“分层指标 + 金标数据集 + 回放复现”三位一体来升级评估: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3400"/>
        <w:gridCol w:w="4510"/>
      </w:tblGrid>
      <w:tr>
        <w:trPr>
          <w:tblHeader/>
        </w:trP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评估层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核心指标</w:t>
            </w:r>
          </w:p>
        </w:tc>
        <w:tc>
          <w:tcPr>
            <w:tcW w:type="dxa" w:w="4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评测方法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意图解析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槽位级 Precision/Recall/F1(主题、地区、时间窗、调度各槽位分别统计)</w:t>
            </w:r>
          </w:p>
        </w:tc>
        <w:tc>
          <w:tcPr>
            <w:tcW w:type="dxa" w:w="4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扩充金标用例至 100+ 条,覆盖多主题、缩写、方言化表达、无地区、模糊时间等边界;规则/local/cloud 三策略对比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检索召回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Recall@K、Precision@K、漏召率</w:t>
            </w:r>
          </w:p>
        </w:tc>
        <w:tc>
          <w:tcPr>
            <w:tcW w:type="dxa" w:w="4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选 10-20 个查询,人工在各源站内穷举标注时间窗内全集作为金标,系统结果与之比对;每周固定查询回归监控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去重聚类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成对 Precision/Recall、簇纯度</w:t>
            </w:r>
          </w:p>
        </w:tc>
        <w:tc>
          <w:tcPr>
            <w:tcW w:type="dxa" w:w="4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标注 200+ 对“同项目/不同项目”公告对,评估四级判重的阈值(0.86/汉明10)是否最优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事实一致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字段回指准确率(标题/时间/链接/金额/编号)</w:t>
            </w:r>
          </w:p>
        </w:tc>
        <w:tc>
          <w:tcPr>
            <w:tcW w:type="dxa" w:w="4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抽样人工回查原文;可引入 LLM-as-judge 初筛 + 人工复核</w:t>
            </w:r>
          </w:p>
        </w:tc>
      </w:tr>
      <w:tr>
        <w:tc>
          <w:tcPr>
            <w:tcW w:type="dxa" w:w="14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端到端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报告可用率、P95 时延、单次运行成本、订阅漏推率/重推率</w:t>
            </w:r>
          </w:p>
        </w:tc>
        <w:tc>
          <w:tcPr>
            <w:tcW w:type="dxa" w:w="45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录制回放(录制 HTTP 响应固定化)保证可复现;增量订阅连续多日触发验证 sent_history 正确性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落地建议:把金标集与回放样本纳入 CI,每次代码变更自动跑分并输出趋势;评测面板增加“按查询维度”下钻,而不仅是全局汇总。</w:t>
      </w:r>
    </w:p>
    <w:p>
      <w:pPr>
        <w:spacing w:after="120"/>
      </w:pPr>
    </w:p>
    <w:p>
      <w:pPr>
        <w:pStyle w:val="Heading1"/>
      </w:pPr>
      <w:r>
        <w:t xml:space="preserve">六、工业落地问题与解决方案</w:t>
      </w:r>
    </w:p>
    <w:p>
      <w:pPr>
        <w:spacing w:after="120" w:line="300"/>
      </w:pPr>
      <w:r>
        <w:t xml:space="preserve">当前系统是优秀的比赛交付形态,但走向工业生产环境会在以下方面遇到挑战。按优先级逐项分析:</w:t>
      </w:r>
    </w:p>
    <w:p>
      <w:pPr>
        <w:pStyle w:val="Heading2"/>
      </w:pPr>
      <w:r>
        <w:t xml:space="preserve">6.1 召回率低(最核心问题)</w:t>
      </w:r>
    </w:p>
    <w:p>
      <w:pPr>
        <w:spacing w:after="120" w:line="300"/>
      </w:pPr>
      <w:r>
        <w:rPr>
          <w:b/>
          <w:bCs/>
        </w:rPr>
        <w:t xml:space="preserve">问题成因:</w:t>
      </w:r>
      <w:r>
        <w:t xml:space="preserve">① 纯关键词布尔匹配,无语义召回——“新能源汽车充电设备”匹配不上“充电桩”,只能靠静态词典(_EXPANSIONS 目前仅 4 个主题)和 LLM 扩展词兜底;② 主题抽取采用“停用短语剔除后取前 3 个词元”的启发式,复杂查询易抽错;③ 城市字典目前只有杭州一个城市,其他城市查询直接落到省级;④ 只接入 3 个源且受 max_pages 限制,采集边界即召回上限;⑤ 检索发生在采集时刻,历史已入库的公告不参与后续查询。</w:t>
      </w:r>
    </w:p>
    <w:p>
      <w:pPr>
        <w:spacing w:after="120" w:line="300"/>
      </w:pPr>
      <w:r>
        <w:rPr>
          <w:b/>
          <w:bCs/>
        </w:rPr>
        <w:t xml:space="preserve">解决方案(按实施顺序):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架构转型“先采集后检索”:</w:t>
      </w:r>
      <w:r>
        <w:t xml:space="preserve">用后台任务持续全量采集入库,用户查询改为查本地库,采集边界与查询解耦,召回率不再受单次抓取页数限制,响应速度也从分钟级降到秒级;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混合检索:</w:t>
      </w:r>
      <w:r>
        <w:t xml:space="preserve">对入库公告建 BM25 倒排索引(SQLite FTS5 即可起步)+ 中文 Embedding 向量索引(如 BGE 系列,存 sqlite-vss/Qdrant),关键词与语义双路召回后融合重排(RRF),同义表述漏召问题可根本缓解;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完善词典与本体:</w:t>
      </w:r>
      <w:r>
        <w:t xml:space="preserve">接入完整省市区三级行政区划表(替换单城市字典);建设采购品类同义词库/行业本体(充电桩→充电设施/充换电站/直流桩…),LLM 离线批量生成 + 人工审核入库,替代运行时逐次调用;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查询改写与澄清:</w:t>
      </w:r>
      <w:r>
        <w:t xml:space="preserve">利用 BidQL 已有的 clarify_needed 机制,主题置信度低时主动向用户澄清,而非带着错误主题词去检索;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b/>
          <w:bCs/>
        </w:rPr>
        <w:t xml:space="preserve">建立召回监控闭环:</w:t>
      </w:r>
      <w:r>
        <w:t xml:space="preserve">按 5.2 的金标集持续度量真实 Recall@K,替代 recall_proxy,让优化有据可依。</w:t>
      </w:r>
    </w:p>
    <w:p>
      <w:pPr>
        <w:pStyle w:val="Heading2"/>
      </w:pPr>
      <w:r>
        <w:t xml:space="preserve">6.2 精确率与噪声控制</w:t>
      </w:r>
    </w:p>
    <w:p>
      <w:pPr>
        <w:spacing w:after="120" w:line="300"/>
      </w:pPr>
      <w:r>
        <w:t xml:space="preserve">问题:负向词表是静态硬编码(中标/成交/废标等),标题含“中标候选人公示”等变体或正文级噪声仍可能混入;扩权重字段(expanded weight)目前未真正参与排序。方案:训练轻量文本分类器(公告类型:招标/中标/更正/终止)替代词表过滤;对召回结果引入相关性打分排序(BM25 分数 + 语义相似度 + 时间衰减),报告按相关性排列并可设阈值截断。</w:t>
      </w:r>
    </w:p>
    <w:p>
      <w:pPr>
        <w:pStyle w:val="Heading2"/>
      </w:pPr>
      <w:r>
        <w:t xml:space="preserve">6.3 来源稳定性与反爬</w:t>
      </w:r>
    </w:p>
    <w:p>
      <w:pPr>
        <w:spacing w:after="120" w:line="300"/>
      </w:pPr>
      <w:r>
        <w:t xml:space="preserve">问题:政府站点频繁改版会使 CSS 选择器失效;高频抓取触发 IP 封禁/验证码;GGZY 等站点接口变更无告警。方案:适配器健康监控(每源每日心跳采集,零命中/异常率突增即告警);HTML 结构快照回归测试(录制页面样本,改版时 CI 立即发现);代理池与请求节流、随机 UA、失败退避;中长期可用 LLM 辅助生成/修复适配器——改版后把新页面样本喂给模型生成候选选择器,人工确认后热更新,这与项目“LLM 用于站点适配器生成”的既定方向一致。</w:t>
      </w:r>
    </w:p>
    <w:p>
      <w:pPr>
        <w:pStyle w:val="Heading2"/>
      </w:pPr>
      <w:r>
        <w:t xml:space="preserve">6.4 登录态与会员源管理</w:t>
      </w:r>
    </w:p>
    <w:p>
      <w:pPr>
        <w:spacing w:after="120" w:line="300"/>
      </w:pPr>
      <w:r>
        <w:t xml:space="preserve">问题:千里马 storage_state 会过期,当前依赖人工重新登录;规模化后多账号、多会员源的会话管理复杂。方案:verify-qianlima 已有结构化校验,应升级为定时巡检 + 失效即时告警(接入飞书/邮件);会话即将过期前引导半自动刷新;多账号轮换与用量配额管理;严守合规边界(不破解验证码、不获取免费会员不可见内容——项目文档已明确此边界,应保持)。</w:t>
      </w:r>
    </w:p>
    <w:p>
      <w:pPr>
        <w:pStyle w:val="Heading2"/>
      </w:pPr>
      <w:r>
        <w:t xml:space="preserve">6.5 规模化与性能</w:t>
      </w:r>
    </w:p>
    <w:p>
      <w:pPr>
        <w:spacing w:after="120" w:line="300"/>
      </w:pPr>
      <w:r>
        <w:t xml:space="preserve">问题:SQLite 单文件在多写并发、数据量百万级后成为瓶颈;采集串行执行,一次多源运行耗时随源数线性增长;附件快照存本地磁盘。方案:分阶段演进——短期保留 SQLite 但采集改异步并行(asyncio + httpx 已具备条件);中期迁移 PostgreSQL + Celery/Redis 任务队列(采集、附件下载、报告生成拆为独立 worker),附件与快照迁对象存储(S3/OSS);TenderGraph 增加节点级并行支持(collect 节点内部各源并发)。</w:t>
      </w:r>
    </w:p>
    <w:p>
      <w:pPr>
        <w:pStyle w:val="Heading2"/>
      </w:pPr>
      <w:r>
        <w:t xml:space="preserve">6.6 合规与安全</w:t>
      </w:r>
    </w:p>
    <w:p>
      <w:pPr>
        <w:spacing w:after="120" w:line="300"/>
      </w:pPr>
      <w:r>
        <w:t xml:space="preserve">问题:爬取公开政府数据一般合规,但商业聚合源(千里马)的内容再分发可能涉及其服务条款;报告若分发给第三方存在版权与数据使用边界问题。方案:逐源梳理 robots 与服务条款,商业源内容在报告中只保留链接与合规摘录;多租户化后增加用户鉴权(当前 API 无认证,生产必须加)、审计日志、数据隔离;继续保持密钥脱敏与提交包禁包机制。</w:t>
      </w:r>
    </w:p>
    <w:p>
      <w:pPr>
        <w:pStyle w:val="Heading2"/>
      </w:pPr>
      <w:r>
        <w:t xml:space="preserve">6.7 LLM 成本、延迟与幻觉治理</w:t>
      </w:r>
    </w:p>
    <w:p>
      <w:pPr>
        <w:spacing w:after="120" w:line="300"/>
      </w:pPr>
      <w:r>
        <w:t xml:space="preserve">现状风险较低(LLM 仅查询扩展,失败可降级)。若未来引入 LLM 摘要,需:摘要中的金额/日期/编号做“生成后回查原文”的事实校验闭环(evidence 机制天然支持);高频重复查询做扩展词缓存;本地小模型处理常规扩展、云端大模型处理复杂归纳的分级路由(gateway 已支持 hybrid 策略,顺势而为)。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七、未来规划与功能扩展</w:t>
      </w:r>
    </w:p>
    <w:p>
      <w:pPr>
        <w:pStyle w:val="Heading2"/>
      </w:pPr>
      <w:r>
        <w:t xml:space="preserve">7.1 短期(1-3 个月):补齐检索与评测基本盘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落地“先采集后检索”架构与 FTS5+向量混合检索(对应 6.1,收益最大);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完整行政区划字典、采购品类同义词库,主题抽取从启发式升级为词典+模型混合;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采集并行化、适配器健康监控与结构回归测试;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建设金标评测集并纳入 CI,评测面板支持按查询下钻;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API 鉴权与基础多用户支持。</w:t>
      </w:r>
    </w:p>
    <w:p>
      <w:pPr>
        <w:pStyle w:val="Heading2"/>
      </w:pPr>
      <w:r>
        <w:t xml:space="preserve">7.2 中期(3-9 个月):从工具到产品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启用 TenderGraph 条件路由,加入质量反思循环:报告产出为空或证据分低时自动回到采集节点换策略补采(repair_rounds 字段已预留);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LLM 智能摘要与跨公告归纳(同项目多公告合并叙述),配套事实回查校验闭环;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飞书深度集成(与赛道契合):订阅结果推送飞书群、报告沉淀云文档、多维表格管理订阅、机器人对话式查询;同理可扩钉钉/企微/邮件渠道;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数据源插件化框架:声明式适配器配置(选择器/接口模板),新增一个源从改代码变成写配置,目标覆盖 20+ 主流省级平台与行业站;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订阅运营台:推送效果统计、用户反馈(有用/无关)回流为排序训练信号。</w:t>
      </w:r>
    </w:p>
    <w:p>
      <w:pPr>
        <w:pStyle w:val="Heading2"/>
      </w:pPr>
      <w:r>
        <w:t xml:space="preserve">7.3 长期(9 个月以上):拓展为企业招投标情报平台</w:t>
      </w:r>
    </w:p>
    <w:p>
      <w:pPr>
        <w:spacing w:after="120" w:line="300"/>
      </w:pPr>
      <w:r>
        <w:t xml:space="preserve">在“标讯聚合”地基上,沿价值链向上延伸为更广泛的情报系统: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60"/>
        <w:gridCol w:w="3500"/>
      </w:tblGrid>
      <w:tr>
        <w:trPr>
          <w:tblHeader/>
        </w:trP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扩展方向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功能形态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依托的现有能力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线索评分与推荐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按企业画像(经营范围/资质/历史中标)对新标讯自动打分排序,推荐高匹配商机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BidQL 用户意图沉淀、订阅体系、证据字段抽取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投标决策辅助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招标文件(附件)深度解析:资质要求清单、评分办法、废标条款自动提取与合规自查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附件下载与正文抽取管道、事实校验机制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竞争情报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跟踪竞争对手中标记录、报价区间、活跃区域;采购人历史偏好分析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notices/clusters 历史库、中标类公告(现为负向词,反向利用)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知识图谱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采购人—代理机构—供应商—项目四元图谱,支持关联挖掘与围串标风险线索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cluster_key 项目聚合、related_sources 跨源关联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Agent 自动运维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LLM Agent 自动生成与修复站点适配器、自动诊断采集异常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TenderGraph 编排器、model_audits 审计、trace 回放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价格与趋势分析</w:t>
            </w:r>
          </w:p>
        </w:tc>
        <w:tc>
          <w:tcPr>
            <w:tcW w:type="dxa" w:w="40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品类采购规模、预算金额趋势、区域热度看板</w:t>
            </w:r>
          </w:p>
        </w:tc>
        <w:tc>
          <w:tcPr>
            <w:tcW w:type="dxa" w:w="3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b w:val="false"/>
                <w:bCs w:val="false"/>
                <w:sz w:val="20"/>
                <w:szCs w:val="20"/>
              </w:rPr>
              <w:t xml:space="preserve">金额/编号字段抽取、评测面板的可视化底座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t xml:space="preserve">演进逻辑:每一步都复用现有的证据链与可回放基建——这是该项目最值得保留的资产。先做检索底盘(短期),再做智能层与渠道层(中期),最后做决策层(长期),避免在召回率问题未解决前过早堆功能。</w:t>
      </w:r>
    </w:p>
    <w:p>
      <w:pPr>
        <w:spacing w:after="120"/>
      </w:pPr>
    </w:p>
    <w:p>
      <w:pPr>
        <w:pStyle w:val="Heading1"/>
      </w:pPr>
      <w:r>
        <w:t xml:space="preserve">八、总结</w:t>
      </w:r>
    </w:p>
    <w:p>
      <w:pPr>
        <w:spacing w:after="120" w:line="300"/>
      </w:pPr>
      <w:r>
        <w:t xml:space="preserve">TenderTrace 是一个工程完成度和可信度设计都明显高于同类比赛作品的系统:自研状态图编排器实现了角色化的 Agent 流水线(黑板状态 + 事件总线 + 检查点回放),检索侧虽非向量 RAG,但“证据先行、生成零幻觉”的取舍契合招投标场景的事实性要求,四级去重聚类与增量推送账本解决了该场景最实际的重复噪声问题,且全链路可审计、可回放、可自证。</w:t>
      </w:r>
    </w:p>
    <w:p>
      <w:pPr>
        <w:spacing w:after="120" w:line="300"/>
      </w:pPr>
      <w:r>
        <w:t xml:space="preserve">走向工业落地,最优先要解决的是召回率天花板——从“采集即检索”转向“全量入库 + BM25/向量混合检索”,并用金标评测集替代代理指标建立真实的召回度量;其次是来源稳定性运维与规模化架构。长期看,项目的证据链与编排基建具备拓展为企业级招投标情报平台(线索评分、投标辅助、竞争情报、知识图谱)的良好地基。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TenderTrace 技术分析与评估报告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Microsoft YaHei" w:cs="Microsoft YaHei" w:eastAsia="Microsoft YaHei" w:hAnsi="Microsoft YaHe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Microsoft YaHei" w:cs="Microsoft YaHei" w:eastAsia="Microsoft YaHei" w:hAnsi="Microsoft YaHei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2026-07-07T13:00:27.248Z</dcterms:created>
  <dcterms:modified xsi:type="dcterms:W3CDTF">2026-07-07T13:00:27.248Z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