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TenderTrace(标迹)项目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技术分析、评估与未来规划报告(v2)</w:t>
      </w:r>
    </w:p>
    <w:p>
      <w:pPr>
        <w:spacing w:after="3200"/>
        <w:jc w:val="center"/>
      </w:pPr>
      <w:r>
        <w:rPr>
          <w:color w:val="555555"/>
          <w:sz w:val="26"/>
          <w:szCs w:val="26"/>
        </w:rPr>
        <w:t xml:space="preserve">多源招投标情报聚合系统 · 基于 P23 版本代码全面解析</w:t>
      </w:r>
    </w:p>
    <w:p>
      <w:pPr>
        <w:jc w:val="center"/>
      </w:pPr>
      <w:r>
        <w:rPr>
          <w:color w:val="555555"/>
          <w:sz w:val="24"/>
          <w:szCs w:val="24"/>
        </w:rPr>
        <w:t xml:space="preserve">2026年7月8日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  <w:color w:val="888888"/>
          <w:sz w:val="20"/>
          <w:szCs w:val="20"/>
        </w:rPr>
        <w:t xml:space="preserve">(在 Word 中右键选择“更新域”以刷新目录页码)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20" w:line="300"/>
      </w:pPr>
      <w:r>
        <w:t xml:space="preserve">TenderTrace(标迹)是面向招投标情报聚合场景的可运行系统,对应超聚变企业命题(飞书平台赛道)。用户以自然语言描述需求,系统自动完成意图解析、本地检索与多源采集、清洗去重、附件抽取、证据校验,生成可溯源的 Word 报告,并支持定时订阅与增量推送(只推新增)。</w:t>
      </w:r>
    </w:p>
    <w:p>
      <w:pPr>
        <w:spacing w:after="120" w:line="300"/>
      </w:pPr>
      <w:r>
        <w:t xml:space="preserve">当前版本为 P23,相比早期版本完成了两次关键升级:检索架构从“采集即检索”转型为“后台采集入库 + 本地 FTS5 检索优先、不足再现场补采”的两级架构;意图层接入全国省市区三级行政区划库与三层主题抽取。工程规模:核心代码约 8000 行 Python,95 个单元测试,Ruff 静态检查、验收自检、脱敏打包、Demo 预检全套交付工具链,开发过程按 P0—P23 共 24 个阶段迭代留痕。</w:t>
      </w:r>
    </w:p>
    <w:p>
      <w:pPr>
        <w:spacing w:after="120" w:line="300"/>
      </w:pPr>
      <w:r>
        <w:rPr>
          <w:b/>
          <w:bCs/>
        </w:rPr>
        <w:t xml:space="preserve">设计主张:</w:t>
      </w:r>
      <w:r>
        <w:t xml:space="preserve">LLM 只用于意图增强与词库扩展,运行主链路确定性;所有结论先有证据再进报告;每次执行可通过 trace 事件流回放自证。这一主张贯穿全部模块,是该项目区别于“爬虫+LLM 包装”类作品的核心。</w:t>
      </w:r>
    </w:p>
    <w:p>
      <w:pPr>
        <w:spacing w:after="120"/>
      </w:pPr>
    </w:p>
    <w:p>
      <w:pPr>
        <w:pStyle w:val="Heading1"/>
      </w:pPr>
      <w:r>
        <w:t xml:space="preserve">二、总体架构与技术栈</w:t>
      </w:r>
    </w:p>
    <w:p>
      <w:pPr>
        <w:pStyle w:val="Heading2"/>
      </w:pPr>
      <w:r>
        <w:t xml:space="preserve">2.1 分层架构与数据流</w:t>
      </w:r>
    </w:p>
    <w:p>
      <w:pPr>
        <w:spacing w:after="120" w:line="300"/>
      </w:pPr>
      <w:r>
        <w:t xml:space="preserve">系统分为五层:入口层(CLI / Web 工作台)、服务层(FastAPI,约 20 个 REST 接口)、编排层(自研 TenderGraph 状态图)、能力层(intent / retrieval / ingest / adapters / pipeline / llm / report / scheduling)、数据层(SQLite + FTS5 索引 + outputs/outbox)。</w:t>
      </w:r>
    </w:p>
    <w:p>
      <w:pPr>
        <w:spacing w:after="120" w:line="300"/>
      </w:pPr>
      <w:r>
        <w:t xml:space="preserve">在线查询数据流:自然语言 → BidQL 中间表示 → 本地 FTS5/向量检索 → 结果充足则直接进入证据链,不足则触发多源现场补采并合并 → 清洗去重聚类 → 附件抽取与证据校验 → Word 报告 → Web/outbox 交付。离线数据流:APScheduler 按主题池×地区池周期采集(默认每 6 小时),清洗去重后持续写入 notices 库并同步更新 FTS5 索引,为在线检索积累语料。</w:t>
      </w:r>
    </w:p>
    <w:p>
      <w:pPr>
        <w:pStyle w:val="Heading2"/>
      </w:pPr>
      <w:r>
        <w:t xml:space="preserve">2.2 技术栈清单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用途与选型逻辑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语言/运行时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全面类型标注,frozen dataclass 保证状态不可变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框架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服务,lifespan 中启动订阅与采集调度器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检索引擎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SQLite FTS5 + jieba 分词、BM25 加权(标题 8.0/正文 1.0)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零新依赖的全文检索;FTS5 不可用时自动降级 LIKE 匹配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向量检索(可选)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sentence-transformers 嵌入 + 余弦相似度 + RRF 融合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独立 extra 安装,默认关闭;不可用时优雅降级,不影响主链路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采集/解析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httpx、selectolax、trafilatura、Playwright(登录态源)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静态解析为主;千里马经 storage_state 会话复用,不破解验证码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意图解析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全国省市区三级区划库(adcode)+ jieba 词性标注 + 品类同义词典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区/市/省逐级匹配;主题三层抽取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文档处理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python-docx、pypdf、openpyxl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 报告生成;PDF/DOCX/XLSX 附件正文抽取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调度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用户订阅 + 采集订阅两套任务,max_instances=1 防重入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模型接入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Ollama(本地)/ OpenAI 兼容 API(云端),5 种策略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查询扩展与负向词生成;失败静默降级纯规则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存储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SQLite(12+ 张表,含 notice_embeddings、ingest_subscriptions)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单文件零运维;JSON 字段承载扩展结构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运作方式与可观测性</w:t>
      </w:r>
    </w:p>
    <w:p>
      <w:pPr>
        <w:spacing w:after="120" w:line="300"/>
      </w:pPr>
      <w:r>
        <w:t xml:space="preserve">每次运行的每个节点发布 node_started / tool_called / node_finished / run_finished 事件写入 trace_events,节点完成后完整 RunState 序列化写入 run_checkpoints,支持断点续跑与逐节点回放。runs、sent_history、model_audits、evidence_items、attachment_snapshots 等表共同构成“运行—证据—交付”的完整审计闭环。</w:t>
      </w:r>
    </w:p>
    <w:p>
      <w:pPr>
        <w:spacing w:after="120"/>
      </w:pPr>
    </w:p>
    <w:p>
      <w:pPr>
        <w:pStyle w:val="Heading1"/>
      </w:pPr>
      <w:r>
        <w:t xml:space="preserve">三、多 Agent 协作机制分析</w:t>
      </w:r>
    </w:p>
    <w:p>
      <w:pPr>
        <w:pStyle w:val="Heading2"/>
      </w:pPr>
      <w:r>
        <w:t xml:space="preserve">3.1 定性结论</w:t>
      </w:r>
    </w:p>
    <w:p>
      <w:pPr>
        <w:spacing w:after="120" w:line="300"/>
      </w:pPr>
      <w:r>
        <w:rPr>
          <w:b/>
          <w:bCs/>
        </w:rPr>
        <w:t xml:space="preserve">项目使用的是“状态图编排的多角色 Agent 流水线”,而非自由对话式多 Agent 系统。</w:t>
      </w:r>
      <w:r>
        <w:t xml:space="preserve">自研的 TenderGraph 编排器(LangGraph 范式,约 120 行)将四个职责单一的 Agent 节点组织为有向图,具备角色分工、共享状态、事件通信、检查点恢复、条件路由等多 Agent 核心要素,但节点间协作是确定性数据流转而非自然语言协商——这是面向比赛可复现、可自证要求的刻意取舍。</w:t>
      </w:r>
    </w:p>
    <w:p>
      <w:pPr>
        <w:pStyle w:val="Heading2"/>
      </w:pPr>
      <w:r>
        <w:t xml:space="preserve">3.2 节点分工与协作机制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110"/>
        <w:gridCol w:w="3500"/>
      </w:tblGrid>
      <w:tr>
        <w:trPr>
          <w:tblHeader/>
        </w:trP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节点(Agent)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工具/能力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intent(意图)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自然语言编译为 BidQL,按策略调用 LLM 增强关键词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区划库/时间 AST/三层主题抽取、LLM 网关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collect(检索采集)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 FTS5/向量检索优先;结果不足自动触发多源现场补采并合并,再清洗去重聚类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retrieval 本地检索、CCGP/GGZY/千里马适配器、clean_dedup 管道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evidence(证据)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附件下载抽取、证据链生成(快照哈希/摘录/事实校验/质量分)、增量账本过滤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attachment_extract、evidence_validate、sent_history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report(报告)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 Word 报告、outbox 投递、登记推送并标记已发送簇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docx_writer、mark_sent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协作机制:</w:t>
      </w:r>
      <w:r>
        <w:t xml:space="preserve">黑板模式共享不可变 RunState(节点从状态取输入、写输出,由图引擎路由);EventBus 事件总线将所有工具调用持久化为可回放的审计日志;SqliteCheckpointer 支持断点续跑;条件路由(add_conditional_edge)与 repair_rounds 字段已预留,可支撑“质量不达标回炉补采”的反思循环,当前主链路仍为线性,是明确的演进空间。</w:t>
      </w:r>
    </w:p>
    <w:p>
      <w:pPr>
        <w:spacing w:after="120" w:line="300"/>
      </w:pPr>
      <w:r>
        <w:t xml:space="preserve">与 LangGraph/AutoGen 相比,自研编排器零依赖、行为完全可控、测试可注入假适配器与假模型网关;局限是节点串行、无真正反思循环。严格地说这是“单智能体、多阶段、工具增强”架构,答辩时应如实表述并把它作为优点讲(确定性、可审计)。</w:t>
      </w:r>
    </w:p>
    <w:p>
      <w:pPr>
        <w:spacing w:after="120"/>
      </w:pPr>
    </w:p>
    <w:p>
      <w:pPr>
        <w:pStyle w:val="Heading1"/>
      </w:pPr>
      <w:r>
        <w:t xml:space="preserve">四、RAG 与检索设计分析</w:t>
      </w:r>
    </w:p>
    <w:p>
      <w:pPr>
        <w:pStyle w:val="Heading2"/>
      </w:pPr>
      <w:r>
        <w:t xml:space="preserve">4.1 定性结论</w:t>
      </w:r>
    </w:p>
    <w:p>
      <w:pPr>
        <w:spacing w:after="120" w:line="300"/>
      </w:pPr>
      <w:r>
        <w:rPr>
          <w:b/>
          <w:bCs/>
        </w:rPr>
        <w:t xml:space="preserve">P23 版本已构成一套真正的混合检索系统:BM25 全文检索 + 可选向量语义检索 + RRF 融合 + 实时补采,而生成端仍坚持“模板 + 原文抽取”的零幻觉路线。</w:t>
      </w:r>
      <w:r>
        <w:t xml:space="preserve">即检索侧是完整的 RAG 检索栈,生成侧刻意不用 LLM 自由生成——LLM 的作用限制在查询侧(意图增强、同义词扩展)。对事实一致性要求极高的招投标场景,这是合理且有辨识度的取舍。</w:t>
      </w:r>
    </w:p>
    <w:p>
      <w:pPr>
        <w:pStyle w:val="Heading2"/>
      </w:pPr>
      <w:r>
        <w:t xml:space="preserve">4.2 查询侧:BidQL + 三层主题抽取 + 全国区划解析</w:t>
      </w:r>
    </w:p>
    <w:p>
      <w:pPr>
        <w:spacing w:after="120" w:line="300"/>
      </w:pPr>
      <w:r>
        <w:t xml:space="preserve">自然语言先经确定性规则编译为 BidQL:topic(核心词/扩展词/负向词)、region(省市区三级 + adcode + 别名表)、time(时间 AST,运行时求值窗口)、schedule、delivery 及 meta 置信度。地区解析基于完整的全国省市区三级区划数据(province-city-china 数据源),按区→市→省逐级最长匹配;主题抽取为三层策略:九大采购品类同义词典优先匹配 → jieba 词性标注过滤(保留名词/动名词/英文)→ 停用词与规则兜底。LLM 增强保持严格约束:仅可追加扩展词与负向词,不可覆盖规则解析的地区/时间/调度,词条经白名单校验且全程审计,失败静默降级。</w:t>
      </w:r>
    </w:p>
    <w:p>
      <w:pPr>
        <w:pStyle w:val="Heading2"/>
      </w:pPr>
      <w:r>
        <w:t xml:space="preserve">4.3 检索侧:本地索引优先、现场补采兜底的两级架构</w:t>
      </w:r>
    </w:p>
    <w:p>
      <w:pPr>
        <w:spacing w:after="120" w:line="300"/>
      </w:pPr>
      <w:r>
        <w:t xml:space="preserve">这是 P22/P23 最大的架构升级。后台采集(ingest)按主题池×地区池周期抓取多源公告,清洗去重后入库并同步维护 notices_fts 全文索引(jieba lcut_for_search 分词);采集订阅(ingest subscription)与用户报告订阅分离管理。在线查询时 collect 节点先查本地:FTS5 MATCH + BM25 排序(标题权重 8.0、正文 1.0),SQL 层内联时间窗、区划别名(区级→市级→省级)、负向词过滤;命中数达到 max_results 直接跳过现场采集,秒级返回;不足则触发多源现场补采并与本地结果合并。城市级零命中仍保留放宽省级的降级重试,且在 UI 与报告中显式披露。</w:t>
      </w:r>
    </w:p>
    <w:p>
      <w:pPr>
        <w:spacing w:after="120" w:line="300"/>
      </w:pPr>
      <w:r>
        <w:t xml:space="preserve">可选向量通道:sentence-transformers 对公告全文建 embedding(增量构建,按 text_sha256 去重),查询向量与候选做余弦相似度,词法与语义两路结果按 RRF(k=60)融合。该通道默认关闭、独立 extra 安装、不可用时自动降级,主链路零依赖负担。</w:t>
      </w:r>
    </w:p>
    <w:p>
      <w:pPr>
        <w:pStyle w:val="Heading2"/>
      </w:pPr>
      <w:r>
        <w:t xml:space="preserve">4.4 数据治理与证据链</w:t>
      </w:r>
    </w:p>
    <w:p>
      <w:pPr>
        <w:spacing w:after="120" w:line="300"/>
      </w:pPr>
      <w:r>
        <w:t xml:space="preserve">去重聚类保持四级判重:项目编号相同 → 规范化 URL 相同(剥离跟踪参数)→ 标题归一 + 同日发布 → 近重复(字符二元组 Jaccard ≥ 0.86 且 simhash64 汉明距离 ≤ 10),簇合并保留最长正文、合并附件、保留全部来源出处;cluster_key 同时是订阅增量账本的判重键。证据链为每条公告生成正文快照 SHA-256、摘录、受限附件抽取(每公告 3 个内、单个 8MB 内,PDF/DOCX/XLSX)、逐字段事实校验与质量分,未全部通过者标记 warning 如实展示。</w:t>
      </w:r>
    </w:p>
    <w:p>
      <w:pPr>
        <w:pStyle w:val="Heading2"/>
      </w:pPr>
      <w:r>
        <w:t xml:space="preserve">4.5 与经典 RAG 的对比(更新)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50"/>
        <w:gridCol w:w="3260"/>
        <w:gridCol w:w="250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经典向量 RAG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TenderTrace P23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索引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Embedding + 向量库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FTS5 倒排(BM25)+ 可选 embedding 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已具备双索引;向量默认关、待启用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召回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语义 Top-K + 重排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BM25 + 向量 RRF 融合 + 现场补采 + 地域降级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混合召回成形;缺独立重排器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依据上下文生成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模板 + 原文字段拼装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零幻觉;无智能摘要(规划项)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溯源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块级 citation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快照哈希 + 证据链 + 事实校验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溯源强度高于一般 RAG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评估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RAGAS 等框架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金标集 Recall@K 框架 + 接地率面板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框架已建;金标 10 例尚未标注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五、评估方式</w:t>
      </w:r>
    </w:p>
    <w:p>
      <w:pPr>
        <w:pStyle w:val="Heading2"/>
      </w:pPr>
      <w:r>
        <w:t xml:space="preserve">5.1 内置评估体系(P23 已升级)</w:t>
      </w:r>
    </w:p>
    <w:p>
      <w:pPr>
        <w:spacing w:after="120" w:line="300"/>
      </w:pPr>
      <w:r>
        <w:t xml:space="preserve">评测面板(/api/evaluations/agent + Web 仪表盘)从四个维度等权打分(各 0.25,≥0.75 判 pass):Harness 意图槽位准确率(固定用例编译 BidQL 逐槽位断言)、RAG 接地指标(证据通过率、附件抽取率、报告产出率)、Agent 执行指标(检查点完成率、失败率)、召回指标。上一版评测数据:总分 80.8%(通过)、46 次运行失败率 0%、槽位准确率 91.7%、证据接地 96.2%(125/130)。</w:t>
      </w:r>
    </w:p>
    <w:p>
      <w:pPr>
        <w:spacing w:after="120" w:line="300"/>
      </w:pPr>
      <w:r>
        <w:rPr>
          <w:b/>
          <w:bCs/>
        </w:rPr>
        <w:t xml:space="preserve">P23 关键升级:召回指标接入金标评测框架。</w:t>
      </w:r>
      <w:r>
        <w:t xml:space="preserve">gold.py 支持从 docs/evaluation/gold_benchmark.json 读取标注用例,计算真实 Recall@5/10 与 Precision@5/10,并输出漏召清单;当金标集有标注时,面板自动用严格召回率替代代理指标(recall_proxy)。配套 gold-candidates 命令可生成候选包辅助人工标注,evaluate-gold 命令输出评测快照。</w:t>
      </w:r>
    </w:p>
    <w:p>
      <w:pPr>
        <w:spacing w:after="120" w:line="300"/>
      </w:pPr>
      <w:r>
        <w:rPr>
          <w:b/>
          <w:bCs/>
        </w:rPr>
        <w:t xml:space="preserve">当前最大缺口:金标集 10 个用例已建立,但 expected 标注数为 0,严格召回率尚未激活,面板召回项仍在用代理分。</w:t>
      </w:r>
      <w:r>
        <w:t xml:space="preserve">换句话说,评估的“管道”已经修好,“水”还没接上——完成 10 个用例的人工标注是当前性价比最高的一件事,做完后系统所有召回优化都有了可信的度量基准。</w:t>
      </w:r>
    </w:p>
    <w:p>
      <w:pPr>
        <w:pStyle w:val="Heading2"/>
      </w:pPr>
      <w:r>
        <w:t xml:space="preserve">5.2 建议的完整评估方案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200"/>
        <w:gridCol w:w="4710"/>
      </w:tblGrid>
      <w:tr>
        <w:trPr>
          <w:tblHeader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评估层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评测方法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意图解析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槽位级 P/R/F1(主题/地区/时间窗/调度)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harness 用例从 4 条扩到 100+,覆盖区县级地区、缩写、多主题、模糊时间等边界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检索召回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Recall@K、Precision@K、漏召清单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先完成现有 10 例金标标注激活严格召回;每周固定查询回归,监控指标趋势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去重聚类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成对 P/R、簇纯度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标注同项目/非同项目公告对,校准 0.86/汉明 10 阈值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事实一致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字段回指准确率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抽样人工回查 + LLM-as-judge 初筛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端到端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报告可用率、P95 时延、订阅漏推/重推率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录制回放固定化 HTTP 响应保证可复现;连续多日触发订阅验证账本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落地建议:金标集与回放样本纳入 CI,每次变更自动跑 evaluate-gold 输出趋势;面板增加按查询下钻视图。</w:t>
      </w:r>
    </w:p>
    <w:p>
      <w:pPr>
        <w:spacing w:after="120"/>
      </w:pPr>
    </w:p>
    <w:p>
      <w:pPr>
        <w:pStyle w:val="Heading1"/>
      </w:pPr>
      <w:r>
        <w:t xml:space="preserve">六、工业落地问题与解决方案</w:t>
      </w:r>
    </w:p>
    <w:p>
      <w:pPr>
        <w:pStyle w:val="Heading2"/>
      </w:pPr>
      <w:r>
        <w:t xml:space="preserve">6.1 召回率:架构瓶颈已解,剩余是运营问题</w:t>
      </w:r>
    </w:p>
    <w:p>
      <w:pPr>
        <w:spacing w:after="120" w:line="300"/>
      </w:pPr>
      <w:r>
        <w:rPr>
          <w:b/>
          <w:bCs/>
        </w:rPr>
        <w:t xml:space="preserve">已解决:</w:t>
      </w:r>
      <w:r>
        <w:t xml:space="preserve">“采集即检索”的召回天花板已通过两级检索架构拆除——历史入库公告全部参与检索,BM25 语义化分词召回替代了简单包含匹配,区划解析覆盖全国区县。</w:t>
      </w:r>
    </w:p>
    <w:p>
      <w:pPr>
        <w:spacing w:after="120" w:line="300"/>
      </w:pPr>
      <w:r>
        <w:rPr>
          <w:b/>
          <w:bCs/>
        </w:rPr>
        <w:t xml:space="preserve">剩余问题与对策: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库存冷启动:</w:t>
      </w:r>
      <w:r>
        <w:t xml:space="preserve">本地库覆盖度取决于 ingest 主题池×地区池配置(默认池较小),池外查询仍退化为现场补采。对策:按目标用户行业扩充采集池;补采结果自动回流入库,让系统“越用越全”;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严格召回未度量:</w:t>
      </w:r>
      <w:r>
        <w:t xml:space="preserve">金标 0 标注,当前召回水平是未知数。对策:立即完成 10 例标注,以 Recall@10 为北极星指标驱动后续优化;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语义召回未启用:</w:t>
      </w:r>
      <w:r>
        <w:t xml:space="preserve">向量通道默认关闭,同义表述仍主要靠词典(9 个品类)。对策:安装 vector extra 并跑 build embeddings,用金标集 A/B 验证向量开关的召回增益,同时持续扩品类词典;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负向词过滤性能:</w:t>
      </w:r>
      <w:r>
        <w:t xml:space="preserve">负向词在 SQL 中用 LIKE 全文扫描,库大后变慢。对策:公告类型(招标/中标/更正)在入库时离线分类打标,查询时按标签过滤。</w:t>
      </w:r>
    </w:p>
    <w:p>
      <w:pPr>
        <w:pStyle w:val="Heading2"/>
      </w:pPr>
      <w:r>
        <w:t xml:space="preserve">6.2 来源稳定性与反爬</w:t>
      </w:r>
    </w:p>
    <w:p>
      <w:pPr>
        <w:spacing w:after="120" w:line="300"/>
      </w:pPr>
      <w:r>
        <w:t xml:space="preserve">政府站点改版使选择器失效、高频抓取触发封禁是常态,且 ingest 周期采集会放大请求量。对策:适配器健康监控(每源心跳,零命中/异常率突增告警);HTML 结构快照回归测试纳入 CI;代理池、请求节流、失败退避;中长期用 LLM 辅助生成/修复适配器——改版后把新页面样本喂给模型生成候选选择器,人工确认后热更新。</w:t>
      </w:r>
    </w:p>
    <w:p>
      <w:pPr>
        <w:pStyle w:val="Heading2"/>
      </w:pPr>
      <w:r>
        <w:t xml:space="preserve">6.3 登录态与合规</w:t>
      </w:r>
    </w:p>
    <w:p>
      <w:pPr>
        <w:spacing w:after="120" w:line="300"/>
      </w:pPr>
      <w:r>
        <w:t xml:space="preserve">千里马 storage_state 会过期,现依赖人工重登。对策:verify-qianlima 升级为定时巡检 + 失效即时告警(飞书/邮件),会话临期引导半自动刷新;严守既有合规边界(不破解验证码、不取免费会员不可见内容);商业源内容在报告中只保留链接与合规摘录;多租户化前必须补 API 鉴权(当前接口无认证)。</w:t>
      </w:r>
    </w:p>
    <w:p>
      <w:pPr>
        <w:pStyle w:val="Heading2"/>
      </w:pPr>
      <w:r>
        <w:t xml:space="preserve">6.4 规模化与性能</w:t>
      </w:r>
    </w:p>
    <w:p>
      <w:pPr>
        <w:spacing w:after="120" w:line="300"/>
      </w:pPr>
      <w:r>
        <w:t xml:space="preserve">SQLite 在多写并发与百万级数据后成为瓶颈;ingest 串行采集耗时随池规模线性增长;FTS5 重建索引(rebuild_if_needed)在大库上开销大。对策:短期采集改 asyncio 并行、FTS 增量维护替代全量重建;中期迁 PostgreSQL(全文检索换 pg_trgm/RUM 或外置 ES)+ Celery/Redis 任务队列,附件与快照迁对象存储;TenderGraph 支持节点内并行。</w:t>
      </w:r>
    </w:p>
    <w:p>
      <w:pPr>
        <w:pStyle w:val="Heading2"/>
      </w:pPr>
      <w:r>
        <w:t xml:space="preserve">6.5 LLM 成本与幻觉治理</w:t>
      </w:r>
    </w:p>
    <w:p>
      <w:pPr>
        <w:spacing w:after="120" w:line="300"/>
      </w:pPr>
      <w:r>
        <w:t xml:space="preserve">现状风险低(LLM 仅查询侧,失败可降级)。若未来引入 LLM 摘要:摘要中的金额/日期/编号必须做“生成后回查原文”的校验闭环(证据链机制天然支持);高频查询扩展词做缓存;本地小模型处理常规扩展、云端处理复杂归纳的分级路由(网关 hybrid 策略已支持)。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七、未来规划与功能扩展</w:t>
      </w:r>
    </w:p>
    <w:p>
      <w:pPr>
        <w:pStyle w:val="Heading2"/>
      </w:pPr>
      <w:r>
        <w:t xml:space="preserve">7.1 近期:把已建好的能力“点亮”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完成金标集 10 例人工标注,激活严格 Recall@K,建立召回基线(当前最高优先级,半天工作量);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启用向量检索并用金标集 A/B 验证增益;扩充品类同义词典与 ingest 采集池;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公告类型离线分类打标,替代负向词 LIKE 过滤;harness 意图用例扩充至 100+;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API 鉴权与基础多用户;ingest 采集并行化。</w:t>
      </w:r>
    </w:p>
    <w:p>
      <w:pPr>
        <w:pStyle w:val="Heading2"/>
      </w:pPr>
      <w:r>
        <w:t xml:space="preserve">7.2 中期:从工具到产品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启用条件路由反思循环:报告为空或证据分低时自动回炉换策略补采(repair_rounds 已预留);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LLM 智能摘要与跨公告归纳,配套事实回查校验闭环;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飞书深度集成(契合赛道):订阅推送飞书群、报告沉淀云文档、多维表格管理订阅、机器人对话查询;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数据源插件化:声明式适配器配置,目标覆盖 20+ 省级平台与行业站;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订阅运营台:推送效果统计与用户反馈(有用/无关)回流为排序信号。</w:t>
      </w:r>
    </w:p>
    <w:p>
      <w:pPr>
        <w:pStyle w:val="Heading2"/>
      </w:pPr>
      <w:r>
        <w:t xml:space="preserve">7.3 长期:拓展为企业招投标情报平台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35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扩展方向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功能形态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依托的现有能力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线索评分与推荐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按企业画像对新标讯打分排序,推荐高匹配商机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BidQL 意图沉淀、订阅体系、字段抽取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投标决策辅助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招标文件深度解析:资质清单、评分办法、废标条款提取与合规自查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附件抽取管道、事实校验机制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竞争情报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对手中标记录、报价区间、采购人偏好分析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notices/clusters 历史库(中标公告反向利用)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采购人—代理机构—供应商—项目图谱,围串标线索挖掘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cluster_key 聚合、related_sources 关联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自动运维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自动生成与修复站点适配器、诊断采集异常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TenderGraph 编排、model_audits、trace 回放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演进逻辑:P23 已补上检索底盘,近期把评估与语义召回点亮,中期做智能层与渠道层,长期做决策层;每一步都复用证据链与可回放基建——这是项目最值得保留的资产。</w:t>
      </w:r>
    </w:p>
    <w:p>
      <w:pPr>
        <w:spacing w:after="120"/>
      </w:pPr>
    </w:p>
    <w:p>
      <w:pPr>
        <w:pStyle w:val="Heading1"/>
      </w:pPr>
      <w:r>
        <w:t xml:space="preserve">八、总结</w:t>
      </w:r>
    </w:p>
    <w:p>
      <w:pPr>
        <w:spacing w:after="120" w:line="300"/>
      </w:pPr>
      <w:r>
        <w:t xml:space="preserve">P23 版本的 TenderTrace 已经完成了从“可信的采集工具”到“有检索底盘的情报系统”的关键跃迁:两级检索架构(后台入库 + FTS5/向量混合检索 + 现场补采)拆除了召回天花板,全国区划库与三层主题抽取夯实了意图入口,金标评测框架让召回优化第一次有了可信度量的可能。状态图编排、证据链、增量账本、全链路回放等原有基建依然是系统可信度的基石。</w:t>
      </w:r>
    </w:p>
    <w:p>
      <w:pPr>
        <w:spacing w:after="120" w:line="300"/>
      </w:pPr>
      <w:r>
        <w:t xml:space="preserve">当前最重要的三步:完成金标标注激活真实 Recall@K、启用向量通道并验证增益、扩充采集池让本地库长起来。走向工业落地,重点关注来源稳定性运维、API 鉴权与 PostgreSQL 规模化演进;长期沿“聚合→评分→决策辅助”的价值链,项目具备拓展为企业级招投标情报平台的良好地基。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TenderTrace 技术分析与评估报告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2026-07-08T13:12:14.046Z</dcterms:created>
  <dcterms:modified xsi:type="dcterms:W3CDTF">2026-07-08T13:12:14.062Z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