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C1A647">
      <w:pPr>
        <w:spacing w:before="3000"/>
      </w:pPr>
    </w:p>
    <w:p w14:paraId="52BF62D9">
      <w:pPr>
        <w:spacing w:after="200"/>
        <w:jc w:val="center"/>
      </w:pPr>
      <w:r>
        <w:rPr>
          <w:b/>
          <w:bCs/>
          <w:sz w:val="56"/>
          <w:szCs w:val="56"/>
        </w:rPr>
        <w:t>TenderTrace(标迹)</w:t>
      </w:r>
    </w:p>
    <w:p w14:paraId="45998EE6">
      <w:pPr>
        <w:spacing w:after="400"/>
        <w:jc w:val="center"/>
      </w:pPr>
      <w:r>
        <w:rPr>
          <w:b/>
          <w:bCs/>
          <w:sz w:val="48"/>
          <w:szCs w:val="48"/>
        </w:rPr>
        <w:t>技术架构文档</w:t>
      </w:r>
    </w:p>
    <w:p w14:paraId="234C1CBA">
      <w:pPr>
        <w:spacing w:after="3000"/>
        <w:jc w:val="center"/>
      </w:pPr>
      <w:r>
        <w:rPr>
          <w:color w:val="555555"/>
          <w:sz w:val="26"/>
          <w:szCs w:val="26"/>
        </w:rPr>
        <w:t>多源招投标情报聚合系统 · 版本 v3.0(对应代码 P23)</w:t>
      </w:r>
    </w:p>
    <w:p w14:paraId="6907C986">
      <w:pPr>
        <w:jc w:val="center"/>
      </w:pPr>
      <w:r>
        <w:rPr>
          <w:color w:val="555555"/>
          <w:sz w:val="24"/>
          <w:szCs w:val="24"/>
        </w:rPr>
        <w:t>2026年7月8日</w:t>
      </w:r>
    </w:p>
    <w:p w14:paraId="40E617FC">
      <w:r>
        <w:br w:type="page"/>
      </w:r>
    </w:p>
    <w:p w14:paraId="5CFE3A69">
      <w:pPr>
        <w:pStyle w:val="2"/>
      </w:pPr>
      <w:bookmarkStart w:id="0" w:name="_Toc28389"/>
      <w:r>
        <w:t>目录</w:t>
      </w:r>
      <w:bookmarkEnd w:id="0"/>
    </w:p>
    <w:sdt>
      <w:sdtPr>
        <w:alias w:val="目录"/>
        <w:id w:val="147468013"/>
      </w:sdtPr>
      <w:sdtContent>
        <w:p w14:paraId="69546B5E">
          <w:pPr>
            <w:rPr>
              <w:rFonts w:ascii="微软雅黑" w:hAnsi="微软雅黑" w:eastAsia="微软雅黑" w:cs="微软雅黑"/>
              <w:sz w:val="22"/>
              <w:szCs w:val="22"/>
            </w:rPr>
          </w:pPr>
          <w:r>
            <w:fldChar w:fldCharType="begin"/>
          </w:r>
          <w:r>
            <w:instrText xml:space="preserve">TOC \h \o "1-2"</w:instrText>
          </w:r>
          <w:r>
            <w:fldChar w:fldCharType="separate"/>
          </w:r>
        </w:p>
        <w:p w14:paraId="658368CE">
          <w:pPr>
            <w:pStyle w:val="9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_Toc28389 </w:instrText>
          </w:r>
          <w:r>
            <w:fldChar w:fldCharType="separate"/>
          </w:r>
          <w:r>
            <w:t>目录</w:t>
          </w:r>
          <w:r>
            <w:tab/>
          </w:r>
          <w:r>
            <w:fldChar w:fldCharType="begin"/>
          </w:r>
          <w:r>
            <w:instrText xml:space="preserve"> PAGEREF _Toc28389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0ECEDC2">
          <w:pPr>
            <w:pStyle w:val="9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_Toc16123 </w:instrText>
          </w:r>
          <w:r>
            <w:fldChar w:fldCharType="separate"/>
          </w:r>
          <w:r>
            <w:t>1. 文档说明</w:t>
          </w:r>
          <w:r>
            <w:tab/>
          </w:r>
          <w:r>
            <w:fldChar w:fldCharType="begin"/>
          </w:r>
          <w:r>
            <w:instrText xml:space="preserve"> PAGEREF _Toc16123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5DD67D0">
          <w:pPr>
            <w:pStyle w:val="11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_Toc28298 </w:instrText>
          </w:r>
          <w:r>
            <w:fldChar w:fldCharType="separate"/>
          </w:r>
          <w:r>
            <w:t>1.1 目的与范围</w:t>
          </w:r>
          <w:r>
            <w:tab/>
          </w:r>
          <w:r>
            <w:fldChar w:fldCharType="begin"/>
          </w:r>
          <w:r>
            <w:instrText xml:space="preserve"> PAGEREF _Toc28298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7E0D10C">
          <w:pPr>
            <w:pStyle w:val="11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_Toc27867 </w:instrText>
          </w:r>
          <w:r>
            <w:fldChar w:fldCharType="separate"/>
          </w:r>
          <w:r>
            <w:t>1.2 读者对象</w:t>
          </w:r>
          <w:r>
            <w:tab/>
          </w:r>
          <w:r>
            <w:fldChar w:fldCharType="begin"/>
          </w:r>
          <w:r>
            <w:instrText xml:space="preserve"> PAGEREF _Toc27867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0849CB7">
          <w:pPr>
            <w:pStyle w:val="11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_Toc17820 </w:instrText>
          </w:r>
          <w:r>
            <w:fldChar w:fldCharType="separate"/>
          </w:r>
          <w:r>
            <w:t>1.3 术语表</w:t>
          </w:r>
          <w:r>
            <w:tab/>
          </w:r>
          <w:r>
            <w:fldChar w:fldCharType="begin"/>
          </w:r>
          <w:r>
            <w:instrText xml:space="preserve"> PAGEREF _Toc17820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892A2E9">
          <w:pPr>
            <w:pStyle w:val="9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_Toc4141 </w:instrText>
          </w:r>
          <w:r>
            <w:fldChar w:fldCharType="separate"/>
          </w:r>
          <w:r>
            <w:t>2. 系统概述与设计目标</w:t>
          </w:r>
          <w:r>
            <w:tab/>
          </w:r>
          <w:r>
            <w:fldChar w:fldCharType="begin"/>
          </w:r>
          <w:r>
            <w:instrText xml:space="preserve"> PAGEREF _Toc4141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2D9CA9C">
          <w:pPr>
            <w:pStyle w:val="11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_Toc552 </w:instrText>
          </w:r>
          <w:r>
            <w:fldChar w:fldCharType="separate"/>
          </w:r>
          <w:r>
            <w:t>2.1 系统定位</w:t>
          </w:r>
          <w:r>
            <w:tab/>
          </w:r>
          <w:r>
            <w:fldChar w:fldCharType="begin"/>
          </w:r>
          <w:r>
            <w:instrText xml:space="preserve"> PAGEREF _Toc552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72F2BF5">
          <w:pPr>
            <w:pStyle w:val="11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_Toc1697 </w:instrText>
          </w:r>
          <w:r>
            <w:fldChar w:fldCharType="separate"/>
          </w:r>
          <w:r>
            <w:t>2.2 设计目标与原则</w:t>
          </w:r>
          <w:r>
            <w:tab/>
          </w:r>
          <w:r>
            <w:fldChar w:fldCharType="begin"/>
          </w:r>
          <w:r>
            <w:instrText xml:space="preserve"> PAGEREF _Toc1697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3340AEB">
          <w:pPr>
            <w:pStyle w:val="11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_Toc15274 </w:instrText>
          </w:r>
          <w:r>
            <w:fldChar w:fldCharType="separate"/>
          </w:r>
          <w:r>
            <w:t>2.3 系统上下文</w:t>
          </w:r>
          <w:r>
            <w:tab/>
          </w:r>
          <w:r>
            <w:fldChar w:fldCharType="begin"/>
          </w:r>
          <w:r>
            <w:instrText xml:space="preserve"> PAGEREF _Toc15274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BF88707">
          <w:pPr>
            <w:pStyle w:val="9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_Toc8222 </w:instrText>
          </w:r>
          <w:r>
            <w:fldChar w:fldCharType="separate"/>
          </w:r>
          <w:r>
            <w:t>3. 总体架构</w:t>
          </w:r>
          <w:r>
            <w:tab/>
          </w:r>
          <w:r>
            <w:fldChar w:fldCharType="begin"/>
          </w:r>
          <w:r>
            <w:instrText xml:space="preserve"> PAGEREF _Toc8222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3D975BD">
          <w:pPr>
            <w:pStyle w:val="11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_Toc18247 </w:instrText>
          </w:r>
          <w:r>
            <w:fldChar w:fldCharType="separate"/>
          </w:r>
          <w:r>
            <w:t>3.1 分层架构视图</w:t>
          </w:r>
          <w:r>
            <w:tab/>
          </w:r>
          <w:r>
            <w:fldChar w:fldCharType="begin"/>
          </w:r>
          <w:r>
            <w:instrText xml:space="preserve"> PAGEREF _Toc18247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D8B4ED6">
          <w:pPr>
            <w:pStyle w:val="11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_Toc30379 </w:instrText>
          </w:r>
          <w:r>
            <w:fldChar w:fldCharType="separate"/>
          </w:r>
          <w:r>
            <w:t>3.2 运行视图一:在线查询流(run_once)</w:t>
          </w:r>
          <w:r>
            <w:tab/>
          </w:r>
          <w:r>
            <w:fldChar w:fldCharType="begin"/>
          </w:r>
          <w:r>
            <w:instrText xml:space="preserve"> PAGEREF _Toc30379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591BE51">
          <w:pPr>
            <w:pStyle w:val="11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_Toc21141 </w:instrText>
          </w:r>
          <w:r>
            <w:fldChar w:fldCharType="separate"/>
          </w:r>
          <w:r>
            <w:t>3.3 运行视图二:离线采集流(ingest)</w:t>
          </w:r>
          <w:r>
            <w:tab/>
          </w:r>
          <w:r>
            <w:fldChar w:fldCharType="begin"/>
          </w:r>
          <w:r>
            <w:instrText xml:space="preserve"> PAGEREF _Toc21141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052C688">
          <w:pPr>
            <w:pStyle w:val="11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_Toc13961 </w:instrText>
          </w:r>
          <w:r>
            <w:fldChar w:fldCharType="separate"/>
          </w:r>
          <w:r>
            <w:t>3.4 运行视图三:订阅与增量推送流</w:t>
          </w:r>
          <w:r>
            <w:tab/>
          </w:r>
          <w:r>
            <w:fldChar w:fldCharType="begin"/>
          </w:r>
          <w:r>
            <w:instrText xml:space="preserve"> PAGEREF _Toc13961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D6BB0B7">
          <w:pPr>
            <w:pStyle w:val="11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_Toc16838 </w:instrText>
          </w:r>
          <w:r>
            <w:fldChar w:fldCharType="separate"/>
          </w:r>
          <w:r>
            <w:t>3.5 关键横切机制</w:t>
          </w:r>
          <w:r>
            <w:tab/>
          </w:r>
          <w:r>
            <w:fldChar w:fldCharType="begin"/>
          </w:r>
          <w:r>
            <w:instrText xml:space="preserve"> PAGEREF _Toc16838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14C4AD1">
          <w:pPr>
            <w:pStyle w:val="9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_Toc24623 </w:instrText>
          </w:r>
          <w:r>
            <w:fldChar w:fldCharType="separate"/>
          </w:r>
          <w:r>
            <w:t>4. 核心模块设计</w:t>
          </w:r>
          <w:r>
            <w:tab/>
          </w:r>
          <w:r>
            <w:fldChar w:fldCharType="begin"/>
          </w:r>
          <w:r>
            <w:instrText xml:space="preserve"> PAGEREF _Toc24623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D7A35E7">
          <w:pPr>
            <w:pStyle w:val="11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_Toc21573 </w:instrText>
          </w:r>
          <w:r>
            <w:fldChar w:fldCharType="separate"/>
          </w:r>
          <w:r>
            <w:t>4.1 意图解析(tendertrace/intent)</w:t>
          </w:r>
          <w:r>
            <w:tab/>
          </w:r>
          <w:r>
            <w:fldChar w:fldCharType="begin"/>
          </w:r>
          <w:r>
            <w:instrText xml:space="preserve"> PAGEREF _Toc21573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326BC4F">
          <w:pPr>
            <w:pStyle w:val="11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_Toc6914 </w:instrText>
          </w:r>
          <w:r>
            <w:fldChar w:fldCharType="separate"/>
          </w:r>
          <w:r>
            <w:t>4.2 编排运行时(tendertrace/runtime)</w:t>
          </w:r>
          <w:r>
            <w:tab/>
          </w:r>
          <w:r>
            <w:fldChar w:fldCharType="begin"/>
          </w:r>
          <w:r>
            <w:instrText xml:space="preserve"> PAGEREF _Toc6914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2665913">
          <w:pPr>
            <w:pStyle w:val="11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_Toc27383 </w:instrText>
          </w:r>
          <w:r>
            <w:fldChar w:fldCharType="separate"/>
          </w:r>
          <w:r>
            <w:t>4.3 本地检索(tendertrace/retrieval, vector)</w:t>
          </w:r>
          <w:r>
            <w:tab/>
          </w:r>
          <w:r>
            <w:fldChar w:fldCharType="begin"/>
          </w:r>
          <w:r>
            <w:instrText xml:space="preserve"> PAGEREF _Toc27383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28F8480">
          <w:pPr>
            <w:pStyle w:val="11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_Toc9992 </w:instrText>
          </w:r>
          <w:r>
            <w:fldChar w:fldCharType="separate"/>
          </w:r>
          <w:r>
            <w:t>4.4 采集适配器(tendertrace/adapters, vault)</w:t>
          </w:r>
          <w:r>
            <w:tab/>
          </w:r>
          <w:r>
            <w:fldChar w:fldCharType="begin"/>
          </w:r>
          <w:r>
            <w:instrText xml:space="preserve"> PAGEREF _Toc9992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2F9F21F">
          <w:pPr>
            <w:pStyle w:val="11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_Toc26044 </w:instrText>
          </w:r>
          <w:r>
            <w:fldChar w:fldCharType="separate"/>
          </w:r>
          <w:r>
            <w:t>4.5 数据管道(tendertrace/pipeline)</w:t>
          </w:r>
          <w:r>
            <w:tab/>
          </w:r>
          <w:r>
            <w:fldChar w:fldCharType="begin"/>
          </w:r>
          <w:r>
            <w:instrText xml:space="preserve"> PAGEREF _Toc26044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E0905BD">
          <w:pPr>
            <w:pStyle w:val="11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_Toc11484 </w:instrText>
          </w:r>
          <w:r>
            <w:fldChar w:fldCharType="separate"/>
          </w:r>
          <w:r>
            <w:t>4.6 模型网关(tendertrace/llm)</w:t>
          </w:r>
          <w:r>
            <w:tab/>
          </w:r>
          <w:r>
            <w:fldChar w:fldCharType="begin"/>
          </w:r>
          <w:r>
            <w:instrText xml:space="preserve"> PAGEREF _Toc11484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10E44FA">
          <w:pPr>
            <w:pStyle w:val="11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_Toc31219 </w:instrText>
          </w:r>
          <w:r>
            <w:fldChar w:fldCharType="separate"/>
          </w:r>
          <w:r>
            <w:t>4.7 报告与交付(tendertrace/report)</w:t>
          </w:r>
          <w:r>
            <w:tab/>
          </w:r>
          <w:r>
            <w:fldChar w:fldCharType="begin"/>
          </w:r>
          <w:r>
            <w:instrText xml:space="preserve"> PAGEREF _Toc31219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23120FF">
          <w:pPr>
            <w:pStyle w:val="11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_Toc26296 </w:instrText>
          </w:r>
          <w:r>
            <w:fldChar w:fldCharType="separate"/>
          </w:r>
          <w:r>
            <w:t>4.8 调度(tendertrace/scheduling)</w:t>
          </w:r>
          <w:r>
            <w:tab/>
          </w:r>
          <w:r>
            <w:fldChar w:fldCharType="begin"/>
          </w:r>
          <w:r>
            <w:instrText xml:space="preserve"> PAGEREF _Toc26296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B8624C3">
          <w:pPr>
            <w:pStyle w:val="11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_Toc12801 </w:instrText>
          </w:r>
          <w:r>
            <w:fldChar w:fldCharType="separate"/>
          </w:r>
          <w:r>
            <w:t>4.9 评估(tendertrace/evaluation, gold)</w:t>
          </w:r>
          <w:r>
            <w:tab/>
          </w:r>
          <w:r>
            <w:fldChar w:fldCharType="begin"/>
          </w:r>
          <w:r>
            <w:instrText xml:space="preserve"> PAGEREF _Toc12801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A759D8B">
          <w:pPr>
            <w:pStyle w:val="9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_Toc12874 </w:instrText>
          </w:r>
          <w:r>
            <w:fldChar w:fldCharType="separate"/>
          </w:r>
          <w:r>
            <w:t>5. 数据架构</w:t>
          </w:r>
          <w:r>
            <w:tab/>
          </w:r>
          <w:r>
            <w:fldChar w:fldCharType="begin"/>
          </w:r>
          <w:r>
            <w:instrText xml:space="preserve"> PAGEREF _Toc12874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6FF4272">
          <w:pPr>
            <w:pStyle w:val="11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_Toc1584 </w:instrText>
          </w:r>
          <w:r>
            <w:fldChar w:fldCharType="separate"/>
          </w:r>
          <w:r>
            <w:t>5.1 存储清单</w:t>
          </w:r>
          <w:r>
            <w:tab/>
          </w:r>
          <w:r>
            <w:fldChar w:fldCharType="begin"/>
          </w:r>
          <w:r>
            <w:instrText xml:space="preserve"> PAGEREF _Toc1584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32D6EB7">
          <w:pPr>
            <w:pStyle w:val="11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_Toc23213 </w:instrText>
          </w:r>
          <w:r>
            <w:fldChar w:fldCharType="separate"/>
          </w:r>
          <w:r>
            <w:t>5.2 数据流转</w:t>
          </w:r>
          <w:r>
            <w:tab/>
          </w:r>
          <w:r>
            <w:fldChar w:fldCharType="begin"/>
          </w:r>
          <w:r>
            <w:instrText xml:space="preserve"> PAGEREF _Toc23213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F53FD3A">
          <w:pPr>
            <w:pStyle w:val="11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_Toc16733 </w:instrText>
          </w:r>
          <w:r>
            <w:fldChar w:fldCharType="separate"/>
          </w:r>
          <w:r>
            <w:t>5.3 索引与一致性策略</w:t>
          </w:r>
          <w:r>
            <w:tab/>
          </w:r>
          <w:r>
            <w:fldChar w:fldCharType="begin"/>
          </w:r>
          <w:r>
            <w:instrText xml:space="preserve"> PAGEREF _Toc16733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E49D812">
          <w:pPr>
            <w:pStyle w:val="9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_Toc8900 </w:instrText>
          </w:r>
          <w:r>
            <w:fldChar w:fldCharType="separate"/>
          </w:r>
          <w:r>
            <w:t>6. 接口设计</w:t>
          </w:r>
          <w:r>
            <w:tab/>
          </w:r>
          <w:r>
            <w:fldChar w:fldCharType="begin"/>
          </w:r>
          <w:r>
            <w:instrText xml:space="preserve"> PAGEREF _Toc8900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01AEEFD">
          <w:pPr>
            <w:pStyle w:val="11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_Toc14421 </w:instrText>
          </w:r>
          <w:r>
            <w:fldChar w:fldCharType="separate"/>
          </w:r>
          <w:r>
            <w:t>6.1 REST API(FastAPI,24 端点)</w:t>
          </w:r>
          <w:r>
            <w:tab/>
          </w:r>
          <w:r>
            <w:fldChar w:fldCharType="begin"/>
          </w:r>
          <w:r>
            <w:instrText xml:space="preserve"> PAGEREF _Toc14421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C7CC22F">
          <w:pPr>
            <w:pStyle w:val="11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_Toc7107 </w:instrText>
          </w:r>
          <w:r>
            <w:fldChar w:fldCharType="separate"/>
          </w:r>
          <w:r>
            <w:t>6.2 CLI 命令</w:t>
          </w:r>
          <w:r>
            <w:tab/>
          </w:r>
          <w:r>
            <w:fldChar w:fldCharType="begin"/>
          </w:r>
          <w:r>
            <w:instrText xml:space="preserve"> PAGEREF _Toc7107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FA1FE39">
          <w:pPr>
            <w:pStyle w:val="11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_Toc20682 </w:instrText>
          </w:r>
          <w:r>
            <w:fldChar w:fldCharType="separate"/>
          </w:r>
          <w:r>
            <w:t>6.3 内部关键接口(协议)</w:t>
          </w:r>
          <w:r>
            <w:tab/>
          </w:r>
          <w:r>
            <w:fldChar w:fldCharType="begin"/>
          </w:r>
          <w:r>
            <w:instrText xml:space="preserve"> PAGEREF _Toc20682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BE45806">
          <w:pPr>
            <w:pStyle w:val="9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_Toc28845 </w:instrText>
          </w:r>
          <w:r>
            <w:fldChar w:fldCharType="separate"/>
          </w:r>
          <w:r>
            <w:t>7. 关键技术决策与取舍(ADR)</w:t>
          </w:r>
          <w:r>
            <w:tab/>
          </w:r>
          <w:r>
            <w:fldChar w:fldCharType="begin"/>
          </w:r>
          <w:r>
            <w:instrText xml:space="preserve"> PAGEREF _Toc28845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339D44E6">
          <w:pPr>
            <w:pStyle w:val="9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_Toc32076 </w:instrText>
          </w:r>
          <w:r>
            <w:fldChar w:fldCharType="separate"/>
          </w:r>
          <w:r>
            <w:t>8. 非功能设计</w:t>
          </w:r>
          <w:r>
            <w:tab/>
          </w:r>
          <w:r>
            <w:fldChar w:fldCharType="begin"/>
          </w:r>
          <w:r>
            <w:instrText xml:space="preserve"> PAGEREF _Toc32076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2D5C83D8">
          <w:pPr>
            <w:pStyle w:val="11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_Toc22283 </w:instrText>
          </w:r>
          <w:r>
            <w:fldChar w:fldCharType="separate"/>
          </w:r>
          <w:r>
            <w:t>8.1 性能</w:t>
          </w:r>
          <w:r>
            <w:tab/>
          </w:r>
          <w:r>
            <w:fldChar w:fldCharType="begin"/>
          </w:r>
          <w:r>
            <w:instrText xml:space="preserve"> PAGEREF _Toc22283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7F5591E6">
          <w:pPr>
            <w:pStyle w:val="11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_Toc15785 </w:instrText>
          </w:r>
          <w:r>
            <w:fldChar w:fldCharType="separate"/>
          </w:r>
          <w:r>
            <w:t>8.2 安全</w:t>
          </w:r>
          <w:r>
            <w:tab/>
          </w:r>
          <w:r>
            <w:fldChar w:fldCharType="begin"/>
          </w:r>
          <w:r>
            <w:instrText xml:space="preserve"> PAGEREF _Toc15785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44DCD174">
          <w:pPr>
            <w:pStyle w:val="11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_Toc5682 </w:instrText>
          </w:r>
          <w:r>
            <w:fldChar w:fldCharType="separate"/>
          </w:r>
          <w:r>
            <w:t>8.3 可观测性与可审计性</w:t>
          </w:r>
          <w:r>
            <w:tab/>
          </w:r>
          <w:r>
            <w:fldChar w:fldCharType="begin"/>
          </w:r>
          <w:r>
            <w:instrText xml:space="preserve"> PAGEREF _Toc5682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58EDDE7D">
          <w:pPr>
            <w:pStyle w:val="11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_Toc28569 </w:instrText>
          </w:r>
          <w:r>
            <w:fldChar w:fldCharType="separate"/>
          </w:r>
          <w:r>
            <w:t>8.4 可测试性</w:t>
          </w:r>
          <w:r>
            <w:tab/>
          </w:r>
          <w:r>
            <w:fldChar w:fldCharType="begin"/>
          </w:r>
          <w:r>
            <w:instrText xml:space="preserve"> PAGEREF _Toc28569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1C3137F4">
          <w:pPr>
            <w:pStyle w:val="11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_Toc25035 </w:instrText>
          </w:r>
          <w:r>
            <w:fldChar w:fldCharType="separate"/>
          </w:r>
          <w:r>
            <w:t>8.5 可扩展性</w:t>
          </w:r>
          <w:r>
            <w:tab/>
          </w:r>
          <w:r>
            <w:fldChar w:fldCharType="begin"/>
          </w:r>
          <w:r>
            <w:instrText xml:space="preserve"> PAGEREF _Toc25035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1883F093">
          <w:pPr>
            <w:pStyle w:val="9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_Toc22963 </w:instrText>
          </w:r>
          <w:r>
            <w:fldChar w:fldCharType="separate"/>
          </w:r>
          <w:r>
            <w:t>9. 部署与运行</w:t>
          </w:r>
          <w:r>
            <w:tab/>
          </w:r>
          <w:r>
            <w:fldChar w:fldCharType="begin"/>
          </w:r>
          <w:r>
            <w:instrText xml:space="preserve"> PAGEREF _Toc22963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5D17FF5B">
          <w:pPr>
            <w:pStyle w:val="11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_Toc26997 </w:instrText>
          </w:r>
          <w:r>
            <w:fldChar w:fldCharType="separate"/>
          </w:r>
          <w:r>
            <w:t>9.1 环境要求</w:t>
          </w:r>
          <w:r>
            <w:tab/>
          </w:r>
          <w:r>
            <w:fldChar w:fldCharType="begin"/>
          </w:r>
          <w:r>
            <w:instrText xml:space="preserve"> PAGEREF _Toc26997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1D8E09F0">
          <w:pPr>
            <w:pStyle w:val="11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_Toc27371 </w:instrText>
          </w:r>
          <w:r>
            <w:fldChar w:fldCharType="separate"/>
          </w:r>
          <w:r>
            <w:t>9.2 关键配置项(.env.local)</w:t>
          </w:r>
          <w:r>
            <w:tab/>
          </w:r>
          <w:r>
            <w:fldChar w:fldCharType="begin"/>
          </w:r>
          <w:r>
            <w:instrText xml:space="preserve"> PAGEREF _Toc27371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373DCE7">
          <w:pPr>
            <w:pStyle w:val="11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_Toc20165 </w:instrText>
          </w:r>
          <w:r>
            <w:fldChar w:fldCharType="separate"/>
          </w:r>
          <w:r>
            <w:t>9.3 启动与验证流程</w:t>
          </w:r>
          <w:r>
            <w:tab/>
          </w:r>
          <w:r>
            <w:fldChar w:fldCharType="begin"/>
          </w:r>
          <w:r>
            <w:instrText xml:space="preserve"> PAGEREF _Toc20165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5F37C449">
          <w:pPr>
            <w:pStyle w:val="9"/>
            <w:tabs>
              <w:tab w:val="right" w:leader="dot" w:pos="9306"/>
            </w:tabs>
          </w:pPr>
          <w:r>
            <w:fldChar w:fldCharType="begin"/>
          </w:r>
          <w:r>
            <w:instrText xml:space="preserve"> HYPERLINK \l _Toc15154 </w:instrText>
          </w:r>
          <w:r>
            <w:fldChar w:fldCharType="separate"/>
          </w:r>
          <w:r>
            <w:t>10. 架构演进路线</w:t>
          </w:r>
          <w:r>
            <w:tab/>
          </w:r>
          <w:r>
            <w:fldChar w:fldCharType="begin"/>
          </w:r>
          <w:r>
            <w:instrText xml:space="preserve"> PAGEREF _Toc15154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161706E2">
          <w:r>
            <w:fldChar w:fldCharType="end"/>
          </w:r>
        </w:p>
      </w:sdtContent>
    </w:sdt>
    <w:p w14:paraId="265DF44E">
      <w:pPr>
        <w:spacing w:after="120" w:line="300" w:lineRule="auto"/>
      </w:pPr>
      <w:r>
        <w:rPr>
          <w:i/>
          <w:iCs/>
          <w:color w:val="888888"/>
          <w:sz w:val="20"/>
          <w:szCs w:val="20"/>
        </w:rPr>
        <w:t>(在 Word 中右键选择“更新域”以刷新目录页码)</w:t>
      </w:r>
    </w:p>
    <w:p w14:paraId="6839D301">
      <w:r>
        <w:br w:type="page"/>
      </w:r>
      <w:bookmarkStart w:id="45" w:name="_GoBack"/>
      <w:bookmarkEnd w:id="45"/>
    </w:p>
    <w:p w14:paraId="59683D6C">
      <w:pPr>
        <w:pStyle w:val="2"/>
      </w:pPr>
      <w:bookmarkStart w:id="1" w:name="_Toc16123"/>
      <w:r>
        <w:t>1. 文档说明</w:t>
      </w:r>
      <w:bookmarkEnd w:id="1"/>
    </w:p>
    <w:p w14:paraId="439B5884">
      <w:pPr>
        <w:pStyle w:val="3"/>
      </w:pPr>
      <w:bookmarkStart w:id="2" w:name="_Toc28298"/>
      <w:r>
        <w:t>1.1 目的与范围</w:t>
      </w:r>
      <w:bookmarkEnd w:id="2"/>
    </w:p>
    <w:p w14:paraId="2F0FAFA3">
      <w:pPr>
        <w:spacing w:after="120" w:line="300" w:lineRule="auto"/>
      </w:pPr>
      <w:r>
        <w:t>本文档描述 TenderTrace(标迹)系统 P23 版本的技术架构,包括总体架构视图、核心模块设计、数据架构、接口设计、关键技术决策、非功能设计与部署运行方式,作为开发、评审、答辩与后续演进的架构基线。</w:t>
      </w:r>
    </w:p>
    <w:p w14:paraId="032FEA5D">
      <w:pPr>
        <w:pStyle w:val="3"/>
      </w:pPr>
      <w:bookmarkStart w:id="3" w:name="_Toc27867"/>
      <w:r>
        <w:t>1.2 读者对象</w:t>
      </w:r>
      <w:bookmarkEnd w:id="3"/>
    </w:p>
    <w:p w14:paraId="66B918FB">
      <w:pPr>
        <w:spacing w:after="120" w:line="300" w:lineRule="auto"/>
      </w:pPr>
      <w:r>
        <w:t>开发与维护人员(模块设计、接口、数据模型)、评审与答辩评委(架构视图、技术决策)、运维与部署人员(配置、部署运行)。</w:t>
      </w:r>
    </w:p>
    <w:p w14:paraId="7BD14DF6">
      <w:pPr>
        <w:pStyle w:val="3"/>
      </w:pPr>
      <w:bookmarkStart w:id="4" w:name="_Toc17820"/>
      <w:r>
        <w:t>1.3 术语表</w:t>
      </w:r>
      <w:bookmarkEnd w:id="4"/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72A09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6E59C">
            <w:pPr>
              <w:spacing w:after="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术语</w:t>
            </w:r>
          </w:p>
        </w:tc>
        <w:tc>
          <w:tcPr>
            <w:tcW w:w="7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EFA3">
            <w:pPr>
              <w:spacing w:after="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含义</w:t>
            </w:r>
          </w:p>
        </w:tc>
      </w:tr>
      <w:tr w14:paraId="1BFFF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0D65C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BidQL</w:t>
            </w:r>
          </w:p>
        </w:tc>
        <w:tc>
          <w:tcPr>
            <w:tcW w:w="7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2660C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自然语言查询编译得到的结构化意图中间表示(主题/地区/时间/调度/交付)</w:t>
            </w:r>
          </w:p>
        </w:tc>
      </w:tr>
      <w:tr w14:paraId="52091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5CE4B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TenderGraph</w:t>
            </w:r>
          </w:p>
        </w:tc>
        <w:tc>
          <w:tcPr>
            <w:tcW w:w="7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CC76F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自研的状态图编排器,LangGraph 范式,负责节点执行/路由/检查点/事件</w:t>
            </w:r>
          </w:p>
        </w:tc>
      </w:tr>
      <w:tr w14:paraId="0E0CB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3972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RunState</w:t>
            </w:r>
          </w:p>
        </w:tc>
        <w:tc>
          <w:tcPr>
            <w:tcW w:w="7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48343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一次运行的不可变共享状态(frozen dataclass),节点间的“黑板”</w:t>
            </w:r>
          </w:p>
        </w:tc>
      </w:tr>
      <w:tr w14:paraId="059BA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5A406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Ingest</w:t>
            </w:r>
          </w:p>
        </w:tc>
        <w:tc>
          <w:tcPr>
            <w:tcW w:w="7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0636E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后台周期性多源采集入库任务,与用户查询解耦</w:t>
            </w:r>
          </w:p>
        </w:tc>
      </w:tr>
      <w:tr w14:paraId="42941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5ED4C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Cluster</w:t>
            </w:r>
          </w:p>
        </w:tc>
        <w:tc>
          <w:tcPr>
            <w:tcW w:w="7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F4FCE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同一采购项目的跨站公告聚合簇,cluster_key 为增量推送判重键</w:t>
            </w:r>
          </w:p>
        </w:tc>
      </w:tr>
      <w:tr w14:paraId="1B19E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0379B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证据链</w:t>
            </w:r>
          </w:p>
        </w:tc>
        <w:tc>
          <w:tcPr>
            <w:tcW w:w="7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AA690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公告的快照哈希、摘录、附件快照、事实校验与质量分的结构化集合</w:t>
            </w:r>
          </w:p>
        </w:tc>
      </w:tr>
      <w:tr w14:paraId="73901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BADC1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金标集</w:t>
            </w:r>
          </w:p>
        </w:tc>
        <w:tc>
          <w:tcPr>
            <w:tcW w:w="7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80272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人工标注的“查询→应召回公告全集”基准,用于计算严格 Recall@K</w:t>
            </w:r>
          </w:p>
        </w:tc>
      </w:tr>
    </w:tbl>
    <w:p w14:paraId="536B11E1">
      <w:pPr>
        <w:spacing w:after="120"/>
      </w:pPr>
    </w:p>
    <w:p w14:paraId="05C01604">
      <w:pPr>
        <w:pStyle w:val="2"/>
      </w:pPr>
      <w:bookmarkStart w:id="5" w:name="_Toc4141"/>
      <w:r>
        <w:t>2. 系统概述与设计目标</w:t>
      </w:r>
      <w:bookmarkEnd w:id="5"/>
    </w:p>
    <w:p w14:paraId="4863F5F9">
      <w:pPr>
        <w:pStyle w:val="3"/>
      </w:pPr>
      <w:bookmarkStart w:id="6" w:name="_Toc552"/>
      <w:r>
        <w:t>2.1 系统定位</w:t>
      </w:r>
      <w:bookmarkEnd w:id="6"/>
    </w:p>
    <w:p w14:paraId="15B8BAFA">
      <w:pPr>
        <w:spacing w:after="120" w:line="300" w:lineRule="auto"/>
      </w:pPr>
      <w:r>
        <w:t>TenderTrace 是面向招投标情报聚合场景的可运行系统:用户以自然语言描述需求,系统完成意图解析、本地检索与多源采集、清洗去重聚类、附件抽取、证据校验,生成可溯源 Word 报告,支持 Web/outbox 交付与定时订阅增量推送。</w:t>
      </w:r>
    </w:p>
    <w:p w14:paraId="0234BEED">
      <w:pPr>
        <w:pStyle w:val="3"/>
      </w:pPr>
      <w:bookmarkStart w:id="7" w:name="_Toc1697"/>
      <w:r>
        <w:t>2.2 设计目标与原则</w:t>
      </w:r>
      <w:bookmarkEnd w:id="7"/>
    </w:p>
    <w:p w14:paraId="3D4CE7CA">
      <w:pPr>
        <w:pStyle w:val="18"/>
        <w:numPr>
          <w:ilvl w:val="0"/>
          <w:numId w:val="1"/>
        </w:numPr>
        <w:spacing w:after="80" w:line="300" w:lineRule="auto"/>
      </w:pPr>
      <w:r>
        <w:rPr>
          <w:b/>
          <w:bCs/>
        </w:rPr>
        <w:t>确定性优先:</w:t>
      </w:r>
      <w:r>
        <w:t>LLM 仅用于查询侧增强,运行主链路为确定性程序,保证可复现;</w:t>
      </w:r>
    </w:p>
    <w:p w14:paraId="69167913">
      <w:pPr>
        <w:pStyle w:val="18"/>
        <w:numPr>
          <w:ilvl w:val="0"/>
          <w:numId w:val="1"/>
        </w:numPr>
        <w:spacing w:after="80" w:line="300" w:lineRule="auto"/>
      </w:pPr>
      <w:r>
        <w:rPr>
          <w:b/>
          <w:bCs/>
        </w:rPr>
        <w:t>证据先行:</w:t>
      </w:r>
      <w:r>
        <w:t>任何进入报告的内容必须可回指原文(快照哈希 + 逐字段事实校验),生成端零幻觉;</w:t>
      </w:r>
    </w:p>
    <w:p w14:paraId="25B02512">
      <w:pPr>
        <w:pStyle w:val="18"/>
        <w:numPr>
          <w:ilvl w:val="0"/>
          <w:numId w:val="1"/>
        </w:numPr>
        <w:spacing w:after="80" w:line="300" w:lineRule="auto"/>
      </w:pPr>
      <w:r>
        <w:rPr>
          <w:b/>
          <w:bCs/>
        </w:rPr>
        <w:t>全程可自证:</w:t>
      </w:r>
      <w:r>
        <w:t>每次运行的节点事件、工具调用、检查点全部持久化,可回放审计,证明无硬编码;</w:t>
      </w:r>
    </w:p>
    <w:p w14:paraId="02FDDDCF">
      <w:pPr>
        <w:pStyle w:val="18"/>
        <w:numPr>
          <w:ilvl w:val="0"/>
          <w:numId w:val="1"/>
        </w:numPr>
        <w:spacing w:after="80" w:line="300" w:lineRule="auto"/>
      </w:pPr>
      <w:r>
        <w:rPr>
          <w:b/>
          <w:bCs/>
        </w:rPr>
        <w:t>检索与采集解耦:</w:t>
      </w:r>
      <w:r>
        <w:t>后台采集持续入库,在线查询本地索引优先、现场补采兜底;</w:t>
      </w:r>
    </w:p>
    <w:p w14:paraId="16520EDC">
      <w:pPr>
        <w:pStyle w:val="18"/>
        <w:numPr>
          <w:ilvl w:val="0"/>
          <w:numId w:val="1"/>
        </w:numPr>
        <w:spacing w:after="80" w:line="300" w:lineRule="auto"/>
      </w:pPr>
      <w:r>
        <w:rPr>
          <w:b/>
          <w:bCs/>
        </w:rPr>
        <w:t>优雅降级:</w:t>
      </w:r>
      <w:r>
        <w:t>向量检索、LLM 增强、登录态源、FTS5 均为可降级能力,任一不可用不影响主链路;</w:t>
      </w:r>
    </w:p>
    <w:p w14:paraId="2B5925A9">
      <w:pPr>
        <w:pStyle w:val="18"/>
        <w:numPr>
          <w:ilvl w:val="0"/>
          <w:numId w:val="1"/>
        </w:numPr>
        <w:spacing w:after="80" w:line="300" w:lineRule="auto"/>
      </w:pPr>
      <w:r>
        <w:rPr>
          <w:b/>
          <w:bCs/>
        </w:rPr>
        <w:t>合规边界:</w:t>
      </w:r>
      <w:r>
        <w:t>不破解验证码、不绕过付费墙,登录源采用人工合规登录后的会话复用。</w:t>
      </w:r>
    </w:p>
    <w:p w14:paraId="2673BD5A">
      <w:pPr>
        <w:pStyle w:val="3"/>
      </w:pPr>
      <w:bookmarkStart w:id="8" w:name="_Toc15274"/>
      <w:r>
        <w:t>2.3 系统上下文</w:t>
      </w:r>
      <w:bookmarkEnd w:id="8"/>
    </w:p>
    <w:p w14:paraId="11D72807">
      <w:pPr>
        <w:spacing w:after="120" w:line="300" w:lineRule="auto"/>
      </w:pPr>
      <w:r>
        <w:t>外部依赖:中国政府采购网(CCGP)、全国公共资源交易平台(GGZY)为公开 HTTP 源;千里马为登录态源(Playwright storage_state);可选 Ollama 本地模型或 OpenAI 兼容云端模型;可选 sentence-transformers 嵌入模型。用户通过 Web 工作台、CLI 或 REST API 使用系统。</w:t>
      </w:r>
    </w:p>
    <w:p w14:paraId="53E2E009">
      <w:pPr>
        <w:spacing w:after="120"/>
      </w:pPr>
    </w:p>
    <w:p w14:paraId="7D071A51">
      <w:pPr>
        <w:pStyle w:val="2"/>
      </w:pPr>
      <w:bookmarkStart w:id="9" w:name="_Toc8222"/>
      <w:r>
        <w:t>3. 总体架构</w:t>
      </w:r>
      <w:bookmarkEnd w:id="9"/>
    </w:p>
    <w:p w14:paraId="22DA3508">
      <w:pPr>
        <w:pStyle w:val="3"/>
      </w:pPr>
      <w:bookmarkStart w:id="10" w:name="_Toc18247"/>
      <w:r>
        <w:t>3.1 分层架构视图</w:t>
      </w:r>
      <w:bookmarkEnd w:id="10"/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3700"/>
        <w:gridCol w:w="4360"/>
      </w:tblGrid>
      <w:tr w14:paraId="26A44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5501A">
            <w:pPr>
              <w:spacing w:after="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层次</w:t>
            </w:r>
          </w:p>
        </w:tc>
        <w:tc>
          <w:tcPr>
            <w:tcW w:w="3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2C0B8">
            <w:pPr>
              <w:spacing w:after="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组成</w:t>
            </w:r>
          </w:p>
        </w:tc>
        <w:tc>
          <w:tcPr>
            <w:tcW w:w="4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A2549">
            <w:pPr>
              <w:spacing w:after="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职责</w:t>
            </w:r>
          </w:p>
        </w:tc>
      </w:tr>
      <w:tr w14:paraId="17E5D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F3CB7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入口层</w:t>
            </w:r>
          </w:p>
        </w:tc>
        <w:tc>
          <w:tcPr>
            <w:tcW w:w="3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69AEA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Web 工作台(原生 JS 静态页)、CLI(python -m tendertrace)</w:t>
            </w:r>
          </w:p>
        </w:tc>
        <w:tc>
          <w:tcPr>
            <w:tcW w:w="4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14765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查询、运行触发、订阅/采集管理、评测面板、报告下载</w:t>
            </w:r>
          </w:p>
        </w:tc>
      </w:tr>
      <w:tr w14:paraId="300A3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40E3C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服务层</w:t>
            </w:r>
          </w:p>
        </w:tc>
        <w:tc>
          <w:tcPr>
            <w:tcW w:w="3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01288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FastAPI + uvicorn(app/api.py,24 个 REST 端点)</w:t>
            </w:r>
          </w:p>
        </w:tc>
        <w:tc>
          <w:tcPr>
            <w:tcW w:w="4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BF5AE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资源的增删查、异步运行启动、静态页托管、lifespan 启动调度器</w:t>
            </w:r>
          </w:p>
        </w:tc>
      </w:tr>
      <w:tr w14:paraId="386FE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C4EA9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编排层</w:t>
            </w:r>
          </w:p>
        </w:tc>
        <w:tc>
          <w:tcPr>
            <w:tcW w:w="3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9C667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TenderGraph + RunState + EventBus + SqliteCheckpointer + SqliteTraceStore(runtime/)</w:t>
            </w:r>
          </w:p>
        </w:tc>
        <w:tc>
          <w:tcPr>
            <w:tcW w:w="4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581EB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节点编排、条件路由、检查点、事件追踪、断点续跑</w:t>
            </w:r>
          </w:p>
        </w:tc>
      </w:tr>
      <w:tr w14:paraId="6BE3F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2B278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能力层</w:t>
            </w:r>
          </w:p>
        </w:tc>
        <w:tc>
          <w:tcPr>
            <w:tcW w:w="3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01AD1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intent / retrieval / vector / ingest / adapters / pipeline / llm / report / scheduling / vault / gold / evaluation</w:t>
            </w:r>
          </w:p>
        </w:tc>
        <w:tc>
          <w:tcPr>
            <w:tcW w:w="4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16D9D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领域能力模块,被编排层与服务层调用</w:t>
            </w:r>
          </w:p>
        </w:tc>
      </w:tr>
      <w:tr w14:paraId="36FD6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87609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数据层</w:t>
            </w:r>
          </w:p>
        </w:tc>
        <w:tc>
          <w:tcPr>
            <w:tcW w:w="3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392BB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SQLite(15 表 + FTS5 虚表)、outputs/outbox 目录、snapshots 附件快照、secrets 会话库</w:t>
            </w:r>
          </w:p>
        </w:tc>
        <w:tc>
          <w:tcPr>
            <w:tcW w:w="4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DD35C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持久化与文件交付</w:t>
            </w:r>
          </w:p>
        </w:tc>
      </w:tr>
    </w:tbl>
    <w:p w14:paraId="0505E472">
      <w:pPr>
        <w:spacing w:after="120"/>
      </w:pPr>
    </w:p>
    <w:p w14:paraId="18CB3635">
      <w:pPr>
        <w:pStyle w:val="3"/>
      </w:pPr>
      <w:bookmarkStart w:id="11" w:name="_Toc30379"/>
      <w:r>
        <w:t>3.2 运行视图一:在线查询流(run_once)</w:t>
      </w:r>
      <w:bookmarkEnd w:id="11"/>
    </w:p>
    <w:p w14:paraId="4D3AC6C4">
      <w:pPr>
        <w:spacing w:after="120" w:line="300" w:lineRule="auto"/>
      </w:pPr>
      <w:r>
        <w:t>runner.run_once 构建四节点有向图 intent → collect → evidence → report,由 TenderGraph 驱动执行,每节点完成即写检查点并发布事件:</w:t>
      </w:r>
    </w:p>
    <w:p w14:paraId="1F8ED14A">
      <w:pPr>
        <w:shd w:val="clear" w:fill="F2F2F2"/>
        <w:spacing w:after="40" w:line="260" w:lineRule="auto"/>
        <w:ind w:left="240"/>
      </w:pPr>
      <w:r>
        <w:rPr>
          <w:rFonts w:ascii="Consolas" w:hAnsi="Consolas" w:eastAsia="Consolas" w:cs="Consolas"/>
          <w:color w:val="333333"/>
          <w:sz w:val="18"/>
          <w:szCs w:val="18"/>
        </w:rPr>
        <w:t>intent   : compile_intent(规则) → enhance_bidql_with_model(LLM 可选增强,审计入库)</w:t>
      </w:r>
    </w:p>
    <w:p w14:paraId="3FBC73ED">
      <w:pPr>
        <w:shd w:val="clear" w:fill="F2F2F2"/>
        <w:spacing w:after="40" w:line="260" w:lineRule="auto"/>
        <w:ind w:left="240"/>
      </w:pPr>
      <w:r>
        <w:rPr>
          <w:rFonts w:ascii="Consolas" w:hAnsi="Consolas" w:eastAsia="Consolas" w:cs="Consolas"/>
          <w:color w:val="333333"/>
          <w:sz w:val="18"/>
          <w:szCs w:val="18"/>
        </w:rPr>
        <w:t>collect  : retrieval.search_notices(FTS5/向量本地检索,含区划过滤与城市降级)</w:t>
      </w:r>
    </w:p>
    <w:p w14:paraId="1F0AC7B8">
      <w:pPr>
        <w:shd w:val="clear" w:fill="F2F2F2"/>
        <w:spacing w:after="40" w:line="260" w:lineRule="auto"/>
        <w:ind w:left="24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   ├─ 命中 ≥ max_results → 跳过现场采集(秒级返回)</w:t>
      </w:r>
    </w:p>
    <w:p w14:paraId="739CE138">
      <w:pPr>
        <w:shd w:val="clear" w:fill="F2F2F2"/>
        <w:spacing w:after="40" w:line="260" w:lineRule="auto"/>
        <w:ind w:left="24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   └─ 不足 → MultiSourceAdapter 现场补采(CCGP/GGZY/千里马)→ 合并 → 清洗去重聚类</w:t>
      </w:r>
    </w:p>
    <w:p w14:paraId="54905BC9">
      <w:pPr>
        <w:shd w:val="clear" w:fill="F2F2F2"/>
        <w:spacing w:after="40" w:line="260" w:lineRule="auto"/>
        <w:ind w:left="240"/>
      </w:pPr>
      <w:r>
        <w:rPr>
          <w:rFonts w:ascii="Consolas" w:hAnsi="Consolas" w:eastAsia="Consolas" w:cs="Consolas"/>
          <w:color w:val="333333"/>
          <w:sz w:val="18"/>
          <w:szCs w:val="18"/>
        </w:rPr>
        <w:t>evidence : 附件受限下载与正文抽取 → 证据链生成 → 落库 → 订阅增量账本过滤</w:t>
      </w:r>
    </w:p>
    <w:p w14:paraId="6B8075F1">
      <w:pPr>
        <w:shd w:val="clear" w:fill="F2F2F2"/>
        <w:spacing w:after="40" w:line="260" w:lineRule="auto"/>
        <w:ind w:left="240"/>
      </w:pPr>
      <w:r>
        <w:rPr>
          <w:rFonts w:ascii="Consolas" w:hAnsi="Consolas" w:eastAsia="Consolas" w:cs="Consolas"/>
          <w:color w:val="333333"/>
          <w:sz w:val="18"/>
          <w:szCs w:val="18"/>
        </w:rPr>
        <w:t>report   : docx_writer 生成报告 → outbox 投递 → 登记推送 → mark_sent</w:t>
      </w:r>
    </w:p>
    <w:p w14:paraId="219249F6">
      <w:pPr>
        <w:spacing w:after="120"/>
      </w:pPr>
    </w:p>
    <w:p w14:paraId="24636572">
      <w:pPr>
        <w:pStyle w:val="3"/>
      </w:pPr>
      <w:bookmarkStart w:id="12" w:name="_Toc21141"/>
      <w:r>
        <w:t>3.3 运行视图二:离线采集流(ingest)</w:t>
      </w:r>
      <w:bookmarkEnd w:id="12"/>
    </w:p>
    <w:p w14:paraId="2D7BC04D">
      <w:pPr>
        <w:spacing w:after="120" w:line="300" w:lineRule="auto"/>
      </w:pPr>
      <w:r>
        <w:t>ingest.run_ingest_cycle 按主题池 × 地区池合成查询(如“最近30天上海充电桩招标信息”),经多源适配器采集、清洗去重后调用 persist_notices_and_clusters 入库,并同步 upsert notices_fts 全文索引。触发方式:APScheduler 全局 Cron(默认每 6 小时,TENDERTRACE_INGEST_ENABLED 开启)、独立的采集订阅(ingest_subscriptions,与用户报告订阅分离)、CLI ingest-once 手动触发。</w:t>
      </w:r>
    </w:p>
    <w:p w14:paraId="3029DDD6">
      <w:pPr>
        <w:pStyle w:val="3"/>
      </w:pPr>
      <w:bookmarkStart w:id="13" w:name="_Toc13961"/>
      <w:r>
        <w:t>3.4 运行视图三:订阅与增量推送流</w:t>
      </w:r>
      <w:bookmarkEnd w:id="13"/>
    </w:p>
    <w:p w14:paraId="5AEB87B1">
      <w:pPr>
        <w:spacing w:after="120" w:line="300" w:lineRule="auto"/>
      </w:pPr>
      <w:r>
        <w:t>用户自然语言中含调度意图(“每天9:00发送给我”)时创建 subscription,APScheduler 按 Cron/Date 触发 run_once(incremental=True);evidence 节点用 sent_history 账本按 cluster_key 过滤已推送簇,report 节点推送后回写账本,保证“同一项目只推一次”。</w:t>
      </w:r>
    </w:p>
    <w:p w14:paraId="4DABEECF">
      <w:pPr>
        <w:pStyle w:val="3"/>
      </w:pPr>
      <w:bookmarkStart w:id="14" w:name="_Toc16838"/>
      <w:r>
        <w:t>3.5 关键横切机制</w:t>
      </w:r>
      <w:bookmarkEnd w:id="14"/>
    </w:p>
    <w:p w14:paraId="1E2956FC">
      <w:pPr>
        <w:pStyle w:val="18"/>
        <w:numPr>
          <w:ilvl w:val="0"/>
          <w:numId w:val="1"/>
        </w:numPr>
        <w:spacing w:after="80" w:line="300" w:lineRule="auto"/>
      </w:pPr>
      <w:r>
        <w:rPr>
          <w:b/>
          <w:bCs/>
        </w:rPr>
        <w:t>事件总线:</w:t>
      </w:r>
      <w:r>
        <w:t>节点经 RunContext.emit_tool_call 发布 tool_called 事件,SqliteTraceStore 订阅持久化,Web 端展示完整时间线;</w:t>
      </w:r>
    </w:p>
    <w:p w14:paraId="3A00B613">
      <w:pPr>
        <w:pStyle w:val="18"/>
        <w:numPr>
          <w:ilvl w:val="0"/>
          <w:numId w:val="1"/>
        </w:numPr>
        <w:spacing w:after="80" w:line="300" w:lineRule="auto"/>
      </w:pPr>
      <w:r>
        <w:rPr>
          <w:b/>
          <w:bCs/>
        </w:rPr>
        <w:t>检查点:</w:t>
      </w:r>
      <w:r>
        <w:t>每节点完成后序列化完整 RunState 入 run_checkpoints,graph.run(resume=True) 从最近检查点恢复;</w:t>
      </w:r>
    </w:p>
    <w:p w14:paraId="073A7B02">
      <w:pPr>
        <w:pStyle w:val="18"/>
        <w:numPr>
          <w:ilvl w:val="0"/>
          <w:numId w:val="1"/>
        </w:numPr>
        <w:spacing w:after="80" w:line="300" w:lineRule="auto"/>
      </w:pPr>
      <w:r>
        <w:rPr>
          <w:b/>
          <w:bCs/>
        </w:rPr>
        <w:t>条件路由:</w:t>
      </w:r>
      <w:r>
        <w:t>add_conditional_edge 与 RunState.repair_rounds 已预留反思循环能力,当前主链路线性。</w:t>
      </w:r>
    </w:p>
    <w:p w14:paraId="0008C719">
      <w:pPr>
        <w:spacing w:after="120"/>
      </w:pPr>
    </w:p>
    <w:p w14:paraId="6CAFB60F">
      <w:r>
        <w:br w:type="page"/>
      </w:r>
    </w:p>
    <w:p w14:paraId="65BE2579">
      <w:pPr>
        <w:pStyle w:val="2"/>
      </w:pPr>
      <w:bookmarkStart w:id="15" w:name="_Toc24623"/>
      <w:r>
        <w:t>4. 核心模块设计</w:t>
      </w:r>
      <w:bookmarkEnd w:id="15"/>
    </w:p>
    <w:p w14:paraId="0D2E0D90">
      <w:pPr>
        <w:pStyle w:val="3"/>
      </w:pPr>
      <w:bookmarkStart w:id="16" w:name="_Toc21573"/>
      <w:r>
        <w:t>4.1 意图解析(tendertrace/intent)</w:t>
      </w:r>
      <w:bookmarkEnd w:id="16"/>
    </w:p>
    <w:p w14:paraId="2B889DD2">
      <w:pPr>
        <w:spacing w:after="120" w:line="300" w:lineRule="auto"/>
      </w:pPr>
      <w:r>
        <w:t>compiler.compile_intent 汇聚四个子解析器输出 BidQL:time_expr(时间 AST,支持相对/绝对表达,运行时按 now 求值 resolved_window)、region(基于 admin_divisions 全国省市区三级区划数据,按区→市→省逐级最长别名匹配,输出 adcode 与别名表)、schedule(立即/一次性/周期,产出 Cron)、topic(三层主题抽取:九大品类同义词典优先 → jieba.posseg 词性过滤保留 n/vn/eng → 停用短语规则兜底;负向词表默认排除中标/成交/废标等结果类公告)。低置信槽位写入 meta.clarify_needed 供前端澄清。</w:t>
      </w:r>
    </w:p>
    <w:p w14:paraId="2B877446">
      <w:pPr>
        <w:pStyle w:val="3"/>
      </w:pPr>
      <w:bookmarkStart w:id="17" w:name="_Toc6914"/>
      <w:r>
        <w:t>4.2 编排运行时(tendertrace/runtime)</w:t>
      </w:r>
      <w:bookmarkEnd w:id="17"/>
    </w:p>
    <w:p w14:paraId="05927785">
      <w:pPr>
        <w:spacing w:after="120" w:line="300" w:lineRule="auto"/>
      </w:pPr>
      <w:r>
        <w:t>graph.py 实现 TenderGraph:add_node / add_edge / add_conditional_edge / run,节点签名 (RunState, RunContext) → RunState;state.py 定义不可变 RunState(intent、notices、clusters、quality、funnel、artifacts、errors 等字段,with_updates 返回新副本);bus.py 事件总线;checkpoint.py / trace.py 分别落库检查点与事件。模块零第三方依赖,测试可注入假节点。</w:t>
      </w:r>
    </w:p>
    <w:p w14:paraId="0D730BD0">
      <w:pPr>
        <w:pStyle w:val="3"/>
      </w:pPr>
      <w:bookmarkStart w:id="18" w:name="_Toc27383"/>
      <w:r>
        <w:t>4.3 本地检索(tendertrace/retrieval, vector)</w:t>
      </w:r>
      <w:bookmarkEnd w:id="18"/>
    </w:p>
    <w:p w14:paraId="391E3864">
      <w:pPr>
        <w:spacing w:after="120" w:line="300" w:lineRule="auto"/>
      </w:pPr>
      <w:r>
        <w:t>search_notices 为在线检索入口:优先 FTS5(notices_fts 虚表,jieba lcut_for_search 分词入索引,查询按词元 OR 匹配,bm25(notices_fts, 8.0, 1.0) 标题加权排序),FTS5 不可用自动降级 LIKE;SQL 层内联过滤:发布时间窗、区划别名(区级→市级→省级逐级)、负向词排除;城市级零命中执行放宽省级的二次检索并标记 relaxed_city。向量通道(vector.py):sentence-transformers 对公告全文建嵌入(notice_embeddings 表,按 text_sha256 增量),查询向量余弦相似召回,与词法结果 RRF(k=60)融合;默认关闭,依赖缺失时返回 unavailable 状态优雅降级。</w:t>
      </w:r>
    </w:p>
    <w:p w14:paraId="724D2E98">
      <w:pPr>
        <w:pStyle w:val="3"/>
      </w:pPr>
      <w:bookmarkStart w:id="19" w:name="_Toc9992"/>
      <w:r>
        <w:t>4.4 采集适配器(tendertrace/adapters, vault)</w:t>
      </w:r>
      <w:bookmarkEnd w:id="19"/>
    </w:p>
    <w:p w14:paraId="0674A7C8">
      <w:pPr>
        <w:spacing w:after="120" w:line="300" w:lineRule="auto"/>
      </w:pPr>
      <w:r>
        <w:t>SourceAdapter 协议:collect(bidql, max_pages, max_results) → list[Notice]。CcgpAdapter/GgzyAdapter 基于 httpx + selectolax 解析列表页与详情页,GGZY 含长时间窗兜底;QianlimaAdapter(vault/)基于 Playwright storage_state 会话复用,QianlimaSessionVault 提供结构化会话校验(verify-qianlima)。MultiSourceAdapter 聚合各源:单源异常仅记 SourceRunStat 不中断整体,结果按 cluster_key 去重后轮询(round-robin)合并保证来源多样性。</w:t>
      </w:r>
    </w:p>
    <w:p w14:paraId="384B8BA0">
      <w:pPr>
        <w:pStyle w:val="3"/>
      </w:pPr>
      <w:bookmarkStart w:id="20" w:name="_Toc26044"/>
      <w:r>
        <w:t>4.5 数据管道(tendertrace/pipeline)</w:t>
      </w:r>
      <w:bookmarkEnd w:id="20"/>
    </w:p>
    <w:p w14:paraId="50A13D38">
      <w:pPr>
        <w:spacing w:after="120" w:line="300" w:lineRule="auto"/>
      </w:pPr>
      <w:r>
        <w:t>dedup.py:URL 规范化(剥离 utm/spm 跟踪参数)、标题归一(去公告类型后缀/标点/大小写)、项目编号正则抽取、simhash64(中文字符二元组)+ 汉明距离;四级判重(项目编号→规范 URL→标题归一+同日→Jaccard≥0.86 且汉明≤10)聚簇,簇合并保留最长正文并记录 related_sources。attachments.py:受限下载(每公告≤3 个、单个≤8MB、超时 8s),PDF/DOCX/XLSX 正文抽取,产出 attachment_snapshots 记录(sha256/字节数/摘录/错误)。evidence.py:生成证据对象(source_url、canonical_url、snapshot_sha256、excerpt、fact_checks 逐项打分、quality_score),未全部通过标记 warning。</w:t>
      </w:r>
    </w:p>
    <w:p w14:paraId="1754BA06">
      <w:pPr>
        <w:pStyle w:val="3"/>
      </w:pPr>
      <w:bookmarkStart w:id="21" w:name="_Toc11484"/>
      <w:r>
        <w:t>4.6 模型网关(tendertrace/llm)</w:t>
      </w:r>
      <w:bookmarkEnd w:id="21"/>
    </w:p>
    <w:p w14:paraId="326990EB">
      <w:pPr>
        <w:spacing w:after="120" w:line="300" w:lineRule="auto"/>
      </w:pPr>
      <w:r>
        <w:t>gateway.py 统一封装本地 Ollama(/api/chat,format=json)与 OpenAI 兼容云端(responses 与 chat completions 双风格,temperature=0),generate_json 返回结构化 ModelCallResult;错误信息正则脱敏(Bearer/sk- 打码),audit.py 将每次调用写 model_audits(仅 parsed_keys,不含原文)。enhancer.py 实现 BidQL 增强:仅允许追加扩展词/负向词(白名单校验:长度 2-32、禁 URL/尖括号、上限 8 个、不与负向词冲突),不可覆盖规则槽位;doctor.py 提供连通性自检。运行时策略 config/rules/local/cloud/hybrid 按次切换。</w:t>
      </w:r>
    </w:p>
    <w:p w14:paraId="252547CA">
      <w:pPr>
        <w:pStyle w:val="3"/>
      </w:pPr>
      <w:bookmarkStart w:id="22" w:name="_Toc31219"/>
      <w:r>
        <w:t>4.7 报告与交付(tendertrace/report)</w:t>
      </w:r>
      <w:bookmarkEnd w:id="22"/>
    </w:p>
    <w:p w14:paraId="4364DC26">
      <w:pPr>
        <w:spacing w:after="120" w:line="300" w:lineRule="auto"/>
      </w:pPr>
      <w:r>
        <w:t>docx_writer 按“{用户问题}_{yyyyMMddHHmm}.docx”命名生成报告,逐条包含标题、发布时间、来源链接、核心内容、附件链接与摘录、证据摘录与事实校验状态、地域降级说明;写入 outputs 后复制到 outbox 并登记 outbox_messages。</w:t>
      </w:r>
    </w:p>
    <w:p w14:paraId="47A9CE68">
      <w:pPr>
        <w:pStyle w:val="3"/>
      </w:pPr>
      <w:bookmarkStart w:id="23" w:name="_Toc26296"/>
      <w:r>
        <w:t>4.8 调度(tendertrace/scheduling)</w:t>
      </w:r>
      <w:bookmarkEnd w:id="23"/>
    </w:p>
    <w:p w14:paraId="21C96CFD">
      <w:pPr>
        <w:spacing w:after="120" w:line="300" w:lineRule="auto"/>
      </w:pPr>
      <w:r>
        <w:t>scheduler.py 基于 APScheduler:用户订阅(CronTrigger/DateTrigger,max_instances=1、coalesce)与采集任务(全局 ingest Cron + ingest_subscriptions)分别注册;subscriptions.py / ingest_subscriptions.py 管理两类订阅的 CRUD 与手动触发;ledger.py 实现 sent_history 的 mark_sent / unsent_cluster_keys。</w:t>
      </w:r>
    </w:p>
    <w:p w14:paraId="35A8D27D">
      <w:pPr>
        <w:pStyle w:val="3"/>
      </w:pPr>
      <w:bookmarkStart w:id="24" w:name="_Toc12801"/>
      <w:r>
        <w:t>4.9 评估(tendertrace/evaluation, gold)</w:t>
      </w:r>
      <w:bookmarkEnd w:id="24"/>
    </w:p>
    <w:p w14:paraId="540EBC4C">
      <w:pPr>
        <w:spacing w:after="120" w:line="300" w:lineRule="auto"/>
      </w:pPr>
      <w:r>
        <w:t>evaluation.py 输出四维面板:Harness(固定用例 BidQL 槽位断言)、RAG(证据通过率/附件抽取率/报告产出率)、Agent(检查点完成率/失败率/平均事件数)、Recall(金标可用时用严格 Recall@10,否则用源覆盖+去重保留+多源率的代理分),总分四维等权。gold.py 读取 gold_benchmark.json 标注用例计算 Recall@5/10、Precision@5/10 与漏召清单,build_gold_candidates 生成人工标注候选包。</w:t>
      </w:r>
    </w:p>
    <w:p w14:paraId="76DB0C23">
      <w:pPr>
        <w:spacing w:after="120"/>
      </w:pPr>
    </w:p>
    <w:p w14:paraId="7BEE1D32">
      <w:r>
        <w:br w:type="page"/>
      </w:r>
    </w:p>
    <w:p w14:paraId="09CCEDD1">
      <w:pPr>
        <w:pStyle w:val="2"/>
      </w:pPr>
      <w:bookmarkStart w:id="25" w:name="_Toc12874"/>
      <w:r>
        <w:t>5. 数据架构</w:t>
      </w:r>
      <w:bookmarkEnd w:id="25"/>
    </w:p>
    <w:p w14:paraId="733E7203">
      <w:pPr>
        <w:pStyle w:val="3"/>
      </w:pPr>
      <w:bookmarkStart w:id="26" w:name="_Toc1584"/>
      <w:r>
        <w:t>5.1 存储清单</w:t>
      </w:r>
      <w:bookmarkEnd w:id="26"/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97"/>
        <w:gridCol w:w="2760"/>
        <w:gridCol w:w="4203"/>
      </w:tblGrid>
      <w:tr w14:paraId="497B2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9EF99">
            <w:pPr>
              <w:spacing w:after="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表/存储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904ED">
            <w:pPr>
              <w:spacing w:after="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职责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B7505">
            <w:pPr>
              <w:spacing w:after="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关键字段/说明</w:t>
            </w:r>
          </w:p>
        </w:tc>
      </w:tr>
      <w:tr w14:paraId="27B3E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1774D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notices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06629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公告主表(检索语料)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AB2AF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id(source:notice)、canonical_url、title、publish_time、region、content_text、fields_json、snapshot_sha256、simhash64</w:t>
            </w:r>
          </w:p>
        </w:tc>
      </w:tr>
      <w:tr w14:paraId="73545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01D51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notices_fts(FTS5 虚表)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D5F97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全文索引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173F2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notice_id、title、content_text(jieba 分词后入索引);与 notices 行数对账触发重建</w:t>
            </w:r>
          </w:p>
        </w:tc>
      </w:tr>
      <w:tr w14:paraId="4E0C8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6820A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notice_embeddings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ED74C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向量索引(可选)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0C85C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notice_id、model、dim、text_sha256(增量键)、vector_json</w:t>
            </w:r>
          </w:p>
        </w:tc>
      </w:tr>
      <w:tr w14:paraId="6EE0C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93F90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clusters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0447C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项目簇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2061D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cluster_key、primary_notice_id、project_no、title_norm、related_sources_json</w:t>
            </w:r>
          </w:p>
        </w:tc>
      </w:tr>
      <w:tr w14:paraId="57DD2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23D7E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evidence_items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FA58B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证据项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4F4B0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notice_id、cluster_key、snapshot_sha256、excerpt、fact_checks_json、quality_score</w:t>
            </w:r>
          </w:p>
        </w:tc>
      </w:tr>
      <w:tr w14:paraId="4AB6A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F1611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attachment_snapshots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456BD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附件快照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FEA1D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name、url、type、status、sha256、bytes、text_excerpt、error</w:t>
            </w:r>
          </w:p>
        </w:tc>
      </w:tr>
      <w:tr w14:paraId="2298E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1368E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runs / run_checkpoints / trace_events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310C7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运行、检查点、事件流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E19BB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运行审计与断点续跑、回放的数据基础</w:t>
            </w:r>
          </w:p>
        </w:tc>
      </w:tr>
      <w:tr w14:paraId="2770B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43A60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subscriptions / ingest_subscriptions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2270E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用户订阅 / 采集订阅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0D907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bidql_json、cron、timezone;两类订阅分离管理</w:t>
            </w:r>
          </w:p>
        </w:tc>
      </w:tr>
      <w:tr w14:paraId="5E2B8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E8516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sent_history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5B3E9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增量推送账本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FA4E0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subscription_id + cluster_key 唯一,保证只推新增</w:t>
            </w:r>
          </w:p>
        </w:tc>
      </w:tr>
      <w:tr w14:paraId="32A66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0BFA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outbox_messages / model_audits / adapter_registry / schema_migrations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1AF4C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投递记录 / 模型审计 / 适配器注册 / 迁移版本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F4F3B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支撑交付、审计与演进</w:t>
            </w:r>
          </w:p>
        </w:tc>
      </w:tr>
      <w:tr w14:paraId="20515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59D2B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文件存储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DEE24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outputs/、outbox/、snapshots/attachments/、secrets/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01F4A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报告、投递副本、附件原件、Playwright 会话(不入库不入包)</w:t>
            </w:r>
          </w:p>
        </w:tc>
      </w:tr>
    </w:tbl>
    <w:p w14:paraId="55A59D6A">
      <w:pPr>
        <w:spacing w:after="120"/>
      </w:pPr>
    </w:p>
    <w:p w14:paraId="242DEA73">
      <w:pPr>
        <w:pStyle w:val="3"/>
      </w:pPr>
      <w:bookmarkStart w:id="27" w:name="_Toc23213"/>
      <w:r>
        <w:t>5.2 数据流转</w:t>
      </w:r>
      <w:bookmarkEnd w:id="27"/>
    </w:p>
    <w:p w14:paraId="4E86D162">
      <w:pPr>
        <w:spacing w:after="120" w:line="300" w:lineRule="auto"/>
      </w:pPr>
      <w:r>
        <w:t>采集→治理→检索→交付的单向流:适配器产出 Notice → dedup 聚簇写 notices/clusters 并同步 FTS5(及可选 embeddings)→ 在线检索从 notices_fts/notice_embeddings 召回还原 Notice → 证据管道写 evidence_items/attachment_snapshots → 报告落 outputs/outbox 并登记 → 订阅场景回写 sent_history。所有写路径以 INSERT OR REPLACE/UPSERT 保证幂等,补采结果自动回流入库形成“越用越全”的正反馈。</w:t>
      </w:r>
    </w:p>
    <w:p w14:paraId="17EDD3A1">
      <w:pPr>
        <w:pStyle w:val="3"/>
      </w:pPr>
      <w:bookmarkStart w:id="28" w:name="_Toc16733"/>
      <w:r>
        <w:t>5.3 索引与一致性策略</w:t>
      </w:r>
      <w:bookmarkEnd w:id="28"/>
    </w:p>
    <w:p w14:paraId="386BD04B">
      <w:pPr>
        <w:spacing w:after="120" w:line="300" w:lineRule="auto"/>
      </w:pPr>
      <w:r>
        <w:t>FTS5 与主表按行数对账,不足时全量重建(rebuild_notice_fts_if_needed);嵌入按 text_sha256 与模型名双键增量,正文变化自动重算;SQLite 使用单文件 + 上下文管理器事务,JSON 扩展字段承载弹性结构,规避频繁 DDL 迁移。</w:t>
      </w:r>
    </w:p>
    <w:p w14:paraId="43D17C60">
      <w:pPr>
        <w:spacing w:after="120"/>
      </w:pPr>
    </w:p>
    <w:p w14:paraId="6797332D">
      <w:pPr>
        <w:pStyle w:val="2"/>
      </w:pPr>
      <w:bookmarkStart w:id="29" w:name="_Toc8900"/>
      <w:r>
        <w:t>6. 接口设计</w:t>
      </w:r>
      <w:bookmarkEnd w:id="29"/>
    </w:p>
    <w:p w14:paraId="7FF6B638">
      <w:pPr>
        <w:pStyle w:val="3"/>
      </w:pPr>
      <w:bookmarkStart w:id="30" w:name="_Toc14421"/>
      <w:r>
        <w:t>6.1 REST API(FastAPI,24 端点)</w:t>
      </w:r>
      <w:bookmarkEnd w:id="30"/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4200"/>
        <w:gridCol w:w="3660"/>
      </w:tblGrid>
      <w:tr w14:paraId="56E29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2F8A0">
            <w:pPr>
              <w:spacing w:after="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分组</w:t>
            </w:r>
          </w:p>
        </w:tc>
        <w:tc>
          <w:tcPr>
            <w:tcW w:w="4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A5C30">
            <w:pPr>
              <w:spacing w:after="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端点</w:t>
            </w:r>
          </w:p>
        </w:tc>
        <w:tc>
          <w:tcPr>
            <w:tcW w:w="36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0BDFD">
            <w:pPr>
              <w:spacing w:after="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61687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2529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健康/状态</w:t>
            </w:r>
          </w:p>
        </w:tc>
        <w:tc>
          <w:tcPr>
            <w:tcW w:w="4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0EC24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GET /api/health、/api/sources、/api/model、/api/model/doctor</w:t>
            </w:r>
          </w:p>
        </w:tc>
        <w:tc>
          <w:tcPr>
            <w:tcW w:w="36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9E485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存活、源状态(含千里马会话校验)、模型状态与自检</w:t>
            </w:r>
          </w:p>
        </w:tc>
      </w:tr>
      <w:tr w14:paraId="51DAA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79442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意图</w:t>
            </w:r>
          </w:p>
        </w:tc>
        <w:tc>
          <w:tcPr>
            <w:tcW w:w="4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EDF15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POST /api/intent/parse</w:t>
            </w:r>
          </w:p>
        </w:tc>
        <w:tc>
          <w:tcPr>
            <w:tcW w:w="36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313A6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自然语言 → BidQL(供前端预览与澄清)</w:t>
            </w:r>
          </w:p>
        </w:tc>
      </w:tr>
      <w:tr w14:paraId="563B9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B967E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运行</w:t>
            </w:r>
          </w:p>
        </w:tc>
        <w:tc>
          <w:tcPr>
            <w:tcW w:w="4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4B40F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POST /api/runs、POST /api/runs/start、GET /api/runs、GET/DELETE /api/runs/{id}</w:t>
            </w:r>
          </w:p>
        </w:tc>
        <w:tc>
          <w:tcPr>
            <w:tcW w:w="36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FE70A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同步/异步触发运行、列表与详情(含真实进度)、删除</w:t>
            </w:r>
          </w:p>
        </w:tc>
      </w:tr>
      <w:tr w14:paraId="62755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C1CD6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用户订阅</w:t>
            </w:r>
          </w:p>
        </w:tc>
        <w:tc>
          <w:tcPr>
            <w:tcW w:w="4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AAA14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POST/GET /api/subscriptions、POST .../{id}/run、DELETE .../{id}</w:t>
            </w:r>
          </w:p>
        </w:tc>
        <w:tc>
          <w:tcPr>
            <w:tcW w:w="36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F3FF9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创建、列表、手动触发、删除</w:t>
            </w:r>
          </w:p>
        </w:tc>
      </w:tr>
      <w:tr w14:paraId="7EE06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D10E6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采集订阅</w:t>
            </w:r>
          </w:p>
        </w:tc>
        <w:tc>
          <w:tcPr>
            <w:tcW w:w="4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F7A51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POST/GET /api/ingest-subscriptions、POST .../{id}/run、DELETE .../{id}</w:t>
            </w:r>
          </w:p>
        </w:tc>
        <w:tc>
          <w:tcPr>
            <w:tcW w:w="36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241D2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后台采集任务的独立管理</w:t>
            </w:r>
          </w:p>
        </w:tc>
      </w:tr>
      <w:tr w14:paraId="31B86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49D13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交付</w:t>
            </w:r>
          </w:p>
        </w:tc>
        <w:tc>
          <w:tcPr>
            <w:tcW w:w="4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9F205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GET /api/outbox、GET/DELETE /api/outbox/{filename}</w:t>
            </w:r>
          </w:p>
        </w:tc>
        <w:tc>
          <w:tcPr>
            <w:tcW w:w="36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4DC25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报告列表、下载、删除</w:t>
            </w:r>
          </w:p>
        </w:tc>
      </w:tr>
      <w:tr w14:paraId="45BB7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175A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可观测</w:t>
            </w:r>
          </w:p>
        </w:tc>
        <w:tc>
          <w:tcPr>
            <w:tcW w:w="4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D67C3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GET /api/traces/{run_id}、/api/checkpoints/{run_id}、/api/evaluations/agent</w:t>
            </w:r>
          </w:p>
        </w:tc>
        <w:tc>
          <w:tcPr>
            <w:tcW w:w="36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684DB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事件回放、检查点、四维评测面板</w:t>
            </w:r>
          </w:p>
        </w:tc>
      </w:tr>
    </w:tbl>
    <w:p w14:paraId="452FBA4B">
      <w:pPr>
        <w:spacing w:after="120"/>
      </w:pPr>
    </w:p>
    <w:p w14:paraId="5D219F40">
      <w:pPr>
        <w:pStyle w:val="3"/>
      </w:pPr>
      <w:bookmarkStart w:id="31" w:name="_Toc7107"/>
      <w:r>
        <w:t>6.2 CLI 命令</w:t>
      </w:r>
      <w:bookmarkEnd w:id="31"/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6014A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861FE">
            <w:pPr>
              <w:spacing w:after="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分组</w:t>
            </w:r>
          </w:p>
        </w:tc>
        <w:tc>
          <w:tcPr>
            <w:tcW w:w="7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99771">
            <w:pPr>
              <w:spacing w:after="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命令</w:t>
            </w:r>
          </w:p>
        </w:tc>
      </w:tr>
      <w:tr w14:paraId="0F0CC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291EF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基础</w:t>
            </w:r>
          </w:p>
        </w:tc>
        <w:tc>
          <w:tcPr>
            <w:tcW w:w="7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6F613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init-db、config-check、health、serve</w:t>
            </w:r>
          </w:p>
        </w:tc>
      </w:tr>
      <w:tr w14:paraId="620E0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19464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查询与订阅</w:t>
            </w:r>
          </w:p>
        </w:tc>
        <w:tc>
          <w:tcPr>
            <w:tcW w:w="7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41253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parse-intent、run-once(--model-strategy/--max-pages/--max-results)、create-subscription、list-subscriptions、run-subscription</w:t>
            </w:r>
          </w:p>
        </w:tc>
      </w:tr>
      <w:tr w14:paraId="74CEF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96DBD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采集与检索</w:t>
            </w:r>
          </w:p>
        </w:tc>
        <w:tc>
          <w:tcPr>
            <w:tcW w:w="7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66A82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ingest-once(--topic/--region/--window-days)、create/list/run-ingest-subscription</w:t>
            </w:r>
          </w:p>
        </w:tc>
      </w:tr>
      <w:tr w14:paraId="3B911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062CA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评估</w:t>
            </w:r>
          </w:p>
        </w:tc>
        <w:tc>
          <w:tcPr>
            <w:tcW w:w="7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2EF93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gold-candidates、evaluate-gold、acceptance-check</w:t>
            </w:r>
          </w:p>
        </w:tc>
      </w:tr>
      <w:tr w14:paraId="76EE7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01436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模型</w:t>
            </w:r>
          </w:p>
        </w:tc>
        <w:tc>
          <w:tcPr>
            <w:tcW w:w="7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D017B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model-status、model-doctor(--live)</w:t>
            </w:r>
          </w:p>
        </w:tc>
      </w:tr>
      <w:tr w14:paraId="3E50A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87D16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登录源</w:t>
            </w:r>
          </w:p>
        </w:tc>
        <w:tc>
          <w:tcPr>
            <w:tcW w:w="7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29D2C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login-qianlima、verify-qianlima(--live)、source-status</w:t>
            </w:r>
          </w:p>
        </w:tc>
      </w:tr>
      <w:tr w14:paraId="2E1BC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255D4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交付</w:t>
            </w:r>
          </w:p>
        </w:tc>
        <w:tc>
          <w:tcPr>
            <w:tcW w:w="7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3FCD9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demo-check、demo-video、package-submission</w:t>
            </w:r>
          </w:p>
        </w:tc>
      </w:tr>
    </w:tbl>
    <w:p w14:paraId="7C5AD83A">
      <w:pPr>
        <w:spacing w:after="120"/>
      </w:pPr>
    </w:p>
    <w:p w14:paraId="20EB1D00">
      <w:pPr>
        <w:pStyle w:val="3"/>
      </w:pPr>
      <w:bookmarkStart w:id="32" w:name="_Toc20682"/>
      <w:r>
        <w:t>6.3 内部关键接口(协议)</w:t>
      </w:r>
      <w:bookmarkEnd w:id="32"/>
    </w:p>
    <w:p w14:paraId="770724D1">
      <w:pPr>
        <w:spacing w:after="120" w:line="300" w:lineRule="auto"/>
      </w:pPr>
      <w:r>
        <w:t>SourceAdapter.collect(bidql, max_pages, max_results) → list[Notice]:新增数据源只需实现该协议并注册到 MultiSourceAdapter;GraphNode(state, context) → RunState:新增流程节点的统一签名;ModelTransport.post_json:模型网关传输层协议,测试注入假传输;Downloader(url, max_bytes) → bytes:附件下载器可替换,测试离线化。</w:t>
      </w:r>
    </w:p>
    <w:p w14:paraId="28DB0856">
      <w:pPr>
        <w:spacing w:after="120"/>
      </w:pPr>
    </w:p>
    <w:p w14:paraId="58DA1159">
      <w:r>
        <w:br w:type="page"/>
      </w:r>
    </w:p>
    <w:p w14:paraId="05C3BFEE">
      <w:pPr>
        <w:pStyle w:val="2"/>
      </w:pPr>
      <w:bookmarkStart w:id="33" w:name="_Toc28845"/>
      <w:r>
        <w:t>7. 关键技术决策与取舍(ADR)</w:t>
      </w:r>
      <w:bookmarkEnd w:id="33"/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2900"/>
        <w:gridCol w:w="5160"/>
      </w:tblGrid>
      <w:tr w14:paraId="2B2A2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CF58E">
            <w:pPr>
              <w:spacing w:after="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决策</w:t>
            </w:r>
          </w:p>
        </w:tc>
        <w:tc>
          <w:tcPr>
            <w:tcW w:w="2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FEBEF">
            <w:pPr>
              <w:spacing w:after="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选择</w:t>
            </w:r>
          </w:p>
        </w:tc>
        <w:tc>
          <w:tcPr>
            <w:tcW w:w="5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51F14">
            <w:pPr>
              <w:spacing w:after="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理由与代价</w:t>
            </w:r>
          </w:p>
        </w:tc>
      </w:tr>
      <w:tr w14:paraId="20596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EC0A3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编排器</w:t>
            </w:r>
          </w:p>
        </w:tc>
        <w:tc>
          <w:tcPr>
            <w:tcW w:w="2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DCDAA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自研 TenderGraph 而非引入 LangGraph</w:t>
            </w:r>
          </w:p>
        </w:tc>
        <w:tc>
          <w:tcPr>
            <w:tcW w:w="5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FB388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零依赖、行为完全可控、易注入测试;代价:无生态、并行/反思需自建(已预留条件路由)</w:t>
            </w:r>
          </w:p>
        </w:tc>
      </w:tr>
      <w:tr w14:paraId="7C84B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D86A4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生成策略</w:t>
            </w:r>
          </w:p>
        </w:tc>
        <w:tc>
          <w:tcPr>
            <w:tcW w:w="2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988D6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报告=模板+原文抽取,LLM 不参与正文生成</w:t>
            </w:r>
          </w:p>
        </w:tc>
        <w:tc>
          <w:tcPr>
            <w:tcW w:w="5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5ED59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招投标场景事实性优先,零幻觉;代价:无智能摘要,列为中期规划并配校验闭环</w:t>
            </w:r>
          </w:p>
        </w:tc>
      </w:tr>
      <w:tr w14:paraId="3BA48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87B9B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检索引擎</w:t>
            </w:r>
          </w:p>
        </w:tc>
        <w:tc>
          <w:tcPr>
            <w:tcW w:w="2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2459E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SQLite FTS5(BM25)而非外置 ES/Milvus</w:t>
            </w:r>
          </w:p>
        </w:tc>
        <w:tc>
          <w:tcPr>
            <w:tcW w:w="5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53403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零新依赖、单机交付友好、随库备份;代价:分布式与高并发弱,规模化时迁移</w:t>
            </w:r>
          </w:p>
        </w:tc>
      </w:tr>
      <w:tr w14:paraId="77000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83BA9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向量检索</w:t>
            </w:r>
          </w:p>
        </w:tc>
        <w:tc>
          <w:tcPr>
            <w:tcW w:w="2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353D2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可选 extra,默认关闭,RRF 融合</w:t>
            </w:r>
          </w:p>
        </w:tc>
        <w:tc>
          <w:tcPr>
            <w:tcW w:w="5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157AB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主链路不背依赖负担,缺依赖优雅降级;代价:语义召回默认未生效,需显式启用验证</w:t>
            </w:r>
          </w:p>
        </w:tc>
      </w:tr>
      <w:tr w14:paraId="75E8F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62E6E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检索时机</w:t>
            </w:r>
          </w:p>
        </w:tc>
        <w:tc>
          <w:tcPr>
            <w:tcW w:w="2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263B5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后台入库+本地优先+现场补采两级</w:t>
            </w:r>
          </w:p>
        </w:tc>
        <w:tc>
          <w:tcPr>
            <w:tcW w:w="5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EEDDB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拆除采集页数=召回上限的天花板,秒级响应;代价:新增采集池运营与索引维护成本</w:t>
            </w:r>
          </w:p>
        </w:tc>
      </w:tr>
      <w:tr w14:paraId="4AA3B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2D353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LLM 边界</w:t>
            </w:r>
          </w:p>
        </w:tc>
        <w:tc>
          <w:tcPr>
            <w:tcW w:w="2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C217D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仅查询侧增强,白名单校验+审计+降级</w:t>
            </w:r>
          </w:p>
        </w:tc>
        <w:tc>
          <w:tcPr>
            <w:tcW w:w="5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ADFAF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可复现、可审计、故障隔离;代价:模型价值未完全释放</w:t>
            </w:r>
          </w:p>
        </w:tc>
      </w:tr>
      <w:tr w14:paraId="1F621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3F62F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登录源</w:t>
            </w:r>
          </w:p>
        </w:tc>
        <w:tc>
          <w:tcPr>
            <w:tcW w:w="2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487D3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人工登录+storage_state 复用,不破解验证码</w:t>
            </w:r>
          </w:p>
        </w:tc>
        <w:tc>
          <w:tcPr>
            <w:tcW w:w="5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599D9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合规底线明确;代价:会话过期需人工/半自动刷新</w:t>
            </w:r>
          </w:p>
        </w:tc>
      </w:tr>
      <w:tr w14:paraId="0B1A9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0D54B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存储</w:t>
            </w:r>
          </w:p>
        </w:tc>
        <w:tc>
          <w:tcPr>
            <w:tcW w:w="2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7CB1E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SQLite 单文件+JSON 弹性字段</w:t>
            </w:r>
          </w:p>
        </w:tc>
        <w:tc>
          <w:tcPr>
            <w:tcW w:w="5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4B867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零运维、原子交付;代价:写并发与体量上限,预设 PostgreSQL 演进路径</w:t>
            </w:r>
          </w:p>
        </w:tc>
      </w:tr>
    </w:tbl>
    <w:p w14:paraId="17573BBF">
      <w:pPr>
        <w:spacing w:after="120"/>
      </w:pPr>
    </w:p>
    <w:p w14:paraId="2E7362D3">
      <w:pPr>
        <w:pStyle w:val="2"/>
      </w:pPr>
      <w:bookmarkStart w:id="34" w:name="_Toc32076"/>
      <w:r>
        <w:t>8. 非功能设计</w:t>
      </w:r>
      <w:bookmarkEnd w:id="34"/>
    </w:p>
    <w:p w14:paraId="784630F9">
      <w:pPr>
        <w:pStyle w:val="3"/>
      </w:pPr>
      <w:bookmarkStart w:id="35" w:name="_Toc22283"/>
      <w:r>
        <w:t>8.1 性能</w:t>
      </w:r>
      <w:bookmarkEnd w:id="35"/>
    </w:p>
    <w:p w14:paraId="61F26C05">
      <w:pPr>
        <w:spacing w:after="120" w:line="300" w:lineRule="auto"/>
      </w:pPr>
      <w:r>
        <w:t>本地命中路径为毫秒-秒级(FTS5 索引查询 + SQL 内联过滤);现场补采受源站响应约束为分钟级,通过本地优先策略将高频查询收敛到快路径。附件下载受三重限额(数量/字节/超时)防止长尾拖垮运行;FTS 索引按需重建、嵌入增量构建,避免重复计算。已知瓶颈与演进:多源补采串行(规划 asyncio 并行)、负向词 LIKE 过滤(规划离线分类打标)、SQLite 写并发(规划 PostgreSQL)。</w:t>
      </w:r>
    </w:p>
    <w:p w14:paraId="2510AB05">
      <w:pPr>
        <w:pStyle w:val="3"/>
      </w:pPr>
      <w:bookmarkStart w:id="36" w:name="_Toc15785"/>
      <w:r>
        <w:t>8.2 安全</w:t>
      </w:r>
      <w:bookmarkEnd w:id="36"/>
    </w:p>
    <w:p w14:paraId="7F457388">
      <w:pPr>
        <w:spacing w:after="120" w:line="300" w:lineRule="auto"/>
      </w:pPr>
      <w:r>
        <w:t>密钥仅存 .env.local(gitignore),配置摘要只暴露“是否配置”;模型网关错误正则脱敏(Bearer/sk- 打码);审计不落原文;Playwright 会话存 secrets/ 且提交打包强制排除(package-submission 禁包名单校验);outbox 下载做文件名白名单防路径穿越。已知缺口:API 无认证鉴权,多用户/公网部署前必须补齐。</w:t>
      </w:r>
    </w:p>
    <w:p w14:paraId="07AB62FC">
      <w:pPr>
        <w:pStyle w:val="3"/>
      </w:pPr>
      <w:bookmarkStart w:id="37" w:name="_Toc5682"/>
      <w:r>
        <w:t>8.3 可观测性与可审计性</w:t>
      </w:r>
      <w:bookmarkEnd w:id="37"/>
    </w:p>
    <w:p w14:paraId="25375371">
      <w:pPr>
        <w:spacing w:after="120" w:line="300" w:lineRule="auto"/>
      </w:pPr>
      <w:r>
        <w:t>三层留痕:trace_events(节点/工具级事件流)、run_checkpoints(状态快照)、runs.stats_json(漏斗统计:collected/deduped/new/skipped_sent/来源明细/地域降级)。评测面板基于真实运行数据持续计算,金标框架提供离线基准;model_audits 记录每次模型调用的状态与延迟。</w:t>
      </w:r>
    </w:p>
    <w:p w14:paraId="75060CED">
      <w:pPr>
        <w:pStyle w:val="3"/>
      </w:pPr>
      <w:bookmarkStart w:id="38" w:name="_Toc28569"/>
      <w:r>
        <w:t>8.4 可测试性</w:t>
      </w:r>
      <w:bookmarkEnd w:id="38"/>
    </w:p>
    <w:p w14:paraId="0F148C0E">
      <w:pPr>
        <w:spacing w:after="120" w:line="300" w:lineRule="auto"/>
      </w:pPr>
      <w:r>
        <w:t>95 个单元测试覆盖各模块;关键外部依赖全部协议化可注入(假适配器/假模型传输/假下载器),测试不出网;Ruff 静态检查;acceptance-check 交付审计、demo-check 录制预检形成验收工具链。</w:t>
      </w:r>
    </w:p>
    <w:p w14:paraId="2F3E46E8">
      <w:pPr>
        <w:pStyle w:val="3"/>
      </w:pPr>
      <w:bookmarkStart w:id="39" w:name="_Toc25035"/>
      <w:r>
        <w:t>8.5 可扩展性</w:t>
      </w:r>
      <w:bookmarkEnd w:id="39"/>
    </w:p>
    <w:p w14:paraId="429D4209">
      <w:pPr>
        <w:spacing w:after="120" w:line="300" w:lineRule="auto"/>
      </w:pPr>
      <w:r>
        <w:t>数据源(SourceAdapter 协议)、流程节点(GraphNode + 条件路由)、模型后端(网关双风格已证明可扩)、检索通道(词法/向量双路已留融合点)、订阅类型(用户/采集双轨)均为开放扩展点;JSON 弹性字段使公告结构可渐进演化。</w:t>
      </w:r>
    </w:p>
    <w:p w14:paraId="63C49DD3">
      <w:pPr>
        <w:spacing w:after="120"/>
      </w:pPr>
    </w:p>
    <w:p w14:paraId="32C14E1F">
      <w:pPr>
        <w:pStyle w:val="2"/>
      </w:pPr>
      <w:bookmarkStart w:id="40" w:name="_Toc22963"/>
      <w:r>
        <w:t>9. 部署与运行</w:t>
      </w:r>
      <w:bookmarkEnd w:id="40"/>
    </w:p>
    <w:p w14:paraId="438484CD">
      <w:pPr>
        <w:pStyle w:val="3"/>
      </w:pPr>
      <w:bookmarkStart w:id="41" w:name="_Toc26997"/>
      <w:r>
        <w:t>9.1 环境要求</w:t>
      </w:r>
      <w:bookmarkEnd w:id="41"/>
    </w:p>
    <w:p w14:paraId="41C74FB5">
      <w:pPr>
        <w:spacing w:after="120" w:line="300" w:lineRule="auto"/>
      </w:pPr>
      <w:r>
        <w:t>Python ≥ 3.11;可选:Ollama(本地模型)、OpenAI 兼容 API Key(云端模型)、sentence-transformers(向量,pip install -e .[vector])、Playwright 浏览器(千里马源)。单机即可完整运行,无外部服务强依赖。</w:t>
      </w:r>
    </w:p>
    <w:p w14:paraId="14E0B8EF">
      <w:pPr>
        <w:pStyle w:val="3"/>
      </w:pPr>
      <w:bookmarkStart w:id="42" w:name="_Toc27371"/>
      <w:r>
        <w:t>9.2 关键配置项(.env.local)</w:t>
      </w:r>
      <w:bookmarkEnd w:id="42"/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38"/>
        <w:gridCol w:w="1868"/>
        <w:gridCol w:w="3854"/>
      </w:tblGrid>
      <w:tr w14:paraId="5F6C0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5B65F">
            <w:pPr>
              <w:spacing w:after="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配置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4768">
            <w:pPr>
              <w:spacing w:after="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默认</w:t>
            </w:r>
          </w:p>
        </w:tc>
        <w:tc>
          <w:tcPr>
            <w:tcW w:w="4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A9E37">
            <w:pPr>
              <w:spacing w:after="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2E677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BC9D7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TENDERTRACE_PORT / HOST / TIMEZONE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7A726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8000 / 127.0.0.1 / Asia/Shanghai</w:t>
            </w:r>
          </w:p>
        </w:tc>
        <w:tc>
          <w:tcPr>
            <w:tcW w:w="4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6BE84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服务与调度时区</w:t>
            </w:r>
          </w:p>
        </w:tc>
      </w:tr>
      <w:tr w14:paraId="0E4A3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349AE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TENDERTRACE_MODEL_MODE / _ENHANCEMENT_ENABLED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F2D0A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disabled / false</w:t>
            </w:r>
          </w:p>
        </w:tc>
        <w:tc>
          <w:tcPr>
            <w:tcW w:w="4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17B60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disabled、local(Ollama)、cloud(OpenAI 兼容)</w:t>
            </w:r>
          </w:p>
        </w:tc>
      </w:tr>
      <w:tr w14:paraId="03D67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F23AF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OPENAI_API_KEY / _BASE_URL / _MODEL / API_STYLE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D0487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4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E43B4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云端模型;responses 或 chat_completions</w:t>
            </w:r>
          </w:p>
        </w:tc>
      </w:tr>
      <w:tr w14:paraId="7980C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02B39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TENDERTRACE_OLLAMA_BASE_URL / _MODEL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597C9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127.0.0.1:11434 / qwen3:8b</w:t>
            </w:r>
          </w:p>
        </w:tc>
        <w:tc>
          <w:tcPr>
            <w:tcW w:w="4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A8416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本地模型</w:t>
            </w:r>
          </w:p>
        </w:tc>
      </w:tr>
      <w:tr w14:paraId="38233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CE1D6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TENDERTRACE_INGEST_ENABLED / _CRON / _TOPICS / _REGIONS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7022C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false / 每6小时 / 内置池</w:t>
            </w:r>
          </w:p>
        </w:tc>
        <w:tc>
          <w:tcPr>
            <w:tcW w:w="4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046B4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后台采集开关、频率与主题/地区池</w:t>
            </w:r>
          </w:p>
        </w:tc>
      </w:tr>
      <w:tr w14:paraId="6A435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8F5E4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TENDERTRACE_VECTOR_ENABLED / _MODEL / _TOP_K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5CA5F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false</w:t>
            </w:r>
          </w:p>
        </w:tc>
        <w:tc>
          <w:tcPr>
            <w:tcW w:w="4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7C52B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向量检索开关与嵌入模型</w:t>
            </w:r>
          </w:p>
        </w:tc>
      </w:tr>
      <w:tr w14:paraId="0DF6C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66561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附件限额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8E502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3 个/公告、8MB/个</w:t>
            </w:r>
          </w:p>
        </w:tc>
        <w:tc>
          <w:tcPr>
            <w:tcW w:w="4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749F0">
            <w:pPr>
              <w:spacing w:after="0" w:line="260" w:lineRule="auto"/>
            </w:pPr>
            <w:r>
              <w:rPr>
                <w:b w:val="0"/>
                <w:bCs w:val="0"/>
                <w:sz w:val="20"/>
                <w:szCs w:val="20"/>
              </w:rPr>
              <w:t>attachment_max_per_notice / _max_bytes</w:t>
            </w:r>
          </w:p>
        </w:tc>
      </w:tr>
    </w:tbl>
    <w:p w14:paraId="5381E6EA">
      <w:pPr>
        <w:spacing w:after="120"/>
      </w:pPr>
    </w:p>
    <w:p w14:paraId="3E8B56BB">
      <w:pPr>
        <w:pStyle w:val="3"/>
      </w:pPr>
      <w:bookmarkStart w:id="43" w:name="_Toc20165"/>
      <w:r>
        <w:t>9.3 启动与验证流程</w:t>
      </w:r>
      <w:bookmarkEnd w:id="43"/>
    </w:p>
    <w:p w14:paraId="4ABCB5CB">
      <w:pPr>
        <w:shd w:val="clear" w:fill="F2F2F2"/>
        <w:spacing w:after="40" w:line="260" w:lineRule="auto"/>
        <w:ind w:left="240"/>
      </w:pPr>
      <w:r>
        <w:rPr>
          <w:rFonts w:ascii="Consolas" w:hAnsi="Consolas" w:eastAsia="Consolas" w:cs="Consolas"/>
          <w:color w:val="333333"/>
          <w:sz w:val="18"/>
          <w:szCs w:val="18"/>
        </w:rPr>
        <w:t>python -m venv .venv &amp;&amp; pip install -e .[dev]     # 安装</w:t>
      </w:r>
    </w:p>
    <w:p w14:paraId="1DBF6D4C">
      <w:pPr>
        <w:shd w:val="clear" w:fill="F2F2F2"/>
        <w:spacing w:after="40" w:line="260" w:lineRule="auto"/>
        <w:ind w:left="240"/>
      </w:pPr>
      <w:r>
        <w:rPr>
          <w:rFonts w:ascii="Consolas" w:hAnsi="Consolas" w:eastAsia="Consolas" w:cs="Consolas"/>
          <w:color w:val="333333"/>
          <w:sz w:val="18"/>
          <w:szCs w:val="18"/>
        </w:rPr>
        <w:t>python -m tendertrace init-db &amp;&amp; config-check      # 初始化与配置检查</w:t>
      </w:r>
    </w:p>
    <w:p w14:paraId="4A176E97">
      <w:pPr>
        <w:shd w:val="clear" w:fill="F2F2F2"/>
        <w:spacing w:after="40" w:line="260" w:lineRule="auto"/>
        <w:ind w:left="240"/>
      </w:pPr>
      <w:r>
        <w:rPr>
          <w:rFonts w:ascii="Consolas" w:hAnsi="Consolas" w:eastAsia="Consolas" w:cs="Consolas"/>
          <w:color w:val="333333"/>
          <w:sz w:val="18"/>
          <w:szCs w:val="18"/>
        </w:rPr>
        <w:t>python -m tendertrace model-status &amp;&amp; model-doctor # 模型自检(可选)</w:t>
      </w:r>
    </w:p>
    <w:p w14:paraId="32938EF9">
      <w:pPr>
        <w:shd w:val="clear" w:fill="F2F2F2"/>
        <w:spacing w:after="40" w:line="260" w:lineRule="auto"/>
        <w:ind w:left="240"/>
      </w:pPr>
      <w:r>
        <w:rPr>
          <w:rFonts w:ascii="Consolas" w:hAnsi="Consolas" w:eastAsia="Consolas" w:cs="Consolas"/>
          <w:color w:val="333333"/>
          <w:sz w:val="18"/>
          <w:szCs w:val="18"/>
        </w:rPr>
        <w:t>python -m tendertrace ingest-once --topic 充电桩 --region 上海   # 预热本地库(可选)</w:t>
      </w:r>
    </w:p>
    <w:p w14:paraId="39E06136">
      <w:pPr>
        <w:shd w:val="clear" w:fill="F2F2F2"/>
        <w:spacing w:after="40" w:line="260" w:lineRule="auto"/>
        <w:ind w:left="240"/>
      </w:pPr>
      <w:r>
        <w:rPr>
          <w:rFonts w:ascii="Consolas" w:hAnsi="Consolas" w:eastAsia="Consolas" w:cs="Consolas"/>
          <w:color w:val="333333"/>
          <w:sz w:val="18"/>
          <w:szCs w:val="18"/>
        </w:rPr>
        <w:t>python -m tendertrace serve                        # 启动 Web(127.0.0.1:8000)</w:t>
      </w:r>
    </w:p>
    <w:p w14:paraId="01870155">
      <w:pPr>
        <w:shd w:val="clear" w:fill="F2F2F2"/>
        <w:spacing w:after="40" w:line="260" w:lineRule="auto"/>
        <w:ind w:left="240"/>
      </w:pPr>
      <w:r>
        <w:rPr>
          <w:rFonts w:ascii="Consolas" w:hAnsi="Consolas" w:eastAsia="Consolas" w:cs="Consolas"/>
          <w:color w:val="333333"/>
          <w:sz w:val="18"/>
          <w:szCs w:val="18"/>
        </w:rPr>
        <w:t>python -m unittest discover -s tests &amp;&amp; ruff check .            # 验证基线</w:t>
      </w:r>
    </w:p>
    <w:p w14:paraId="5E3FCF49">
      <w:pPr>
        <w:spacing w:after="120"/>
      </w:pPr>
    </w:p>
    <w:p w14:paraId="40B38ABF">
      <w:pPr>
        <w:spacing w:after="120" w:line="300" w:lineRule="auto"/>
      </w:pPr>
      <w:r>
        <w:t>生产化部署建议:gunicorn + uvicorn worker、Nginx 反代 + HTTPS、进程守护;数据目录(data/、snapshots/、outbox/)独立磁盘或对象存储;按 6.x 规划补 API 鉴权后再开放公网。</w:t>
      </w:r>
    </w:p>
    <w:p w14:paraId="0D11432B">
      <w:pPr>
        <w:spacing w:after="120"/>
      </w:pPr>
    </w:p>
    <w:p w14:paraId="3F17604E">
      <w:pPr>
        <w:pStyle w:val="2"/>
      </w:pPr>
      <w:bookmarkStart w:id="44" w:name="_Toc15154"/>
      <w:r>
        <w:t>10. 架构演进路线</w:t>
      </w:r>
      <w:bookmarkEnd w:id="44"/>
    </w:p>
    <w:p w14:paraId="263CFBD7">
      <w:pPr>
        <w:spacing w:after="120" w:line="300" w:lineRule="auto"/>
      </w:pPr>
      <w:r>
        <w:t>近期:完成金标集标注激活严格 Recall@K;启用向量通道并 A/B 验证;扩充采集池与品类词典;公告类型离线打标替代负向词 LIKE;采集并行化;API 鉴权。中期:启用条件路由反思循环(质量不达标回炉补采);LLM 摘要 + 事实回查闭环;飞书集成(群推送/云文档/多维表格);数据源声明式插件化。长期:PostgreSQL + 任务队列 + 对象存储的规模化架构;沿“聚合→线索评分→投标决策辅助→竞争情报→知识图谱”的价值链扩展为企业招投标情报平台。各阶段均复用证据链与可回放基建,该基建是系统最核心的架构资产。</w:t>
      </w:r>
    </w:p>
    <w:sectPr>
      <w:headerReference r:id="rId3" w:type="default"/>
      <w:footerReference r:id="rId4" w:type="default"/>
      <w:pgSz w:w="11906" w:h="16838"/>
      <w:pgMar w:top="1300" w:right="1300" w:bottom="1300" w:left="13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B46281">
    <w:pPr>
      <w:jc w:val="center"/>
    </w:pPr>
    <w:r>
      <w:rPr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 xml:space="preserve">PAGE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9241BF">
    <w:pPr>
      <w:jc w:val="right"/>
    </w:pPr>
    <w:r>
      <w:rPr>
        <w:color w:val="888888"/>
        <w:sz w:val="18"/>
        <w:szCs w:val="18"/>
      </w:rPr>
      <w:t>TenderTrace 技术架构文档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591876"/>
    <w:multiLevelType w:val="singleLevel"/>
    <w:tmpl w:val="B7591876"/>
    <w:lvl w:ilvl="0" w:tentative="0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A0E2E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200"/>
      <w:outlineLvl w:val="0"/>
    </w:pPr>
    <w:rPr>
      <w:rFonts w:ascii="微软雅黑" w:hAnsi="微软雅黑" w:eastAsia="微软雅黑" w:cs="微软雅黑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40"/>
      <w:outlineLvl w:val="1"/>
    </w:pPr>
    <w:rPr>
      <w:rFonts w:ascii="微软雅黑" w:hAnsi="微软雅黑" w:eastAsia="微软雅黑" w:cs="微软雅黑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pPr>
      <w:spacing w:before="180" w:after="100"/>
      <w:outlineLvl w:val="2"/>
    </w:pPr>
    <w:rPr>
      <w:rFonts w:ascii="微软雅黑" w:hAnsi="微软雅黑" w:eastAsia="微软雅黑" w:cs="微软雅黑"/>
      <w:b/>
      <w:bCs/>
      <w:sz w:val="23"/>
      <w:szCs w:val="23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4">
    <w:name w:val="Default Paragraph Font"/>
    <w:semiHidden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0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toc 1"/>
    <w:basedOn w:val="1"/>
    <w:next w:val="1"/>
    <w:uiPriority w:val="0"/>
  </w:style>
  <w:style w:type="paragraph" w:styleId="10">
    <w:name w:val="footnote text"/>
    <w:link w:val="19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1">
    <w:name w:val="toc 2"/>
    <w:basedOn w:val="1"/>
    <w:next w:val="1"/>
    <w:uiPriority w:val="0"/>
    <w:pPr>
      <w:ind w:left="420" w:leftChars="200"/>
    </w:pPr>
  </w:style>
  <w:style w:type="paragraph" w:styleId="12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5">
    <w:name w:val="endnote reference"/>
    <w:semiHidden/>
    <w:unhideWhenUsed/>
    <w:qFormat/>
    <w:uiPriority w:val="99"/>
    <w:rPr>
      <w:vertAlign w:val="superscript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character" w:styleId="17">
    <w:name w:val="footnote reference"/>
    <w:semiHidden/>
    <w:unhideWhenUsed/>
    <w:qFormat/>
    <w:uiPriority w:val="99"/>
    <w:rPr>
      <w:vertAlign w:val="superscript"/>
    </w:rPr>
  </w:style>
  <w:style w:type="paragraph" w:styleId="18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9">
    <w:name w:val="Footnote Text Char"/>
    <w:link w:val="10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3391</Words>
  <Characters>7381</Characters>
  <TotalTime>0</TotalTime>
  <ScaleCrop>false</ScaleCrop>
  <LinksUpToDate>false</LinksUpToDate>
  <CharactersWithSpaces>7848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2026-07-08T17:32:00Z</dcterms:created>
  <dc:creator>Un-named</dc:creator>
  <cp:lastModifiedBy>未遂，</cp:lastModifiedBy>
  <dcterms:modified xsi:type="dcterms:W3CDTF">2026-07-08T17:35:50Z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eyJoZGlkIjoiZGY3NGQyNWIyMmIyNTFmMTA5MWZhNWExY2ZmMGQxZTQiLCJ1c2VySWQiOiI3MjA3NTMxNzUifQ==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17EA2FAA533349E0AD9DDD1BDCE2A60A_13</vt:lpwstr>
  </property>
</Properties>
</file>