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B2545"/>
          <w:sz w:val="40"/>
        </w:rPr>
        <w:t>07 清洗去重与聚类账本</w:t>
      </w:r>
    </w:p>
    <w:p>
      <w:pPr>
        <w:pStyle w:val="Heading1"/>
      </w:pPr>
      <w:r>
        <w:t>本阶段解决什么问题</w:t>
      </w:r>
    </w:p>
    <w:p>
      <w:pPr/>
      <w:r>
        <w:rPr>
          <w:rFonts w:ascii="Calibri" w:hAnsi="Calibri" w:eastAsia="Microsoft YaHei"/>
        </w:rPr>
        <w:t>P6 之后系统已经能从两个公开源抓取公告。多源带来的下一个问题是重复：同一项目可能被政府采购网、公共资源交易平台、商业站点同步转载。如果不做清洗与聚类，报告会重复展示，订阅增量也可能重复推送。</w:t>
      </w:r>
    </w:p>
    <w:p>
      <w:pPr/>
      <w:r>
        <w:rPr>
          <w:rFonts w:ascii="Calibri" w:hAnsi="Calibri" w:eastAsia="Microsoft YaHei"/>
        </w:rPr>
        <w:t>P7 的目标是把候选公告变成可比较、可入账、可去重的公告：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清洗正文噪声。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规范化 URL。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提取项目编号。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计算 SimHash。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生成稳定 </w:t>
      </w:r>
      <w:r>
        <w:rPr>
          <w:rFonts w:ascii="Consolas" w:hAnsi="Consolas" w:eastAsia="Microsoft YaHei"/>
          <w:color w:val="1F4D78"/>
          <w:sz w:val="19"/>
        </w:rPr>
        <w:t>cluster_key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合并跨源重复公告。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写入 </w:t>
      </w:r>
      <w:r>
        <w:rPr>
          <w:rFonts w:ascii="Consolas" w:hAnsi="Consolas" w:eastAsia="Microsoft YaHei"/>
          <w:color w:val="1F4D78"/>
          <w:sz w:val="19"/>
        </w:rPr>
        <w:t>notices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1F4D78"/>
          <w:sz w:val="19"/>
        </w:rPr>
        <w:t>clusters</w:t>
      </w:r>
      <w:r>
        <w:rPr>
          <w:rFonts w:ascii="Calibri" w:hAnsi="Calibri" w:eastAsia="Microsoft YaHei"/>
        </w:rPr>
        <w:t xml:space="preserve"> 表。</w:t>
      </w:r>
    </w:p>
    <w:p>
      <w:pPr>
        <w:pStyle w:val="Heading1"/>
      </w:pPr>
      <w:r>
        <w:t>源码地图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tendertrace/pipeline/dedup.py</w:t>
      </w:r>
      <w:r>
        <w:rPr>
          <w:rFonts w:ascii="Calibri" w:hAnsi="Calibri" w:eastAsia="Microsoft YaHei"/>
        </w:rPr>
        <w:t>：P7 的核心算法模块。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tendertrace/runner.py</w:t>
      </w:r>
      <w:r>
        <w:rPr>
          <w:rFonts w:ascii="Calibri" w:hAnsi="Calibri" w:eastAsia="Microsoft YaHei"/>
        </w:rPr>
        <w:t>：在 collect 节点接入清洗去重，并持久化 notice/cluster。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tendertrace/report/docx_writer.py</w:t>
      </w:r>
      <w:r>
        <w:rPr>
          <w:rFonts w:ascii="Calibri" w:hAnsi="Calibri" w:eastAsia="Microsoft YaHei"/>
        </w:rPr>
        <w:t>：报告展示关联来源。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tests/test_pipeline_dedup.py</w:t>
      </w:r>
      <w:r>
        <w:rPr>
          <w:rFonts w:ascii="Calibri" w:hAnsi="Calibri" w:eastAsia="Microsoft YaHei"/>
        </w:rPr>
        <w:t>：验证清洗、URL 规范化、SimHash、项目编号和跨源合并。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tests/test_runner.py</w:t>
      </w:r>
      <w:r>
        <w:rPr>
          <w:rFonts w:ascii="Calibri" w:hAnsi="Calibri" w:eastAsia="Microsoft YaHei"/>
        </w:rPr>
        <w:t>：验证 runner 统计和数据库账本。</w:t>
      </w:r>
    </w:p>
    <w:p>
      <w:pPr>
        <w:pStyle w:val="Heading1"/>
      </w:pPr>
      <w:r>
        <w:t>为什么不能把去重写在适配器里</w:t>
      </w:r>
    </w:p>
    <w:p>
      <w:pPr/>
      <w:r>
        <w:rPr>
          <w:rFonts w:ascii="Calibri" w:hAnsi="Calibri" w:eastAsia="Microsoft YaHei"/>
        </w:rPr>
        <w:t>适配器只知道自己的网站。CCGP 适配器不知道 GGZY 返回了什么，GGZY 也不知道千里马返回了什么。如果把去重写进每个适配器，就只能做站内去重，无法做跨源聚类。</w:t>
      </w:r>
    </w:p>
    <w:p>
      <w:pPr/>
      <w:r>
        <w:rPr>
          <w:rFonts w:ascii="Calibri" w:hAnsi="Calibri" w:eastAsia="Microsoft YaHei"/>
        </w:rPr>
        <w:t>因此 P7 新增统一层：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adapter.collect -&gt; clean_and_cluster_notices -&gt; sent_history incremental -&gt; report</w:t>
      </w:r>
    </w:p>
    <w:p>
      <w:pPr/>
      <w:r>
        <w:rPr>
          <w:rFonts w:ascii="Calibri" w:hAnsi="Calibri" w:eastAsia="Microsoft YaHei"/>
        </w:rPr>
        <w:t xml:space="preserve">这样所有来源先统一成 </w:t>
      </w:r>
      <w:r>
        <w:rPr>
          <w:rFonts w:ascii="Consolas" w:hAnsi="Consolas" w:eastAsia="Microsoft YaHei"/>
          <w:color w:val="1F4D78"/>
          <w:sz w:val="19"/>
        </w:rPr>
        <w:t>Notice</w:t>
      </w:r>
      <w:r>
        <w:rPr>
          <w:rFonts w:ascii="Calibri" w:hAnsi="Calibri" w:eastAsia="Microsoft YaHei"/>
        </w:rPr>
        <w:t>，再进入同一套清洗去重逻辑。</w:t>
      </w:r>
    </w:p>
    <w:p>
      <w:pPr>
        <w:pStyle w:val="Heading1"/>
      </w:pPr>
      <w:r>
        <w:t>URL 规范化</w:t>
      </w:r>
    </w:p>
    <w:p>
      <w:pPr/>
      <w:r>
        <w:rPr>
          <w:rFonts w:ascii="Calibri" w:hAnsi="Calibri" w:eastAsia="Microsoft YaHei"/>
        </w:rPr>
        <w:t>同一详情页可能因为统计参数不同而变成多个 URL：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https://example.com/detail?a=1&amp;utm_source=x#top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https://example.com/detail?a=1</w:t>
      </w:r>
    </w:p>
    <w:p>
      <w:pPr/>
      <w:r>
        <w:rPr>
          <w:rFonts w:ascii="Consolas" w:hAnsi="Consolas" w:eastAsia="Microsoft YaHei"/>
          <w:color w:val="1F4D78"/>
          <w:sz w:val="19"/>
        </w:rPr>
        <w:t>canonicalize_url()</w:t>
      </w:r>
      <w:r>
        <w:rPr>
          <w:rFonts w:ascii="Calibri" w:hAnsi="Calibri" w:eastAsia="Microsoft YaHei"/>
        </w:rPr>
        <w:t xml:space="preserve"> 会去掉追踪参数和 fragment：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canonicalize_url(value: str)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parsed = urlsplit(value.strip())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scheme = (parsed.scheme or "https").lower()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netloc = parsed.netloc.lower()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query = [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(key, val)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for key, val in parse_qsl(parsed.query, keep_blank_values=True)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if key.lower() not in TRACKING_QUERY_KEYS and not key.lower().startswith("utm_")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]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urlunsplit((scheme, netloc, parsed.path or "/", urlencode(sorted(query)), ""))</w:t>
      </w:r>
    </w:p>
    <w:p>
      <w:pPr/>
      <w:r>
        <w:rPr>
          <w:rFonts w:ascii="Calibri" w:hAnsi="Calibri" w:eastAsia="Microsoft YaHei"/>
        </w:rPr>
        <w:t>URL 规范化是最低成本的去重手段。只要 canonical URL 相同，就可以认为是同一个详情页。</w:t>
      </w:r>
    </w:p>
    <w:p>
      <w:pPr>
        <w:pStyle w:val="Heading1"/>
      </w:pPr>
      <w:r>
        <w:t>正文清洗</w:t>
      </w:r>
    </w:p>
    <w:p>
      <w:pPr/>
      <w:r>
        <w:rPr>
          <w:rFonts w:ascii="Calibri" w:hAnsi="Calibri" w:eastAsia="Microsoft YaHei"/>
        </w:rPr>
        <w:t>网页正文常见噪声包括：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打印本页。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关闭窗口。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友情提示。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免责声明。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版权信息。</w:t>
      </w:r>
    </w:p>
    <w:p>
      <w:pPr/>
      <w:r>
        <w:rPr>
          <w:rFonts w:ascii="Consolas" w:hAnsi="Consolas" w:eastAsia="Microsoft YaHei"/>
          <w:color w:val="1F4D78"/>
          <w:sz w:val="19"/>
        </w:rPr>
        <w:t>clean_text()</w:t>
      </w:r>
      <w:r>
        <w:rPr>
          <w:rFonts w:ascii="Calibri" w:hAnsi="Calibri" w:eastAsia="Microsoft YaHei"/>
        </w:rPr>
        <w:t xml:space="preserve"> 统一移除这些噪声：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clean_text(value: str)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text = value.replace("\xa0", " 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for pattern in NOISE_PATTERNS: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text = re.sub(pattern, " ", text, flags=re.IGNORECASE)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text = re.sub(r"\s+", " ", text)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text.strip()</w:t>
      </w:r>
    </w:p>
    <w:p>
      <w:pPr/>
      <w:r>
        <w:rPr>
          <w:rFonts w:ascii="Calibri" w:hAnsi="Calibri" w:eastAsia="Microsoft YaHei"/>
        </w:rPr>
        <w:t>这一步不会改写事实，只删除模板噪声和空白。</w:t>
      </w:r>
    </w:p>
    <w:p>
      <w:pPr>
        <w:pStyle w:val="Heading1"/>
      </w:pPr>
      <w:r>
        <w:t>标题归一化</w:t>
      </w:r>
    </w:p>
    <w:p>
      <w:pPr/>
      <w:r>
        <w:rPr>
          <w:rFonts w:ascii="Calibri" w:hAnsi="Calibri" w:eastAsia="Microsoft YaHei"/>
        </w:rPr>
        <w:t>标题中的公告类型后缀会干扰相似度判断：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上海某医院医疗设备采购项目公开招标公告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上海某医院医疗设备采购项目招标公告</w:t>
      </w:r>
    </w:p>
    <w:p>
      <w:pPr/>
      <w:r>
        <w:rPr>
          <w:rFonts w:ascii="Consolas" w:hAnsi="Consolas" w:eastAsia="Microsoft YaHei"/>
          <w:color w:val="1F4D78"/>
          <w:sz w:val="19"/>
        </w:rPr>
        <w:t>normalize_title()</w:t>
      </w:r>
      <w:r>
        <w:rPr>
          <w:rFonts w:ascii="Calibri" w:hAnsi="Calibri" w:eastAsia="Microsoft YaHei"/>
        </w:rPr>
        <w:t xml:space="preserve"> 会删除常见后缀和标点：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normalize_title(value: str)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text = clean_text(value)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for suffix in TITLE_SUFFIXES: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text = text.replace(suffix, "")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text = re.sub(r"[【】\[\]（）()《》&lt;&gt;「」『』,，.。:：;；!！?？\s_\-]+", "", text)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text.lower()</w:t>
      </w:r>
    </w:p>
    <w:p>
      <w:pPr/>
      <w:r>
        <w:rPr>
          <w:rFonts w:ascii="Calibri" w:hAnsi="Calibri" w:eastAsia="Microsoft YaHei"/>
        </w:rPr>
        <w:t>归一化后的标题用于 exact match 和相似度计算，不直接展示给用户。</w:t>
      </w:r>
    </w:p>
    <w:p>
      <w:pPr>
        <w:pStyle w:val="Heading1"/>
      </w:pPr>
      <w:r>
        <w:t>项目编号优先</w:t>
      </w:r>
    </w:p>
    <w:p>
      <w:pPr/>
      <w:r>
        <w:rPr>
          <w:rFonts w:ascii="Calibri" w:hAnsi="Calibri" w:eastAsia="Microsoft YaHei"/>
        </w:rPr>
        <w:t>项目编号比标题更可靠。P7 用规则提取：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PROJECT_NO_PATTERNS = (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r"(?:项目编号|项目代码|招标编号|采购编号|项目号|采购计划编号)\s*[:：]\s*([A-Za-z0-9][A-Za-z0-9\-_/（）()第号\.]{3,80})",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r"(?:编号)\s*[:：]\s*([A-Za-z0-9][A-Za-z0-9\-_/（）()第号\.]{3,80})",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)</w:t>
      </w:r>
    </w:p>
    <w:p>
      <w:pPr/>
      <w:r>
        <w:rPr>
          <w:rFonts w:ascii="Calibri" w:hAnsi="Calibri" w:eastAsia="Microsoft YaHei"/>
        </w:rPr>
        <w:t>如果两条公告都有项目编号，并且编号一致，就直接合并。</w:t>
      </w:r>
    </w:p>
    <w:p>
      <w:pPr>
        <w:pStyle w:val="Heading1"/>
      </w:pPr>
      <w:r>
        <w:t>SimHash 的作用</w:t>
      </w:r>
    </w:p>
    <w:p>
      <w:pPr/>
      <w:r>
        <w:rPr>
          <w:rFonts w:ascii="Calibri" w:hAnsi="Calibri" w:eastAsia="Microsoft YaHei"/>
        </w:rPr>
        <w:t xml:space="preserve">SimHash 用来判断文本近似重复。P7 的 </w:t>
      </w:r>
      <w:r>
        <w:rPr>
          <w:rFonts w:ascii="Consolas" w:hAnsi="Consolas" w:eastAsia="Microsoft YaHei"/>
          <w:color w:val="1F4D78"/>
          <w:sz w:val="19"/>
        </w:rPr>
        <w:t>simhash64()</w:t>
      </w:r>
      <w:r>
        <w:rPr>
          <w:rFonts w:ascii="Calibri" w:hAnsi="Calibri" w:eastAsia="Microsoft YaHei"/>
        </w:rPr>
        <w:t xml:space="preserve"> 把中文字符 bigram 和英文数字 token 映射到 64 位签名：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simhash64(text: str)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tokens = _tokens(text)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weights = [0] * 64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for token in tokens: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digest = int(hashlib.sha1(token.encode("utf-8")).hexdigest()[:16], 16)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for bit in range(64):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    weights[bit] += 1 if digest &amp; (1 &lt;&lt; bit) else -1</w:t>
      </w:r>
    </w:p>
    <w:p>
      <w:pPr/>
      <w:r>
        <w:rPr>
          <w:rFonts w:ascii="Calibri" w:hAnsi="Calibri" w:eastAsia="Microsoft YaHei"/>
        </w:rPr>
        <w:t>两个文本越相似，SimHash 的汉明距离通常越小。P7 只在标题相似、发布日期相同的情况下再看 SimHash，避免误合并。</w:t>
      </w:r>
    </w:p>
    <w:p>
      <w:pPr>
        <w:pStyle w:val="Heading1"/>
      </w:pPr>
      <w:r>
        <w:t>聚类判断顺序</w:t>
      </w:r>
    </w:p>
    <w:p>
      <w:pPr/>
      <w:r>
        <w:rPr>
          <w:rFonts w:ascii="Consolas" w:hAnsi="Consolas" w:eastAsia="Microsoft YaHei"/>
          <w:color w:val="1F4D78"/>
          <w:sz w:val="19"/>
        </w:rPr>
        <w:t>_same_cluster()</w:t>
      </w:r>
      <w:r>
        <w:rPr>
          <w:rFonts w:ascii="Calibri" w:hAnsi="Calibri" w:eastAsia="Microsoft YaHei"/>
        </w:rPr>
        <w:t xml:space="preserve"> 的判断顺序是保守的：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left_project and right_project and left_project == right_project: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True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canonical_url 相同: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True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title_norm 相同 and 发布日期相同: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True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发布日期不同: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False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title_similarity &lt; 0.86: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False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return hamming_distance &lt;= 10</w:t>
      </w:r>
    </w:p>
    <w:p>
      <w:pPr/>
      <w:r>
        <w:rPr>
          <w:rFonts w:ascii="Calibri" w:hAnsi="Calibri" w:eastAsia="Microsoft YaHei"/>
        </w:rPr>
        <w:t>这个顺序的核心是降低误合并风险。招投标场景里，把两个不同项目合并到一起比漏合并更危险。</w:t>
      </w:r>
    </w:p>
    <w:p>
      <w:pPr>
        <w:pStyle w:val="Heading1"/>
      </w:pPr>
      <w:r>
        <w:t>cluster_key 如何生成</w:t>
      </w:r>
    </w:p>
    <w:p>
      <w:pPr/>
      <w:r>
        <w:rPr>
          <w:rFonts w:ascii="Calibri" w:hAnsi="Calibri" w:eastAsia="Microsoft YaHei"/>
        </w:rPr>
        <w:t xml:space="preserve">合并后的公告会有一个稳定 </w:t>
      </w:r>
      <w:r>
        <w:rPr>
          <w:rFonts w:ascii="Consolas" w:hAnsi="Consolas" w:eastAsia="Microsoft YaHei"/>
          <w:color w:val="1F4D78"/>
          <w:sz w:val="19"/>
        </w:rPr>
        <w:t>cluster_key</w:t>
      </w:r>
      <w:r>
        <w:rPr>
          <w:rFonts w:ascii="Calibri" w:hAnsi="Calibri" w:eastAsia="Microsoft YaHei"/>
        </w:rPr>
        <w:t>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project and len(cluster) &gt; 1: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f"project:{project.lower()}"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len(cluster) &gt; 1: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f"title:{_sha1_short(title + ':' + date)}"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return existing_source_key</w:t>
      </w:r>
    </w:p>
    <w:p>
      <w:pPr/>
      <w:r>
        <w:rPr>
          <w:rFonts w:ascii="Calibri" w:hAnsi="Calibri" w:eastAsia="Microsoft YaHei"/>
        </w:rPr>
        <w:t xml:space="preserve">为什么单条公告保留原 source key？因为前面阶段的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 xml:space="preserve"> 已经以 </w:t>
      </w:r>
      <w:r>
        <w:rPr>
          <w:rFonts w:ascii="Consolas" w:hAnsi="Consolas" w:eastAsia="Microsoft YaHei"/>
          <w:color w:val="1F4D78"/>
          <w:sz w:val="19"/>
        </w:rPr>
        <w:t>source_site:id</w:t>
      </w:r>
      <w:r>
        <w:rPr>
          <w:rFonts w:ascii="Calibri" w:hAnsi="Calibri" w:eastAsia="Microsoft YaHei"/>
        </w:rPr>
        <w:t xml:space="preserve"> 作为稳定账本键。P7 只在确实发生跨源合并时改用实体级 key。</w:t>
      </w:r>
    </w:p>
    <w:p>
      <w:pPr>
        <w:pStyle w:val="Heading1"/>
      </w:pPr>
      <w:r>
        <w:t>runner 如何接入</w:t>
      </w:r>
    </w:p>
    <w:p>
      <w:pPr/>
      <w:r>
        <w:rPr>
          <w:rFonts w:ascii="Consolas" w:hAnsi="Consolas" w:eastAsia="Microsoft YaHei"/>
          <w:color w:val="1F4D78"/>
          <w:sz w:val="19"/>
        </w:rPr>
        <w:t>runner.collect()</w:t>
      </w:r>
      <w:r>
        <w:rPr>
          <w:rFonts w:ascii="Calibri" w:hAnsi="Calibri" w:eastAsia="Microsoft YaHei"/>
        </w:rPr>
        <w:t xml:space="preserve"> 现在先采集，再清洗聚类：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notices = source_adapter.collect(...)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collected_count = len(notices)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dedup_result = clean_and_cluster_notices(notices)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notices = dedup_result.notices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deduped_count = len(notices)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_persist_notices_and_clusters(settings, notices)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context.emit_tool_call("pipeline.clean_dedup", dedup_result.stats)</w:t>
      </w:r>
    </w:p>
    <w:p>
      <w:pPr/>
      <w:r>
        <w:rPr>
          <w:rFonts w:ascii="Calibri" w:hAnsi="Calibri" w:eastAsia="Microsoft YaHei"/>
        </w:rPr>
        <w:t>然后才执行订阅增量：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if subscription_id and incremental: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cluster_keys = [_cluster_key(notice.to_dict()) for notice in notices]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unsent = unsent_cluster_keys(...)</w:t>
      </w:r>
    </w:p>
    <w:p>
      <w:pPr/>
      <w:r>
        <w:rPr>
          <w:rFonts w:ascii="Calibri" w:hAnsi="Calibri" w:eastAsia="Microsoft YaHei"/>
        </w:rPr>
        <w:t xml:space="preserve">顺序很重要。先聚类，再查 </w:t>
      </w:r>
      <w:r>
        <w:rPr>
          <w:rFonts w:ascii="Consolas" w:hAnsi="Consolas" w:eastAsia="Microsoft YaHei"/>
          <w:color w:val="1F4D78"/>
          <w:sz w:val="19"/>
        </w:rPr>
        <w:t>sent_history</w:t>
      </w:r>
      <w:r>
        <w:rPr>
          <w:rFonts w:ascii="Calibri" w:hAnsi="Calibri" w:eastAsia="Microsoft YaHei"/>
        </w:rPr>
        <w:t>，才能保证同一项目的跨源重复不会被当成多条新增内容。</w:t>
      </w:r>
    </w:p>
    <w:p>
      <w:pPr>
        <w:pStyle w:val="Heading1"/>
      </w:pPr>
      <w:r>
        <w:t>入库结构</w:t>
      </w:r>
    </w:p>
    <w:p>
      <w:pPr/>
      <w:r>
        <w:rPr>
          <w:rFonts w:ascii="Calibri" w:hAnsi="Calibri" w:eastAsia="Microsoft YaHei"/>
        </w:rPr>
        <w:t>P7 使用已有两张表：</w:t>
      </w:r>
    </w:p>
    <w:p>
      <w:pPr/>
      <w:r>
        <w:rPr>
          <w:rFonts w:ascii="Consolas" w:hAnsi="Consolas" w:eastAsia="Microsoft YaHei"/>
          <w:color w:val="1F4D78"/>
          <w:sz w:val="19"/>
        </w:rPr>
        <w:t>notices</w:t>
      </w:r>
      <w:r>
        <w:rPr>
          <w:rFonts w:ascii="Calibri" w:hAnsi="Calibri" w:eastAsia="Microsoft YaHei"/>
        </w:rPr>
        <w:t>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id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F4D78"/>
          <w:sz w:val="19"/>
        </w:rPr>
        <w:t>source_site:id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source_url</w:t>
      </w:r>
      <w:r>
        <w:rPr>
          <w:rFonts w:ascii="Calibri" w:hAnsi="Calibri" w:eastAsia="Microsoft YaHei"/>
        </w:rPr>
        <w:t>：原始来源链接。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canonical_url</w:t>
      </w:r>
      <w:r>
        <w:rPr>
          <w:rFonts w:ascii="Calibri" w:hAnsi="Calibri" w:eastAsia="Microsoft YaHei"/>
        </w:rPr>
        <w:t>：规范化链接。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content_text</w:t>
      </w:r>
      <w:r>
        <w:rPr>
          <w:rFonts w:ascii="Calibri" w:hAnsi="Calibri" w:eastAsia="Microsoft YaHei"/>
        </w:rPr>
        <w:t>：清洗后的正文。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fields_json</w:t>
      </w:r>
      <w:r>
        <w:rPr>
          <w:rFonts w:ascii="Calibri" w:hAnsi="Calibri" w:eastAsia="Microsoft YaHei"/>
        </w:rPr>
        <w:t>：cluster_key、title_norm、project_no、simhash64 等结构化字段。</w:t>
      </w:r>
    </w:p>
    <w:p>
      <w:pPr/>
      <w:r>
        <w:rPr>
          <w:rFonts w:ascii="Consolas" w:hAnsi="Consolas" w:eastAsia="Microsoft YaHei"/>
          <w:color w:val="1F4D78"/>
          <w:sz w:val="19"/>
        </w:rPr>
        <w:t>clusters</w:t>
      </w:r>
      <w:r>
        <w:rPr>
          <w:rFonts w:ascii="Calibri" w:hAnsi="Calibri" w:eastAsia="Microsoft YaHei"/>
        </w:rPr>
        <w:t>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cluster_key</w:t>
      </w:r>
      <w:r>
        <w:rPr>
          <w:rFonts w:ascii="Calibri" w:hAnsi="Calibri" w:eastAsia="Microsoft YaHei"/>
        </w:rPr>
        <w:t>：聚类主键。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primary_notice_id</w:t>
      </w:r>
      <w:r>
        <w:rPr>
          <w:rFonts w:ascii="Calibri" w:hAnsi="Calibri" w:eastAsia="Microsoft YaHei"/>
        </w:rPr>
        <w:t>：主公告。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project_no</w:t>
      </w:r>
      <w:r>
        <w:rPr>
          <w:rFonts w:ascii="Calibri" w:hAnsi="Calibri" w:eastAsia="Microsoft YaHei"/>
        </w:rPr>
        <w:t>：项目编号。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title_norm</w:t>
      </w:r>
      <w:r>
        <w:rPr>
          <w:rFonts w:ascii="Calibri" w:hAnsi="Calibri" w:eastAsia="Microsoft YaHei"/>
        </w:rPr>
        <w:t>：归一化标题。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19"/>
        </w:rPr>
        <w:t>related_sources_json</w:t>
      </w:r>
      <w:r>
        <w:rPr>
          <w:rFonts w:ascii="Calibri" w:hAnsi="Calibri" w:eastAsia="Microsoft YaHei"/>
        </w:rPr>
        <w:t>：关联来源列表。</w:t>
      </w:r>
    </w:p>
    <w:p>
      <w:pPr/>
      <w:r>
        <w:rPr>
          <w:rFonts w:ascii="Calibri" w:hAnsi="Calibri" w:eastAsia="Microsoft YaHei"/>
        </w:rPr>
        <w:t>这两张表让后续证据链、人工审核和增量推送都有持久基础。</w:t>
      </w:r>
    </w:p>
    <w:p>
      <w:pPr>
        <w:pStyle w:val="Heading1"/>
      </w:pPr>
      <w:r>
        <w:t>报告如何展示关联来源</w:t>
      </w:r>
    </w:p>
    <w:p>
      <w:pPr/>
      <w:r>
        <w:rPr>
          <w:rFonts w:ascii="Calibri" w:hAnsi="Calibri" w:eastAsia="Microsoft YaHei"/>
        </w:rPr>
        <w:t>报告表格中的来源现在使用：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def _source_display(notice: Notice) -&gt; str: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value = notice.fields.get("source_sites")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if isinstance(value, list) and value: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    return "、".join(str(item) for item in value)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 xml:space="preserve">    return notice.source_site</w:t>
      </w:r>
    </w:p>
    <w:p>
      <w:pPr/>
      <w:r>
        <w:rPr>
          <w:rFonts w:ascii="Calibri" w:hAnsi="Calibri" w:eastAsia="Microsoft YaHei"/>
        </w:rPr>
        <w:t>如果两条跨源公告被合并，报告里会显示多个来源，而不是只显示主公告来源。</w:t>
      </w:r>
    </w:p>
    <w:p>
      <w:pPr>
        <w:pStyle w:val="Heading1"/>
      </w:pPr>
      <w:r>
        <w:t>本阶段验收结果</w:t>
      </w:r>
    </w:p>
    <w:p>
      <w:pPr/>
      <w:r>
        <w:rPr>
          <w:rFonts w:ascii="Calibri" w:hAnsi="Calibri" w:eastAsia="Microsoft YaHei"/>
        </w:rPr>
        <w:t>命令：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python -m unittest discover -s tests -v</w:t>
      </w:r>
    </w:p>
    <w:p>
      <w:pPr>
        <w:pStyle w:val="CodeBlock"/>
        <w:shd w:fill="F4F6F9"/>
      </w:pPr>
      <w:r>
        <w:rPr>
          <w:rFonts w:ascii="Consolas" w:hAnsi="Consolas" w:eastAsia="Microsoft YaHei"/>
          <w:sz w:val="18"/>
        </w:rPr>
        <w:t>python -m ruff check .</w:t>
      </w:r>
    </w:p>
    <w:p>
      <w:pPr/>
      <w:r>
        <w:rPr>
          <w:rFonts w:ascii="Calibri" w:hAnsi="Calibri" w:eastAsia="Microsoft YaHei"/>
        </w:rPr>
        <w:t>结果：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49 个测试通过。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Ruff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真实烟测 run_id：</w:t>
      </w:r>
      <w:r>
        <w:rPr>
          <w:rFonts w:ascii="Consolas" w:hAnsi="Consolas" w:eastAsia="Microsoft YaHei"/>
          <w:color w:val="1F4D78"/>
          <w:sz w:val="19"/>
        </w:rPr>
        <w:t>e7b15762-f521-4030-887f-cdd15406fdba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该次烟测写入 </w:t>
      </w:r>
      <w:r>
        <w:rPr>
          <w:rFonts w:ascii="Consolas" w:hAnsi="Consolas" w:eastAsia="Microsoft YaHei"/>
          <w:color w:val="1F4D78"/>
          <w:sz w:val="19"/>
        </w:rPr>
        <w:t>clusters = 4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notices = 4</w:t>
      </w:r>
      <w:r>
        <w:rPr>
          <w:rFonts w:ascii="Calibri" w:hAnsi="Calibri" w:eastAsia="Microsoft YaHei"/>
        </w:rPr>
        <w:t>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 xml:space="preserve">夹具测试证明两条跨源同项目公告会合并为一个 </w:t>
      </w:r>
      <w:r>
        <w:rPr>
          <w:rFonts w:ascii="Consolas" w:hAnsi="Consolas" w:eastAsia="Microsoft YaHei"/>
          <w:color w:val="1F4D78"/>
          <w:sz w:val="19"/>
        </w:rPr>
        <w:t>project:sh-2026-001</w:t>
      </w:r>
      <w:r>
        <w:rPr>
          <w:rFonts w:ascii="Calibri" w:hAnsi="Calibri" w:eastAsia="Microsoft YaHei"/>
        </w:rPr>
        <w:t xml:space="preserve"> 聚类。</w:t>
      </w:r>
    </w:p>
    <w:p>
      <w:pPr>
        <w:pStyle w:val="Heading1"/>
      </w:pPr>
      <w:r>
        <w:t>你需要掌握的关键概念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清洗不是总结，不能改写事实。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URL 规范化可以解决一部分重复，但不能解决转载。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项目编号是强业务键，优先级高于标题相似度。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SimHash 是近似重复判断工具，不能单独决定合并。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聚类必须先于订阅增量，否则同一项目的跨源转载会重复推送。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</w:rPr>
        <w:t>保守去重比激进去重更适合招投标场景。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TenderTrace P7 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76" w:lineRule="auto"/>
      <w:ind w:left="259" w:right="115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?????????</dc:title>
  <dc:subject>TenderTrace P7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