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交付文档与验收包</w:t>
      </w:r>
    </w:p>
    <w:p>
      <w:pPr>
        <w:pStyle w:val="Heading2"/>
      </w:pPr>
      <w:r>
        <w:t>本阶段解决什么问题</w:t>
      </w:r>
    </w:p>
    <w:p>
      <w:r>
        <w:t>代码能跑只是项目完成的一部分。赛题明确要求交付四类成果：</w:t>
      </w:r>
    </w:p>
    <w:p>
      <w:pPr>
        <w:pStyle w:val="ListBullet"/>
      </w:pPr>
      <w:r>
        <w:t>工具执行后的 Word 文件。</w:t>
      </w:r>
    </w:p>
    <w:p>
      <w:pPr>
        <w:pStyle w:val="ListBullet"/>
      </w:pPr>
      <w:r>
        <w:t>设计文档。</w:t>
      </w:r>
    </w:p>
    <w:p>
      <w:pPr>
        <w:pStyle w:val="ListBullet"/>
      </w:pPr>
      <w:r>
        <w:t>代码文件和操作文档。</w:t>
      </w:r>
    </w:p>
    <w:p>
      <w:pPr>
        <w:pStyle w:val="ListBullet"/>
      </w:pPr>
      <w:r>
        <w:t>Demo 演示视频。</w:t>
      </w:r>
    </w:p>
    <w:p>
      <w:r>
        <w:t>P11 的目标是把“能运行的系统”整理成“能交付、能复现、能验收的项目包”。</w:t>
      </w:r>
    </w:p>
    <w:p>
      <w:pPr>
        <w:pStyle w:val="Heading2"/>
      </w:pPr>
      <w:r>
        <w:t>源码地图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docs/design/详设文档.md</w:t>
      </w:r>
      <w:r>
        <w:t>：系统设计、模块职责、创新点。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docs/operation/操作文档.md</w:t>
      </w:r>
      <w:r>
        <w:t>：安装、配置、运行、验证步骤。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docs/demo/Demo演示脚本.md</w:t>
      </w:r>
      <w:r>
        <w:t>：录屏流程和讲解顺序。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docs/operation/P11_交付文档与验收包.md</w:t>
      </w:r>
      <w:r>
        <w:t>：本阶段操作记录。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tests/test_delivery_docs.py</w:t>
      </w:r>
      <w:r>
        <w:t>：交付文档存在性和敏感信息检查。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README.md</w:t>
      </w:r>
      <w:r>
        <w:t>：项目入口说明更新。</w:t>
      </w:r>
    </w:p>
    <w:p>
      <w:pPr>
        <w:pStyle w:val="Heading2"/>
      </w:pPr>
      <w:r>
        <w:t>为什么要单独做交付文档</w:t>
      </w:r>
    </w:p>
    <w:p>
      <w:r>
        <w:t>阶段文档是开发过程记录，评委或新用户需要的是一份从零开始可复现的操作指南。P11 把分散信息收敛为三份顶层文档：</w:t>
      </w:r>
    </w:p>
    <w:p>
      <w:pPr>
        <w:pStyle w:val="ListNumber"/>
      </w:pPr>
      <w:r>
        <w:t>设计文档回答“系统怎么设计、创新点在哪里”。</w:t>
      </w:r>
    </w:p>
    <w:p>
      <w:pPr>
        <w:pStyle w:val="ListNumber"/>
      </w:pPr>
      <w:r>
        <w:t>操作文档回答“如何安装、运行、验证”。</w:t>
      </w:r>
    </w:p>
    <w:p>
      <w:pPr>
        <w:pStyle w:val="ListNumber"/>
      </w:pPr>
      <w:r>
        <w:t>Demo 脚本回答“如何录制并展示完整工作流”。</w:t>
      </w:r>
    </w:p>
    <w:p>
      <w:pPr>
        <w:pStyle w:val="Heading2"/>
      </w:pPr>
      <w:r>
        <w:t>详设文档写什么</w:t>
      </w:r>
    </w:p>
    <w:p>
      <w:r/>
      <w:r>
        <w:rPr>
          <w:rFonts w:ascii="Consolas" w:hAnsi="Consolas" w:eastAsia="Microsoft YaHei"/>
          <w:color w:val="1F4D78"/>
          <w:sz w:val="19"/>
        </w:rPr>
        <w:t>详设文档.md</w:t>
      </w:r>
      <w:r>
        <w:t xml:space="preserve"> 覆盖：</w:t>
      </w:r>
    </w:p>
    <w:p>
      <w:pPr>
        <w:pStyle w:val="ListBullet"/>
      </w:pPr>
      <w:r>
        <w:t>项目定位。</w:t>
      </w:r>
    </w:p>
    <w:p>
      <w:pPr>
        <w:pStyle w:val="ListBullet"/>
      </w:pPr>
      <w:r>
        <w:t>需求覆盖。</w:t>
      </w:r>
    </w:p>
    <w:p>
      <w:pPr>
        <w:pStyle w:val="ListBullet"/>
      </w:pPr>
      <w:r>
        <w:t>总体架构。</w:t>
      </w:r>
    </w:p>
    <w:p>
      <w:pPr>
        <w:pStyle w:val="ListBullet"/>
      </w:pPr>
      <w:r>
        <w:t>核心模块设计。</w:t>
      </w:r>
    </w:p>
    <w:p>
      <w:pPr>
        <w:pStyle w:val="ListBullet"/>
      </w:pPr>
      <w:r>
        <w:t>数据库设计。</w:t>
      </w:r>
    </w:p>
    <w:p>
      <w:pPr>
        <w:pStyle w:val="ListBullet"/>
      </w:pPr>
      <w:r>
        <w:t>创新点。</w:t>
      </w:r>
    </w:p>
    <w:p>
      <w:pPr>
        <w:pStyle w:val="ListBullet"/>
      </w:pPr>
      <w:r>
        <w:t>安全与合规边界。</w:t>
      </w:r>
    </w:p>
    <w:p>
      <w:pPr>
        <w:pStyle w:val="ListBullet"/>
      </w:pPr>
      <w:r>
        <w:t>可验证性。</w:t>
      </w:r>
    </w:p>
    <w:p>
      <w:pPr>
        <w:pStyle w:val="ListBullet"/>
      </w:pPr>
      <w:r>
        <w:t>当前限制。</w:t>
      </w:r>
    </w:p>
    <w:p>
      <w:r>
        <w:t>这对应赛题中的“需覆盖系统核心模块设计、功能实现创新点”。</w:t>
      </w:r>
    </w:p>
    <w:p>
      <w:pPr>
        <w:pStyle w:val="Heading2"/>
      </w:pPr>
      <w:r>
        <w:t>操作文档写什么</w:t>
      </w:r>
    </w:p>
    <w:p>
      <w:r/>
      <w:r>
        <w:rPr>
          <w:rFonts w:ascii="Consolas" w:hAnsi="Consolas" w:eastAsia="Microsoft YaHei"/>
          <w:color w:val="1F4D78"/>
          <w:sz w:val="19"/>
        </w:rPr>
        <w:t>操作文档.md</w:t>
      </w:r>
      <w:r>
        <w:t xml:space="preserve"> 覆盖：</w:t>
      </w:r>
    </w:p>
    <w:p>
      <w:pPr>
        <w:pStyle w:val="ListBullet"/>
      </w:pPr>
      <w:r>
        <w:t>环境要求。</w:t>
      </w:r>
    </w:p>
    <w:p>
      <w:pPr>
        <w:pStyle w:val="ListBullet"/>
      </w:pPr>
      <w:r>
        <w:t>安装命令。</w:t>
      </w:r>
    </w:p>
    <w:p>
      <w:pPr>
        <w:pStyle w:val="ListBullet"/>
      </w:pPr>
      <w:r/>
      <w:r>
        <w:rPr>
          <w:rFonts w:ascii="Consolas" w:hAnsi="Consolas" w:eastAsia="Microsoft YaHei"/>
          <w:color w:val="1F4D78"/>
          <w:sz w:val="19"/>
        </w:rPr>
        <w:t>.env.local</w:t>
      </w:r>
      <w:r>
        <w:t xml:space="preserve"> 配置。</w:t>
      </w:r>
    </w:p>
    <w:p>
      <w:pPr>
        <w:pStyle w:val="ListBullet"/>
      </w:pPr>
      <w:r>
        <w:t>本地模型、云端模型、禁用模型三种模式。</w:t>
      </w:r>
    </w:p>
    <w:p>
      <w:pPr>
        <w:pStyle w:val="ListBullet"/>
      </w:pPr>
      <w:r>
        <w:t>初始化数据库。</w:t>
      </w:r>
    </w:p>
    <w:p>
      <w:pPr>
        <w:pStyle w:val="ListBullet"/>
      </w:pPr>
      <w:r>
        <w:t>启动 Web。</w:t>
      </w:r>
    </w:p>
    <w:p>
      <w:pPr>
        <w:pStyle w:val="ListBullet"/>
      </w:pPr>
      <w:r>
        <w:t>立即运行。</w:t>
      </w:r>
    </w:p>
    <w:p>
      <w:pPr>
        <w:pStyle w:val="ListBullet"/>
      </w:pPr>
      <w:r>
        <w:t>创建订阅。</w:t>
      </w:r>
    </w:p>
    <w:p>
      <w:pPr>
        <w:pStyle w:val="ListBullet"/>
      </w:pPr>
      <w:r>
        <w:t>登录千里马。</w:t>
      </w:r>
    </w:p>
    <w:p>
      <w:pPr>
        <w:pStyle w:val="ListBullet"/>
      </w:pPr>
      <w:r>
        <w:t>按赛题示例验证。</w:t>
      </w:r>
    </w:p>
    <w:p>
      <w:pPr>
        <w:pStyle w:val="ListBullet"/>
      </w:pPr>
      <w:r>
        <w:t>Trace 验证。</w:t>
      </w:r>
    </w:p>
    <w:p>
      <w:pPr>
        <w:pStyle w:val="ListBullet"/>
      </w:pPr>
      <w:r>
        <w:t>回归测试。</w:t>
      </w:r>
    </w:p>
    <w:p>
      <w:pPr>
        <w:pStyle w:val="ListBullet"/>
      </w:pPr>
      <w:r>
        <w:t>常见问题。</w:t>
      </w:r>
    </w:p>
    <w:p>
      <w:r>
        <w:t>这样一个新环境可以按文档复现，而不是依赖开发者口头解释。</w:t>
      </w:r>
    </w:p>
    <w:p>
      <w:pPr>
        <w:pStyle w:val="Heading2"/>
      </w:pPr>
      <w:r>
        <w:t>Demo 脚本写什么</w:t>
      </w:r>
    </w:p>
    <w:p>
      <w:r>
        <w:t>Demo 脚本不是视频本身，但它规定录屏要覆盖：</w:t>
      </w:r>
    </w:p>
    <w:p>
      <w:pPr>
        <w:pStyle w:val="ListBullet"/>
      </w:pPr>
      <w:r>
        <w:t>系统状态。</w:t>
      </w:r>
    </w:p>
    <w:p>
      <w:pPr>
        <w:pStyle w:val="ListBullet"/>
      </w:pPr>
      <w:r>
        <w:t>立即执行问题。</w:t>
      </w:r>
    </w:p>
    <w:p>
      <w:pPr>
        <w:pStyle w:val="ListBullet"/>
      </w:pPr>
      <w:r>
        <w:t>第二个问题。</w:t>
      </w:r>
    </w:p>
    <w:p>
      <w:pPr>
        <w:pStyle w:val="ListBullet"/>
      </w:pPr>
      <w:r>
        <w:t>创建订阅。</w:t>
      </w:r>
    </w:p>
    <w:p>
      <w:pPr>
        <w:pStyle w:val="ListBullet"/>
      </w:pPr>
      <w:r>
        <w:t>登录态来源说明。</w:t>
      </w:r>
    </w:p>
    <w:p>
      <w:pPr>
        <w:pStyle w:val="ListBullet"/>
      </w:pPr>
      <w:r>
        <w:t>反硬编码证据。</w:t>
      </w:r>
    </w:p>
    <w:p>
      <w:r>
        <w:t>录屏时按脚本走，就能覆盖赛题要求的“输入 -&gt; 输出完整工作流”和“多个问题”。</w:t>
      </w:r>
    </w:p>
    <w:p>
      <w:pPr>
        <w:pStyle w:val="Heading2"/>
      </w:pPr>
      <w:r>
        <w:t>为什么要写 test_delivery_docs</w:t>
      </w:r>
    </w:p>
    <w:p>
      <w:r>
        <w:t>交付文档很容易后续被改名、漏删或误写敏感内容。测试能把这些要求固化：</w:t>
      </w:r>
    </w:p>
    <w:p>
      <w:pPr>
        <w:pStyle w:val="CodeBlock"/>
        <w:shd w:fill="F4F6F9"/>
      </w:pPr>
      <w:r>
        <w:t>required = [</w:t>
      </w:r>
    </w:p>
    <w:p>
      <w:pPr>
        <w:pStyle w:val="CodeBlock"/>
        <w:shd w:fill="F4F6F9"/>
      </w:pPr>
      <w:r>
        <w:t xml:space="preserve">    Path("docs/design/详设文档.md"),</w:t>
      </w:r>
    </w:p>
    <w:p>
      <w:pPr>
        <w:pStyle w:val="CodeBlock"/>
        <w:shd w:fill="F4F6F9"/>
      </w:pPr>
      <w:r>
        <w:t xml:space="preserve">    Path("docs/operation/操作文档.md"),</w:t>
      </w:r>
    </w:p>
    <w:p>
      <w:pPr>
        <w:pStyle w:val="CodeBlock"/>
        <w:shd w:fill="F4F6F9"/>
      </w:pPr>
      <w:r>
        <w:t xml:space="preserve">    Path("docs/demo/Demo演示脚本.md"),</w:t>
      </w:r>
    </w:p>
    <w:p>
      <w:pPr>
        <w:pStyle w:val="CodeBlock"/>
        <w:shd w:fill="F4F6F9"/>
      </w:pPr>
      <w:r>
        <w:t>]</w:t>
      </w:r>
    </w:p>
    <w:p>
      <w:r>
        <w:t>还会扫描文档和 README，防止出现类似真实 OpenAI key 的模式。</w:t>
      </w:r>
    </w:p>
    <w:p>
      <w:pPr>
        <w:pStyle w:val="Heading2"/>
      </w:pPr>
      <w:r>
        <w:t>敏感信息检查边界</w:t>
      </w:r>
    </w:p>
    <w:p>
      <w:r>
        <w:t>文档可以出现变量名：</w:t>
      </w:r>
    </w:p>
    <w:p>
      <w:pPr>
        <w:pStyle w:val="CodeBlock"/>
        <w:shd w:fill="F4F6F9"/>
      </w:pPr>
      <w:r>
        <w:t>OPENAI_API_KEY</w:t>
      </w:r>
    </w:p>
    <w:p>
      <w:r>
        <w:t>但不能出现真实 key。测试检查的是：</w:t>
      </w:r>
    </w:p>
    <w:p>
      <w:pPr>
        <w:pStyle w:val="CodeBlock"/>
        <w:shd w:fill="F4F6F9"/>
      </w:pPr>
      <w:r>
        <w:t>re.compile(r"sk-(?:proj-)?[A-Za-z0-9_-]{20,}")</w:t>
      </w:r>
    </w:p>
    <w:p>
      <w:r>
        <w:t>这可以防止把真实 key 粘进文档。</w:t>
      </w:r>
    </w:p>
    <w:p>
      <w:pPr>
        <w:pStyle w:val="Heading2"/>
      </w:pPr>
      <w:r>
        <w:t>README 为什么要更新</w:t>
      </w:r>
    </w:p>
    <w:p>
      <w:r>
        <w:t>README 是项目入口。P10 完成后 README 仍写着 P9 和 55 tests，会误导验收人员。因此 P11 更新：</w:t>
      </w:r>
    </w:p>
    <w:p>
      <w:pPr>
        <w:pStyle w:val="ListBullet"/>
      </w:pPr>
      <w:r>
        <w:t>当前阶段改为 P11。</w:t>
      </w:r>
    </w:p>
    <w:p>
      <w:pPr>
        <w:pStyle w:val="ListBullet"/>
      </w:pPr>
      <w:r>
        <w:t>当前能力加入云端/本地模型增强。</w:t>
      </w:r>
    </w:p>
    <w:p>
      <w:pPr>
        <w:pStyle w:val="ListBullet"/>
      </w:pPr>
      <w:r>
        <w:t>测试基线改为 65 tests。</w:t>
      </w:r>
    </w:p>
    <w:p>
      <w:pPr>
        <w:pStyle w:val="ListBullet"/>
      </w:pPr>
      <w:r>
        <w:t>增加交付文档入口。</w:t>
      </w:r>
    </w:p>
    <w:p>
      <w:pPr>
        <w:pStyle w:val="Heading2"/>
      </w:pPr>
      <w:r>
        <w:t>本阶段你需要掌握的关键概念</w:t>
      </w:r>
    </w:p>
    <w:p>
      <w:pPr>
        <w:pStyle w:val="ListNumber"/>
      </w:pPr>
      <w:r>
        <w:t>工程交付不是只有代码，还包括可复现路径。</w:t>
      </w:r>
    </w:p>
    <w:p>
      <w:pPr>
        <w:pStyle w:val="ListNumber"/>
      </w:pPr>
      <w:r>
        <w:t>阶段文档和最终操作文档服务对象不同。</w:t>
      </w:r>
    </w:p>
    <w:p>
      <w:pPr>
        <w:pStyle w:val="ListNumber"/>
      </w:pPr>
      <w:r>
        <w:t>Demo 脚本能减少录屏遗漏。</w:t>
      </w:r>
    </w:p>
    <w:p>
      <w:pPr>
        <w:pStyle w:val="ListNumber"/>
      </w:pPr>
      <w:r>
        <w:t>交付文档也需要测试，尤其是存在性和敏感信息检查。</w:t>
      </w:r>
    </w:p>
    <w:p>
      <w:pPr>
        <w:pStyle w:val="ListNumber"/>
      </w:pPr>
      <w:r/>
      <w:r>
        <w:rPr>
          <w:rFonts w:ascii="Consolas" w:hAnsi="Consolas" w:eastAsia="Microsoft YaHei"/>
          <w:color w:val="1F4D78"/>
          <w:sz w:val="19"/>
        </w:rPr>
        <w:t>.env.local</w:t>
      </w:r>
      <w:r>
        <w:t xml:space="preserve"> 可以存在于本机，但不能进入代码仓库或演示画面。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16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TenderTrace P11 Teaching</dc:title>
  <dc:subject>TenderTrace P11 teaching document</dc:subject>
  <dc:creator>TenderTrace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