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P22 本地库检索与意图解析增强</w:t>
      </w:r>
    </w:p>
    <w:p>
      <w:pPr>
        <w:spacing w:after="200"/>
      </w:pPr>
      <w:r>
        <w:t>教学目标：理解为什么 TenderTrace 从实时抓取改为先采集入库、后本地检索，以及这次意图解析增强如何保护召回入口。</w:t>
      </w:r>
    </w:p>
    <w:p>
      <w:pPr>
        <w:pStyle w:val="Heading1"/>
      </w:pPr>
      <w:r>
        <w:t>一、架构转型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旧链路把检索和采集合并在一次 run 中，max_pages 直接限制召回上限。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新链路把 ingest 和 query 分开：后台持续把公告写入 notices；用户查询优先查 notices_fts。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如果本地未发送结果足够，系统可以跳过源站抓取，直接进入清洗、证据和 Word 生成。</w:t>
      </w:r>
    </w:p>
    <w:p>
      <w:pPr>
        <w:pStyle w:val="Heading1"/>
      </w:pPr>
      <w:r>
        <w:t>二、FTS5 与 BM25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SQLite FTS5 不增加新服务，适合当前单机交付形态。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中文文本入索引前用 jieba 搜索分词，避免连续中文无法有效命中。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BM25 排序中标题权重大于正文，因为公告标题通常承载项目品类和地域。</w:t>
      </w:r>
    </w:p>
    <w:p>
      <w:pPr>
        <w:pStyle w:val="Heading1"/>
      </w:pPr>
      <w:r>
        <w:t>三、增量推送保护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订阅任务复用本地库时会反复召回旧公告。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runner 在去重前先用 sent_history 过滤候选，避免 cluster_key 变化导致重复推送。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这保证了“本地库提升召回”和“增量不重复”两个目标不会互相冲突。</w:t>
      </w:r>
    </w:p>
    <w:p>
      <w:pPr>
        <w:pStyle w:val="Heading1"/>
      </w:pPr>
      <w:r>
        <w:t>四、意图解析增强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region.py 接入省、市、区县三级行政区划数据，并按区县、城市、省级顺序匹配。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topic.py 先匹配采购品类词典和同义词，再用 jieba 词性过滤，最后才启发式兜底。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低置信主题会写入 clarify_needed，Web 端先反问用户确认，不带错词检索。</w:t>
      </w:r>
    </w:p>
    <w:p>
      <w:pPr>
        <w:pStyle w:val="Heading1"/>
      </w:pPr>
      <w:r>
        <w:t>关键代码地图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文件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作用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tendertrace/retrieval.py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本地 FTS 建索引、BM25 查询、LIKE 降级。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tendertrace/runner.py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优先本地检索，不足时再采集；订阅增量过滤。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tendertrace/ingest.py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主题池和地区池后台采集入库。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tendertrace/intent/region.py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完整行政区划解析与 adcode 输出。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tendertrace/intent/topic.py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品类词典、同义词、jieba 词性过滤。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web/dist/app.js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</w:rPr>
              <w:t>低置信意图反问、评测页展示 FTS 覆盖率和本地复用率。</w:t>
            </w:r>
          </w:p>
        </w:tc>
      </w:tr>
    </w:tbl>
    <w:p>
      <w:pPr>
        <w:pStyle w:val="Heading1"/>
      </w:pPr>
      <w:r>
        <w:t>验证方式</w:t>
      </w:r>
    </w:p>
    <w:p>
      <w:pPr>
        <w:ind w:left="360"/>
      </w:pPr>
      <w:r>
        <w:rPr>
          <w:rFonts w:ascii="Consolas" w:hAnsi="Consolas"/>
          <w:sz w:val="20"/>
        </w:rPr>
        <w:t>python -m unittest discover -s tests -v</w:t>
      </w:r>
    </w:p>
    <w:p>
      <w:pPr>
        <w:ind w:left="360"/>
      </w:pPr>
      <w:r>
        <w:rPr>
          <w:rFonts w:ascii="Consolas" w:hAnsi="Consolas"/>
          <w:sz w:val="20"/>
        </w:rPr>
        <w:t>python -m ruff check tendertrace tests</w:t>
      </w:r>
    </w:p>
    <w:p>
      <w:pPr>
        <w:ind w:left="360"/>
      </w:pPr>
      <w:r>
        <w:rPr>
          <w:rFonts w:ascii="Consolas" w:hAnsi="Consolas"/>
          <w:sz w:val="20"/>
        </w:rPr>
        <w:t>node --check web\dist\app.js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TenderTrace P22 教学文档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