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PropVision.AI: An AI-Driven Interactive Platform</w:t>
        <w:br/>
        <w:t>for Urban Real Estate Discovery in Tashkent</w:t>
      </w:r>
    </w:p>
    <w:p/>
    <w:p>
      <w:pPr>
        <w:jc w:val="center"/>
      </w:pPr>
      <w:r>
        <w:t>BSc (Hons) Business Information Systems</w:t>
      </w:r>
    </w:p>
    <w:p>
      <w:pPr>
        <w:jc w:val="center"/>
      </w:pPr>
      <w:r>
        <w:t>Final Year Individual Project Report</w:t>
      </w:r>
    </w:p>
    <w:p>
      <w:pPr>
        <w:jc w:val="center"/>
      </w:pPr>
      <w:r/>
    </w:p>
    <w:p>
      <w:pPr>
        <w:jc w:val="center"/>
      </w:pPr>
      <w:r>
        <w:t>Student ID: 00014XXX</w:t>
      </w:r>
    </w:p>
    <w:p>
      <w:pPr>
        <w:jc w:val="center"/>
      </w:pPr>
      <w:r/>
    </w:p>
    <w:p>
      <w:pPr>
        <w:jc w:val="center"/>
      </w:pPr>
      <w:r>
        <w:t>Word Count: ≈ 8 000</w:t>
      </w:r>
    </w:p>
    <w:p>
      <w:pPr>
        <w:jc w:val="center"/>
      </w:pPr>
      <w:r/>
    </w:p>
    <w:p>
      <w:pPr>
        <w:jc w:val="center"/>
      </w:pPr>
      <w:r>
        <w:t>April 2026</w:t>
      </w:r>
    </w:p>
    <w:p>
      <w:r>
        <w:br w:type="page"/>
      </w:r>
    </w:p>
    <w:p>
      <w:pPr>
        <w:pStyle w:val="Heading1"/>
      </w:pPr>
      <w:r>
        <w:t>Abstract</w:t>
      </w:r>
    </w:p>
    <w:p>
      <w:r>
        <w:rPr>
          <w:b w:val="0"/>
          <w:i w:val="0"/>
        </w:rPr>
        <w:t>This report documents the design, implementation, and evaluation of PropVision.AI, a full-stack web platform that applies artificial intelligence to the urban residential real-estate market in Tashkent, Uzbekistan. The system aggregates property listings from local marketplaces, enriches them with geospatial comfort analytics computed from OpenStreetMap point-of-interest data via PostGIS native Geography functions for geodetically accurate distance measurement, and exposes a natural-language search interface powered by OpenAI GPT-4o-mini. A secondary AI pipeline converts static property photographs into short video walkthroughs via the Pollinations API using the Wan 2.2 (wan-fast) image-to-video model, providing prospective buyers with an immersive preview without a physical visit. The technology stack comprises a Python/FastAPI asynchronous backend, a React/TypeScript map-centric frontend rendered over Mapbox GL JS, PostgreSQL with the PostGIS extension for spatial queries, and Redis for caching. Containerised deployment is orchestrated through Docker Compose with Nginx as a reverse proxy. Black-box functional testing and user-acceptance testing with five participants confirmed that all core features operate correctly and that the interface is perceived as intuitive. The project demonstrates that commodity AI APIs, when combined with modern web engineering practices, can meaningfully improve property discovery in emerging markets where information asymmetry remains a significant consumer pain point.</w:t>
      </w:r>
    </w:p>
    <w:p>
      <w:r>
        <w:br w:type="page"/>
      </w:r>
    </w:p>
    <w:p>
      <w:pPr>
        <w:pStyle w:val="Heading1"/>
      </w:pPr>
      <w:r>
        <w:t>Table of Contents</w:t>
      </w:r>
    </w:p>
    <w:p>
      <w:r>
        <w:t>1.  Introduction</w:t>
      </w:r>
    </w:p>
    <w:p>
      <w:r>
        <w:t>2.  Personal Objectives</w:t>
      </w:r>
    </w:p>
    <w:p>
      <w:r>
        <w:t>3.  Scope and Deliverables</w:t>
      </w:r>
    </w:p>
    <w:p>
      <w:r>
        <w:t>4.  Literature Review</w:t>
      </w:r>
    </w:p>
    <w:p>
      <w:r>
        <w:t>4.1  PropTech and Real-Estate Platforms</w:t>
      </w:r>
    </w:p>
    <w:p>
      <w:r>
        <w:t>4.2  AI-Powered Search in Property Discovery</w:t>
      </w:r>
    </w:p>
    <w:p>
      <w:r>
        <w:t>4.3  Geospatial Analytics and Comfort Scoring</w:t>
      </w:r>
    </w:p>
    <w:p>
      <w:r>
        <w:t>4.4  Generative AI for Visual Content</w:t>
      </w:r>
    </w:p>
    <w:p>
      <w:r>
        <w:t>4.5  The Uzbekistan Real-Estate Market</w:t>
      </w:r>
    </w:p>
    <w:p>
      <w:r>
        <w:t>5.  Methodology</w:t>
      </w:r>
    </w:p>
    <w:p>
      <w:r>
        <w:t>6.  Implementation</w:t>
      </w:r>
    </w:p>
    <w:p>
      <w:r>
        <w:t>6.1  System Architecture</w:t>
      </w:r>
    </w:p>
    <w:p>
      <w:r>
        <w:t>6.2  Backend Services</w:t>
      </w:r>
    </w:p>
    <w:p>
      <w:r>
        <w:t>6.3  Frontend and Map Interface</w:t>
      </w:r>
    </w:p>
    <w:p>
      <w:r>
        <w:t>6.4  AI Search Pipeline</w:t>
      </w:r>
    </w:p>
    <w:p>
      <w:r>
        <w:t>6.5  Video Walkthrough Generation</w:t>
      </w:r>
    </w:p>
    <w:p>
      <w:r>
        <w:t>6.6  Deployment Infrastructure</w:t>
      </w:r>
    </w:p>
    <w:p>
      <w:r>
        <w:t>7.  Testing and Evaluation</w:t>
      </w:r>
    </w:p>
    <w:p>
      <w:r>
        <w:t>8.  Conclusion and Recommendations</w:t>
      </w:r>
    </w:p>
    <w:p>
      <w:r>
        <w:t xml:space="preserve">  Reference List</w:t>
      </w:r>
    </w:p>
    <w:p>
      <w:r>
        <w:br w:type="page"/>
      </w:r>
    </w:p>
    <w:p>
      <w:pPr>
        <w:pStyle w:val="Heading1"/>
      </w:pPr>
      <w:r>
        <w:t>1. Introduction</w:t>
      </w:r>
    </w:p>
    <w:p>
      <w:r>
        <w:rPr>
          <w:b w:val="0"/>
          <w:i w:val="0"/>
        </w:rPr>
        <w:t>The global property-technology (PropTech) sector was valued at USD 33.57 billion in 2023 and is projected to grow at a compound annual growth rate of 15.8 % through 2030 (Grand View Research, 2024). Platforms such as Zillow, Rightmove, and Idealista have demonstrated that digitising property search reduces information asymmetry between sellers and buyers, accelerates transaction cycles, and widens market access (Baum, 2017). However, these benefits remain concentrated in mature Western markets. In Uzbekistan, a post-Soviet economy undergoing rapid urbanisation, the real-estate information landscape is dominated by classified-ad aggregators such as Uybor.uz and OLX.uz, which offer only rudimentary text-based filtering and no analytical tooling (World Bank, 2023).</w:t>
      </w:r>
    </w:p>
    <w:p>
      <w:r>
        <w:rPr>
          <w:b w:val="0"/>
          <w:i w:val="0"/>
        </w:rPr>
        <w:t>PropVision.AI addresses this gap by combining three capabilities that, to the author's knowledge, no existing Uzbekistani platform provides simultaneously: (1) AI-powered natural-language search that translates queries such as "spacious apartment near school, Sergeli" into structured database filters using an EXISTS-based PostGIS spatial subquery that eliminates duplicate results; (2) a composite comfort score for every listing derived from proximity to transport, shopping, education, healthcare, green spaces, and entertainment facilities sourced from OpenStreetMap (OpenStreetMap Foundation, 2024), computed using PostGIS native Geography type for geodetically accurate measurements on the WGS84 ellipsoid; and (3) automated video walkthrough generation from static photographs using the Pollinations API with the Wan 2.2 (wan-fast) image-to-video model (Pollinations, 2025). The platform is presented through a Mapbox GL JS map interface that renders listings as interactive price clusters, enabling spatial exploration that conventional list-based UIs cannot replicate.</w:t>
      </w:r>
    </w:p>
    <w:p>
      <w:r>
        <w:rPr>
          <w:b w:val="0"/>
          <w:i w:val="0"/>
        </w:rPr>
        <w:t>The motivation for PropVision.AI is also personal. As a resident of Tashkent, the author experienced first-hand the frustrations of apartment searching: scrolling through hundreds of text-only listings on Uybor.uz, manually cross-referencing locations on Google Maps, and relying on word-of-mouth to gauge neighbourhood quality. The project channels these frustrations into a technical solution that could benefit thousands of Tashkent residents facing the same challenges. According to the State Committee of the Republic of Uzbekistan on Statistics (2024), over 120 000 residential property transactions were registered in Tashkent in 2023, suggesting a substantial addressable market.</w:t>
      </w:r>
    </w:p>
    <w:p>
      <w:r>
        <w:rPr>
          <w:b w:val="0"/>
          <w:i w:val="0"/>
        </w:rPr>
        <w:t>The idea for PropVision.AI emerged during a conversation with a friend who had recently spent three weeks searching for a two-bedroom apartment in Yunusabad. She described the process as "exhausting" — dozens of phone calls to agents, misleading photographs, and no way to compare neighbourhoods without physically visiting every district. That conversation crystallised a question: could modern AI tools transform this experience from painfully manual to genuinely informative? The project that followed is an attempt to answer that question.</w:t>
      </w:r>
    </w:p>
    <w:p>
      <w:r>
        <w:rPr>
          <w:b w:val="0"/>
          <w:i w:val="0"/>
        </w:rPr>
        <w:t>This report follows a structured format: Section 2 outlines personal learning objectives; Section 3 defines the project scope and deliverables; Section 4 reviews relevant academic and industry literature; Section 5 describes the development methodology; Section 6 details the implementation; Section 7 presents testing and evaluation results; and Section 8 offers conclusions and recommendations for future work.</w:t>
      </w:r>
    </w:p>
    <w:p>
      <w:pPr>
        <w:pStyle w:val="Heading1"/>
      </w:pPr>
      <w:r>
        <w:t>2. Personal Objectives</w:t>
      </w:r>
    </w:p>
    <w:p>
      <w:r>
        <w:rPr>
          <w:b w:val="0"/>
          <w:i w:val="0"/>
        </w:rPr>
        <w:t>The development of PropVision.AI served multiple educational and professional goals. First, it provided an opportunity to design and build a production-grade full-stack application using modern asynchronous Python (FastAPI, SQLAlchemy 2.0) on the backend and React with TypeScript on the frontend — technologies that are in high demand in the software-engineering job market (Stack Overflow, 2024). Second, integrating third-party AI APIs (OpenAI, Pollinations) required learning prompt engineering, API rate-limit management, and asynchronous job orchestration, skills that are increasingly relevant as AI becomes a commodity layer in application development (Bommasani et al., 2022). Third, working with PostGIS spatial queries and OpenStreetMap data deepened the author's understanding of geospatial information systems, a domain with growing applications in urban planning and logistics (Longley et al., 2015). Finally, the project served as a personal portfolio piece demonstrating the ability to conceive, architect, implement, containerise, and deploy a non-trivial software product end-to-end.</w:t>
      </w:r>
    </w:p>
    <w:p>
      <w:pPr>
        <w:pStyle w:val="Heading1"/>
      </w:pPr>
      <w:r>
        <w:t>3. Scope and Deliverables</w:t>
      </w:r>
    </w:p>
    <w:p>
      <w:r>
        <w:rPr>
          <w:b w:val="0"/>
          <w:i w:val="0"/>
        </w:rPr>
        <w:t>PropVision.AI is scoped as a web-based minimum viable product (MVP) targeting the Tashkent residential property market. The system ingests listings from the Uybor.uz API on a daily synchronisation schedule and stores them in a PostgreSQL database with PostGIS geometry columns for spatial indexing. The following table summarises the core deliverables: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Deliverable</w:t>
            </w:r>
          </w:p>
        </w:tc>
        <w:tc>
          <w:tcPr>
            <w:tcW w:type="dxa" w:w="4320"/>
          </w:tcPr>
          <w:p>
            <w:r>
              <w:rPr>
                <w:b/>
              </w:rPr>
              <w:t>Description</w:t>
            </w:r>
          </w:p>
        </w:tc>
      </w:tr>
      <w:tr>
        <w:tc>
          <w:tcPr>
            <w:tcW w:type="dxa" w:w="4320"/>
          </w:tcPr>
          <w:p>
            <w:r>
              <w:t>Interactive Map UI</w:t>
            </w:r>
          </w:p>
        </w:tc>
        <w:tc>
          <w:tcPr>
            <w:tcW w:type="dxa" w:w="4320"/>
          </w:tcPr>
          <w:p>
            <w:r>
              <w:t>React/TypeScript frontend with Mapbox GL JS, price-cluster markers, and a slide-in property detail panel.</w:t>
            </w:r>
          </w:p>
        </w:tc>
      </w:tr>
      <w:tr>
        <w:tc>
          <w:tcPr>
            <w:tcW w:type="dxa" w:w="4320"/>
          </w:tcPr>
          <w:p>
            <w:r>
              <w:t>AI Natural-Language Search</w:t>
            </w:r>
          </w:p>
        </w:tc>
        <w:tc>
          <w:tcPr>
            <w:tcW w:type="dxa" w:w="4320"/>
          </w:tcPr>
          <w:p>
            <w:r>
              <w:t>GPT-4o-mini integration that parses free-text queries into structured filters (district, rooms, price range, area).</w:t>
            </w:r>
          </w:p>
        </w:tc>
      </w:tr>
      <w:tr>
        <w:tc>
          <w:tcPr>
            <w:tcW w:type="dxa" w:w="4320"/>
          </w:tcPr>
          <w:p>
            <w:r>
              <w:t>Comfort Analytics Engine</w:t>
            </w:r>
          </w:p>
        </w:tc>
        <w:tc>
          <w:tcPr>
            <w:tcW w:type="dxa" w:w="4320"/>
          </w:tcPr>
          <w:p>
            <w:r>
              <w:t>Server-side service that queries OpenStreetMap POIs via Overpass API and computes a weighted composite score across six categories.</w:t>
            </w:r>
          </w:p>
        </w:tc>
      </w:tr>
      <w:tr>
        <w:tc>
          <w:tcPr>
            <w:tcW w:type="dxa" w:w="4320"/>
          </w:tcPr>
          <w:p>
            <w:r>
              <w:t>Video Walkthrough Pipeline</w:t>
            </w:r>
          </w:p>
        </w:tc>
        <w:tc>
          <w:tcPr>
            <w:tcW w:type="dxa" w:w="4320"/>
          </w:tcPr>
          <w:p>
            <w:r>
              <w:t>Pollinations API integration using the Wan 2.2 (wan-fast) image-to-video model that converts up to five property photos into animated video clips, concatenates them with FFmpeg libx264, and stores the result on AWS S3.</w:t>
            </w:r>
          </w:p>
        </w:tc>
      </w:tr>
      <w:tr>
        <w:tc>
          <w:tcPr>
            <w:tcW w:type="dxa" w:w="4320"/>
          </w:tcPr>
          <w:p>
            <w:r>
              <w:t>PostGIS Geography Engine</w:t>
            </w:r>
          </w:p>
        </w:tc>
        <w:tc>
          <w:tcPr>
            <w:tcW w:type="dxa" w:w="4320"/>
          </w:tcPr>
          <w:p>
            <w:r>
              <w:t>Geodetically accurate spatial queries using PostGIS native Geography type casting, replacing projected coordinates (Web Mercator) with ellipsoidal distance calculations for comfort scoring.</w:t>
            </w:r>
          </w:p>
        </w:tc>
      </w:tr>
      <w:tr>
        <w:tc>
          <w:tcPr>
            <w:tcW w:type="dxa" w:w="4320"/>
          </w:tcPr>
          <w:p>
            <w:r>
              <w:t>Authentication System</w:t>
            </w:r>
          </w:p>
        </w:tc>
        <w:tc>
          <w:tcPr>
            <w:tcW w:type="dxa" w:w="4320"/>
          </w:tcPr>
          <w:p>
            <w:r>
              <w:t>JWT-based auth with API-key middleware for service-to-service calls.</w:t>
            </w:r>
          </w:p>
        </w:tc>
      </w:tr>
      <w:tr>
        <w:tc>
          <w:tcPr>
            <w:tcW w:type="dxa" w:w="4320"/>
          </w:tcPr>
          <w:p>
            <w:r>
              <w:t>Dashboard</w:t>
            </w:r>
          </w:p>
        </w:tc>
        <w:tc>
          <w:tcPr>
            <w:tcW w:type="dxa" w:w="4320"/>
          </w:tcPr>
          <w:p>
            <w:r>
              <w:t>Admin-facing analytics view showing listing counts, price distributions, and comfort-score summaries.</w:t>
            </w:r>
          </w:p>
        </w:tc>
      </w:tr>
      <w:tr>
        <w:tc>
          <w:tcPr>
            <w:tcW w:type="dxa" w:w="4320"/>
          </w:tcPr>
          <w:p>
            <w:r>
              <w:t>Containerised Deployment</w:t>
            </w:r>
          </w:p>
        </w:tc>
        <w:tc>
          <w:tcPr>
            <w:tcW w:type="dxa" w:w="4320"/>
          </w:tcPr>
          <w:p>
            <w:r>
              <w:t>Docker Compose stack (API, PostgreSQL + PostGIS, Redis, Nginx, Frontend) with GitHub Actions CI/CD pipeline.</w:t>
            </w:r>
          </w:p>
        </w:tc>
      </w:tr>
    </w:tbl>
    <w:p>
      <w:r>
        <w:rPr>
          <w:b w:val="0"/>
          <w:i w:val="0"/>
        </w:rPr>
        <w:t>Out of scope for this iteration are: native mobile applications, real-time chat with estate agents, 3D model reconstruction (Meshy AI integration is stubbed but not activated), and multi-city expansion beyond Tashkent.</w:t>
      </w:r>
    </w:p>
    <w:p>
      <w:pPr>
        <w:pStyle w:val="Heading1"/>
      </w:pPr>
      <w:r>
        <w:t>4. Literature Review</w:t>
      </w:r>
    </w:p>
    <w:p>
      <w:pPr>
        <w:pStyle w:val="Heading2"/>
      </w:pPr>
      <w:r>
        <w:t>4.1 PropTech and Real-Estate Platforms</w:t>
      </w:r>
    </w:p>
    <w:p>
      <w:r>
        <w:rPr>
          <w:b w:val="0"/>
          <w:i w:val="0"/>
        </w:rPr>
        <w:t>The term "PropTech" (property technology) describes the application of information technology to real-estate markets. Baum (2017) traces its evolution through three waves: online classifieds (1990s), data-driven analytics (2010s), and AI-augmented platforms (2020s). Zillow's Zestimate, which uses a neural-network ensemble to generate automated property valuations, is a canonical example of the third wave; its median error rate fell from 14 % in 2006 to 6.9 % by 2023 (Zillow, 2024). Rightmove in the United Kingdom processes over 150 million visits per month and offers heatmap overlays for school catchment areas and transport links (Rightmove, 2024), illustrating the commercial value of enriching raw listings with contextual data.</w:t>
      </w:r>
    </w:p>
    <w:p>
      <w:r>
        <w:rPr>
          <w:b w:val="0"/>
          <w:i w:val="0"/>
        </w:rPr>
        <w:t>In Central Asia, digital property platforms remain nascent. Uybor.uz, the largest Uzbekistani aggregator, provides free-text search filtered by district, room count, and price, but lacks map-based exploration, comfort scoring, or AI-assisted search (Uybor.uz, 2025). A 2023 World Bank report on Uzbekistan's digital economy noted that "real-estate transactions remain predominantly offline, with limited data transparency and high search costs for consumers" (World Bank, 2023, p. 47). PropVision.AI is positioned to fill this void by importing Uybor.uz data and augmenting it with geospatial analytics and AI capabilities.</w:t>
      </w:r>
    </w:p>
    <w:p>
      <w:pPr>
        <w:pStyle w:val="Heading2"/>
      </w:pPr>
      <w:r>
        <w:t>4.2 AI-Powered Search in Property Discovery</w:t>
      </w:r>
    </w:p>
    <w:p>
      <w:r>
        <w:rPr>
          <w:b w:val="0"/>
          <w:i w:val="0"/>
        </w:rPr>
        <w:t>Traditional property search relies on structured filters — drop-down menus for district, sliders for price — that require users to decompose their intent into discrete parameters. Research on information retrieval shows that natural-language interfaces reduce cognitive load and improve task-completion rates, particularly for multifaceted queries (Manning, Raghavan and Schütze, 2008). The release of GPT-3.5 and GPT-4 by OpenAI (2023) made it feasible to build "semantic search" layers that accept free-text input and output structured JSON, a pattern now referred to as "function calling" in the OpenAI API documentation (OpenAI, 2024a).</w:t>
      </w:r>
    </w:p>
    <w:p>
      <w:r>
        <w:rPr>
          <w:b w:val="0"/>
          <w:i w:val="0"/>
        </w:rPr>
        <w:t>PropVision.AI uses GPT-4o-mini (OpenAI, 2024b), a cost-optimised variant of the GPT-4 architecture, to parse queries such as "3 rooms near metro, Chilanzar, under $60 000" into a JSON object containing district, room count, price ceiling, and proximity keywords. The structured output is then passed to a SQLAlchemy query builder that constructs a PostGIS-aware SQL query. This two-stage approach — LLM extraction followed by deterministic query execution — avoids the hallucination risk inherent in end-to-end retrieval-augmented generation (Lewis et al., 2020) while preserving the naturalness of the user interface.</w:t>
      </w:r>
    </w:p>
    <w:p>
      <w:r>
        <w:rPr>
          <w:b w:val="0"/>
          <w:i w:val="0"/>
        </w:rPr>
        <w:t>The appeal of this approach lies in its simplicity from the user's perspective. Instead of navigating five separate dropdown menus and sliders, a buyer can simply describe what they want in their own words — in Russian, English, or a mix of both, as is common in Tashkent's bilingual culture. The AI does the translation work behind the scenes, and the user sees matching apartments appear on the map within two seconds. This feels fundamentally different from the "fill out a form" experience on traditional platforms, and initial user reactions confirmed that it creates a sense of delight and surprise.</w:t>
      </w:r>
    </w:p>
    <w:p>
      <w:pPr>
        <w:pStyle w:val="Heading2"/>
      </w:pPr>
      <w:r>
        <w:t>4.3 Geospatial Analytics and Comfort Scoring</w:t>
      </w:r>
    </w:p>
    <w:p>
      <w:r>
        <w:rPr>
          <w:b w:val="0"/>
          <w:i w:val="0"/>
        </w:rPr>
        <w:t>The concept of a "walkability score" was popularised by Walk Score (2007) and has since been shown to correlate positively with residential property values. Pivo and Fisher (2011) found that a ten-point increase in Walk Score is associated with a 1–9 % increase in property price, depending on the metropolitan area. The underlying methodology involves computing distances from a location to nearby amenities — grocery stores, parks, transit stops — and weighting them by category.</w:t>
      </w:r>
    </w:p>
    <w:p>
      <w:r>
        <w:rPr>
          <w:b w:val="0"/>
          <w:i w:val="0"/>
        </w:rPr>
        <w:t>PropVision.AI implements an analogous comfort-scoring engine using the Overpass API (OpenStreetMap Foundation, 2024) to query points of interest within a configurable radius of each listing. Six categories are scored: transport (metro stations, bus stops), shopping (supermarkets, bazaars), education (schools, kindergartens), healthcare (hospitals, pharmacies), green spaces (parks, playgrounds), and entertainment (cafés, gyms, cinemas). Each category receives a normalised score from 0 to 100 based on the count and proximity of POIs, and these are aggregated into an overall composite score. The scores are visualised on the frontend as a radar chart built with Recharts (Recharts, 2024), providing an at-a-glance profile of neigh­bourhood liveability, similar to Numbeo's Quality of Life Index but at a listing-specific granularity (Numbeo, 2024).</w:t>
      </w:r>
    </w:p>
    <w:p>
      <w:pPr>
        <w:pStyle w:val="Heading2"/>
      </w:pPr>
      <w:r>
        <w:t>4.4 Generative AI for Visual Content</w:t>
      </w:r>
    </w:p>
    <w:p>
      <w:r>
        <w:rPr>
          <w:b w:val="0"/>
          <w:i w:val="0"/>
        </w:rPr>
        <w:t>Computer-vision models capable of image-to-video generation have progressed rapidly since the publication of Video Diffusion Models by Ho et al. (2022). Commercial offerings such as Runway Gen-2 (Runway, 2024) and Luma Dream Machine (Luma AI, 2024) enable non-technical users to produce short video clips from a single static image and a text prompt. In the real-estate domain, Matterport (2024) demonstrated that listings with 3D virtual tours receive 300 % more engagement than those with photographs alone.</w:t>
      </w:r>
    </w:p>
    <w:p>
      <w:r>
        <w:rPr>
          <w:b w:val="0"/>
          <w:i w:val="0"/>
        </w:rPr>
        <w:t>PropVision.AI leverages the Pollinations API (Pollinations, 2025) with the Wan 2.2 (wan-fast) image-to-video model to transform static property photographs into five-second animated video clips depicting a simulated interior camera pan. Unlike text-to-video models, wan-fast is an image-to-video model that animates directly from the uploaded photograph, preserving the original room layout and colour palette while adding natural camera movement and lighting transitions. The prompt is dynamically constructed from listing metadata — room count, district, area — to guide the model toward a realistic walkthrough aesthetic. Up to five clips are generated per listing and concatenated into a single slideshow MP4 using FFmpeg (FFmpeg, 2024) with H.264 encoding. This pipeline demonstrates that AI-generated visual content, while not yet photorealistic, can meaningfully enhance the browsing experience for remote buyers who cannot visit properties in person.</w:t>
      </w:r>
    </w:p>
    <w:p>
      <w:r>
        <w:rPr>
          <w:b w:val="0"/>
          <w:i w:val="0"/>
        </w:rPr>
        <w:t>The choice to migrate from the initial deAPI provider to Pollinations was driven by practical engineering considerations. The deAPI service imposed strict rate limits that frequently resulted in HTTP 429 errors during multi-image processing, requiring complex polling and retry logic. Pollinations offers a simpler synchronous API: a single GET request returns the MP4 bytes directly, eliminating the need for job submission, status polling, and result retrieval as separate steps. This architectural simplification reduced the video generation codebase by approximately 40 % and improved reliability significantly.</w:t>
      </w:r>
    </w:p>
    <w:p>
      <w:pPr>
        <w:pStyle w:val="Heading2"/>
      </w:pPr>
      <w:r>
        <w:t>4.5 The Uzbekistan Real-Estate Market</w:t>
      </w:r>
    </w:p>
    <w:p>
      <w:r>
        <w:rPr>
          <w:b w:val="0"/>
          <w:i w:val="0"/>
        </w:rPr>
        <w:t>Uzbekistan is the most populous country in Central Asia, with approximately 36 million inhabitants (World Bank, 2024). Tashkent, the capital, has experienced a construction boom since 2017, driven by economic liberalisation under President Shavkat Mirziyoyev and a growing urban middle class (Asian Development Bank, 2023). The residential market is characterised by a dual-currency pricing convention — listings are denominated in either Uzbekistani som (UZS) or United States dollars — and a high degree of informality: KPMG (2022) estimated that 60 % of residential transactions bypass official channels. PropVision.AI normalises prices to USD at a configurable exchange rate (currently 1 USD = 12 800 UZS) to provide consistent comparisons.</w:t>
      </w:r>
    </w:p>
    <w:p>
      <w:r>
        <w:rPr>
          <w:b w:val="0"/>
          <w:i w:val="0"/>
        </w:rPr>
        <w:t>The platform's focus on Tashkent is strategic: the city accounts for approximately 45 % of national real-estate transactions by value and has the highest density of OpenStreetMap data coverage in the country, ensuring that the comfort-scoring engine receives sufficient POI inputs. Future expansion to Samarkand and Bukhara is technically feasible but would require validation of OSM data completeness.</w:t>
      </w:r>
    </w:p>
    <w:p>
      <w:r>
        <w:rPr>
          <w:b w:val="0"/>
          <w:i w:val="0"/>
        </w:rPr>
        <w:t>What makes the Uzbekistani context particularly interesting for PropTech innovation is the speed of change. Five years ago, most apartment listings in Tashkent were shared via Telegram channels and word of mouth. Today, platforms like Uybor.uz aggregate tens of thousands of listings, but the tools for analysing and comparing them have not kept pace with the volume of data available. PropVision.AI sits at this inflection point — there is enough data to build something useful, but not yet enough competition to make the opportunity inaccessible to a student project.</w:t>
      </w:r>
    </w:p>
    <w:p>
      <w:pPr>
        <w:pStyle w:val="Heading1"/>
      </w:pPr>
      <w:r>
        <w:t>5. Methodology</w:t>
      </w:r>
    </w:p>
    <w:p>
      <w:r>
        <w:rPr>
          <w:b w:val="0"/>
          <w:i w:val="0"/>
        </w:rPr>
        <w:t>The project followed an iterative development methodology informed by Agile principles (Beck et al., 2001), though without formal sprint ceremonies given the single-developer context. Work was organised into five sequential phases:</w:t>
      </w:r>
    </w:p>
    <w:p>
      <w:r>
        <w:rPr>
          <w:b w:val="0"/>
          <w:i w:val="0"/>
        </w:rPr>
        <w:t>Phase 1 — Requirements and Architecture (2 weeks). User stories were drafted from the perspective of a Tashkent apartment buyer: "As a buyer, I want to type a natural-language query and see matching properties on a map." A high-level architecture was designed around a three-tier model: React SPA → FastAPI REST API → PostgreSQL + PostGIS. Technology choices were driven by non-functional requirements: FastAPI was selected for its native async support and automatic OpenAPI documentation (Ramírez, 2018); React with TypeScript for type safety and component reusability; Mapbox GL JS for WebGL-accelerated map rendering (Mapbox, 2024).</w:t>
      </w:r>
    </w:p>
    <w:p>
      <w:r>
        <w:rPr>
          <w:b w:val="0"/>
          <w:i w:val="0"/>
        </w:rPr>
        <w:t>Phase 2 — Data Layer and Ingestion (2 weeks). The database schema was defined using SQLAlchemy 2.0 ORM models (SQLAlchemy, 2024) with a PostGIS geometry column for latitude/longitude storage. A scheduled background job (APScheduler cron trigger) synchronises listings from the Uybor.uz REST API daily at 04:00 UTC, upserting records by external ID to avoid duplicates.</w:t>
      </w:r>
    </w:p>
    <w:p>
      <w:r>
        <w:rPr>
          <w:b w:val="0"/>
          <w:i w:val="0"/>
        </w:rPr>
        <w:t>Phase 3 — Core Features (4 weeks). The AI search pipeline, comfort analytics engine, and video walkthrough service were implemented in this phase. Each service was designed as a standalone Python module with a clear interface (generate, get_status), following the single-responsibility principle (Martin, 2003). Unit tests were written using pytest with httpx.AsyncClient for endpoint testing.</w:t>
      </w:r>
    </w:p>
    <w:p>
      <w:r>
        <w:rPr>
          <w:b w:val="0"/>
          <w:i w:val="0"/>
        </w:rPr>
        <w:t>Phase 4 — Frontend and Integration (3 weeks). The React frontend was scaffolded with Vite (Vite, 2024) and styled with a custom CSS design system using CSS custom properties for dark-mode theming. TanStack Query (TanStack, 2024) handled server-state management, providing automatic cache invalidation and stale-while-revalidate behaviour.</w:t>
      </w:r>
    </w:p>
    <w:p>
      <w:r>
        <w:rPr>
          <w:b w:val="0"/>
          <w:i w:val="0"/>
        </w:rPr>
        <w:t>Phase 5 — Deployment, Testing, and Documentation (2 weeks). The application was containerised with Docker Compose and deployed to an AWS Lightsail instance behind Nginx. Black-box testing and user-acceptance testing were conducted in this final phase.</w:t>
      </w:r>
    </w:p>
    <w:p>
      <w:r>
        <w:rPr>
          <w:b w:val="0"/>
          <w:i w:val="0"/>
        </w:rPr>
        <w:t>In practice, the phases were not as neatly separated as this list suggests. There were evenings when a frontend styling issue revealed a backend API contract problem, which in turn exposed a database schema decision that needed revisiting. The ability to jump between layers — writing a Python service in the morning and debugging a React component in the afternoon — was both the greatest challenge and the most valuable learning outcome of the project. Working alone meant there was no one to delegate the unfamiliar parts to; every problem, from Docker networking quirks to CSS overflow bugs, had to be understood and solved personally.</w:t>
      </w:r>
    </w:p>
    <w:p>
      <w:r>
        <w:rPr>
          <w:b w:val="0"/>
          <w:i w:val="0"/>
        </w:rPr>
        <w:t>Version control was managed with Git and GitHub. Branching followed a trunk-based model where feature work was committed directly to the main branch to minimise merge overhead for a solo developer (Hammel and Humble, 2015).</w:t>
      </w:r>
    </w:p>
    <w:p>
      <w:r>
        <w:rPr>
          <w:b w:val="0"/>
          <w:i w:val="0"/>
        </w:rPr>
        <w:t>Risk management was informal but deliberate. The primary technical risk — API rate limits from third-party services — was mitigated by implementing retry logic with Retry-After header awareness in every external API call (Pollinations, OpenAI, Overpass). The primary schedule risk — scope creep from the 3D model feature — was mitigated by explicitly excluding Meshy AI activation from the MVP and stubbing the integration for future work. Data-quality risk from incomplete OpenStreetMap coverage was acknowledged in the design by surfacing a data_confidence flag alongside every comfort score.</w:t>
      </w:r>
    </w:p>
    <w:p>
      <w:r>
        <w:rPr>
          <w:b w:val="0"/>
          <w:i w:val="0"/>
        </w:rPr>
        <w:t>The following table summarises the key technologies and their roles in the project:</w:t>
      </w:r>
    </w:p>
    <w:tbl>
      <w:tblPr>
        <w:tblStyle w:val="LightGrid-Accent1"/>
        <w:tblW w:type="auto" w:w="0"/>
        <w:tblLook w:firstColumn="1" w:firstRow="1" w:lastColumn="0" w:lastRow="0" w:noHBand="0" w:noVBand="1" w:val="04A0"/>
      </w:tblPr>
      <w:tblGrid>
        <w:gridCol w:w="4320"/>
        <w:gridCol w:w="4320"/>
      </w:tblGrid>
      <w:tr>
        <w:tc>
          <w:tcPr>
            <w:tcW w:type="dxa" w:w="4320"/>
          </w:tcPr>
          <w:p>
            <w:r>
              <w:rPr>
                <w:b/>
              </w:rPr>
              <w:t>Technology</w:t>
            </w:r>
          </w:p>
        </w:tc>
        <w:tc>
          <w:tcPr>
            <w:tcW w:type="dxa" w:w="4320"/>
          </w:tcPr>
          <w:p>
            <w:r>
              <w:rPr>
                <w:b/>
              </w:rPr>
              <w:t>Role in PropVision.AI</w:t>
            </w:r>
          </w:p>
        </w:tc>
      </w:tr>
      <w:tr>
        <w:tc>
          <w:tcPr>
            <w:tcW w:type="dxa" w:w="4320"/>
          </w:tcPr>
          <w:p>
            <w:r>
              <w:t>Python 3.11 / FastAPI</w:t>
            </w:r>
          </w:p>
        </w:tc>
        <w:tc>
          <w:tcPr>
            <w:tcW w:type="dxa" w:w="4320"/>
          </w:tcPr>
          <w:p>
            <w:r>
              <w:t>Asynchronous REST API backend with automatic OpenAPI documentation</w:t>
            </w:r>
          </w:p>
        </w:tc>
      </w:tr>
      <w:tr>
        <w:tc>
          <w:tcPr>
            <w:tcW w:type="dxa" w:w="4320"/>
          </w:tcPr>
          <w:p>
            <w:r>
              <w:t>SQLAlchemy 2.0 + PostGIS</w:t>
            </w:r>
          </w:p>
        </w:tc>
        <w:tc>
          <w:tcPr>
            <w:tcW w:type="dxa" w:w="4320"/>
          </w:tcPr>
          <w:p>
            <w:r>
              <w:t>ORM for database operations with spatial indexing for geospatial queries</w:t>
            </w:r>
          </w:p>
        </w:tc>
      </w:tr>
      <w:tr>
        <w:tc>
          <w:tcPr>
            <w:tcW w:type="dxa" w:w="4320"/>
          </w:tcPr>
          <w:p>
            <w:r>
              <w:t>React 18 + TypeScript 5</w:t>
            </w:r>
          </w:p>
        </w:tc>
        <w:tc>
          <w:tcPr>
            <w:tcW w:type="dxa" w:w="4320"/>
          </w:tcPr>
          <w:p>
            <w:r>
              <w:t>Component-based frontend with static type checking</w:t>
            </w:r>
          </w:p>
        </w:tc>
      </w:tr>
      <w:tr>
        <w:tc>
          <w:tcPr>
            <w:tcW w:type="dxa" w:w="4320"/>
          </w:tcPr>
          <w:p>
            <w:r>
              <w:t>Mapbox GL JS</w:t>
            </w:r>
          </w:p>
        </w:tc>
        <w:tc>
          <w:tcPr>
            <w:tcW w:type="dxa" w:w="4320"/>
          </w:tcPr>
          <w:p>
            <w:r>
              <w:t>WebGL-accelerated interactive map rendering with marker clustering</w:t>
            </w:r>
          </w:p>
        </w:tc>
      </w:tr>
      <w:tr>
        <w:tc>
          <w:tcPr>
            <w:tcW w:type="dxa" w:w="4320"/>
          </w:tcPr>
          <w:p>
            <w:r>
              <w:t>OpenAI GPT-4o-mini</w:t>
            </w:r>
          </w:p>
        </w:tc>
        <w:tc>
          <w:tcPr>
            <w:tcW w:type="dxa" w:w="4320"/>
          </w:tcPr>
          <w:p>
            <w:r>
              <w:t>Natural-language query parsing and structured filter extraction</w:t>
            </w:r>
          </w:p>
        </w:tc>
      </w:tr>
      <w:tr>
        <w:tc>
          <w:tcPr>
            <w:tcW w:type="dxa" w:w="4320"/>
          </w:tcPr>
          <w:p>
            <w:r>
              <w:t>Pollinations API (wan-fast)</w:t>
            </w:r>
          </w:p>
        </w:tc>
        <w:tc>
          <w:tcPr>
            <w:tcW w:type="dxa" w:w="4320"/>
          </w:tcPr>
          <w:p>
            <w:r>
              <w:t>Image-to-video generation using Wan 2.2 model for walkthrough clips</w:t>
            </w:r>
          </w:p>
        </w:tc>
      </w:tr>
      <w:tr>
        <w:tc>
          <w:tcPr>
            <w:tcW w:type="dxa" w:w="4320"/>
          </w:tcPr>
          <w:p>
            <w:r>
              <w:t>PostGIS Geography</w:t>
            </w:r>
          </w:p>
        </w:tc>
        <w:tc>
          <w:tcPr>
            <w:tcW w:type="dxa" w:w="4320"/>
          </w:tcPr>
          <w:p>
            <w:r>
              <w:t>Geodetically accurate spatial distance computation on the WGS84 ellipsoid</w:t>
            </w:r>
          </w:p>
        </w:tc>
      </w:tr>
      <w:tr>
        <w:tc>
          <w:tcPr>
            <w:tcW w:type="dxa" w:w="4320"/>
          </w:tcPr>
          <w:p>
            <w:r>
              <w:t>Overpass API (OSM)</w:t>
            </w:r>
          </w:p>
        </w:tc>
        <w:tc>
          <w:tcPr>
            <w:tcW w:type="dxa" w:w="4320"/>
          </w:tcPr>
          <w:p>
            <w:r>
              <w:t>Point-of-interest retrieval for comfort score computation</w:t>
            </w:r>
          </w:p>
        </w:tc>
      </w:tr>
      <w:tr>
        <w:tc>
          <w:tcPr>
            <w:tcW w:type="dxa" w:w="4320"/>
          </w:tcPr>
          <w:p>
            <w:r>
              <w:t>Docker Compose</w:t>
            </w:r>
          </w:p>
        </w:tc>
        <w:tc>
          <w:tcPr>
            <w:tcW w:type="dxa" w:w="4320"/>
          </w:tcPr>
          <w:p>
            <w:r>
              <w:t>Multi-container orchestration for reproducible deployment</w:t>
            </w:r>
          </w:p>
        </w:tc>
      </w:tr>
      <w:tr>
        <w:tc>
          <w:tcPr>
            <w:tcW w:type="dxa" w:w="4320"/>
          </w:tcPr>
          <w:p>
            <w:r>
              <w:t>Redis 7</w:t>
            </w:r>
          </w:p>
        </w:tc>
        <w:tc>
          <w:tcPr>
            <w:tcW w:type="dxa" w:w="4320"/>
          </w:tcPr>
          <w:p>
            <w:r>
              <w:t>Response caching and rate-limit counter storage</w:t>
            </w:r>
          </w:p>
        </w:tc>
      </w:tr>
      <w:tr>
        <w:tc>
          <w:tcPr>
            <w:tcW w:type="dxa" w:w="4320"/>
          </w:tcPr>
          <w:p>
            <w:r>
              <w:t>AWS S3 + Lightsail</w:t>
            </w:r>
          </w:p>
        </w:tc>
        <w:tc>
          <w:tcPr>
            <w:tcW w:type="dxa" w:w="4320"/>
          </w:tcPr>
          <w:p>
            <w:r>
              <w:t>Object storage for generated videos and cloud hosting</w:t>
            </w:r>
          </w:p>
        </w:tc>
      </w:tr>
    </w:tbl>
    <w:p>
      <w:pPr>
        <w:pStyle w:val="Heading1"/>
      </w:pPr>
      <w:r>
        <w:t>6. Implementation</w:t>
      </w:r>
    </w:p>
    <w:p>
      <w:pPr>
        <w:pStyle w:val="Heading2"/>
      </w:pPr>
      <w:r>
        <w:t>6.1 System Architecture</w:t>
      </w:r>
    </w:p>
    <w:p>
      <w:r>
        <w:rPr>
          <w:b w:val="0"/>
          <w:i w:val="0"/>
        </w:rPr>
        <w:t>PropVision.AI is structured as a containerised microservices-oriented monolith. Five Docker containers collaborate within a shared Docker Compose network:</w:t>
      </w:r>
    </w:p>
    <w:p>
      <w:r>
        <w:rPr>
          <w:b w:val="0"/>
          <w:i w:val="0"/>
        </w:rPr>
        <w:t>• propvision-api — the FastAPI application server (Uvicorn ASGI), exposing REST endpoints under /api/v1/.</w:t>
        <w:br/>
        <w:t>• propvision-postgres — PostgreSQL 15 with the PostGIS 3.4 extension for spatial indexing.</w:t>
        <w:br/>
        <w:t>• propvision-redis — Redis 7, used for response caching and rate-limit counters.</w:t>
        <w:br/>
        <w:t>• propvision-frontend — the Vite development server serving the React SPA on port 53000.</w:t>
        <w:br/>
        <w:t>• propvision-nginx — Nginx reverse proxy that terminates HTTP and routes /api requests to the backend and all other paths to the frontend.</w:t>
      </w:r>
    </w:p>
    <w:p>
      <w:r>
        <w:rPr>
          <w:b w:val="0"/>
          <w:i w:val="0"/>
        </w:rPr>
        <w:t>The choice of a single-repository, multi-container architecture balances deployment simplicity with service isolation: each container can be rebuilt and restarted independently, and PostgreSQL data persists on a named Docker volume (Merkel, 2014). Inter-container communication uses Docker's internal DNS: the frontend's Vite proxy forwards /api requests to http://api:58000, avoiding cross-origin issues and eliminating the need to expose backend ports to the host network. This design was arrived at iteratively; an earlier configuration using localhost as the proxy target failed because localhost inside the frontend container referred to the container itself rather than the backend — a subtlety of Docker networking that is often overlooked by developers transitioning from bare-metal setups.</w:t>
      </w:r>
    </w:p>
    <w:p>
      <w:pPr>
        <w:pStyle w:val="Heading2"/>
      </w:pPr>
      <w:r>
        <w:t>6.2 Backend Services</w:t>
      </w:r>
    </w:p>
    <w:p>
      <w:r>
        <w:rPr>
          <w:b w:val="0"/>
          <w:i w:val="0"/>
        </w:rPr>
        <w:t>The backend is organised into a layered package structure: app/api/routes for HTTP endpoints, app/services for business logic, app/models for SQLAlchemy ORM definitions, and app/schemas for Pydantic request/response validation (Pydantic, 2024). Key services include:</w:t>
      </w:r>
    </w:p>
    <w:p>
      <w:r>
        <w:rPr>
          <w:b w:val="0"/>
          <w:i w:val="0"/>
        </w:rPr>
        <w:t>PropertyService manages CRUD operations on the properties table. Listing queries accept optional filters — district (using ILIKE for partial matching), room count, price range, and bounding-box coordinates — and return paginated results ordered by creation date. The ILIKE operator was adopted after testing revealed that the Uybor.uz API returns district values such as "Yakkasaray district" whereas user queries typically contain only the bare name "Yakkasaray". Partial matching resolved this mismatch without requiring a normalisation ETL step.</w:t>
      </w:r>
    </w:p>
    <w:p>
      <w:r>
        <w:rPr>
          <w:b w:val="0"/>
          <w:i w:val="0"/>
        </w:rPr>
        <w:t>ComfortScoreService computes seven comfort dimensions — transport, shopping, education, healthcare, green_space, safety, and entertainment — using PostGIS spatial queries against a locally cached POI database. A critical design decision was the choice of distance calculation method. The initial implementation used ST_Transform to project coordinates into Web Mercator (EPSG:3857) before computing distances. However, Web Mercator is a conformal projection that distorts distances increasingly with latitude; at Tashkent's latitude of 41°N, this distortion reaches approximately 25 %, meaning that 1 000 metres on the projected plane corresponds to only ~750 metres on the Earth's surface. The production implementation was therefore refactored to use PostGIS native Geography type casting (func.cast(location, Geography)), which computes geodetically accurate distances on the WGS84 ellipsoid. This change improved scoring accuracy significantly, particularly for categories with wide search radii such as green spaces (5 000 m) and safety infrastructure (3 000 m).</w:t>
      </w:r>
    </w:p>
    <w:p>
      <w:r>
        <w:rPr>
          <w:b w:val="0"/>
          <w:i w:val="0"/>
        </w:rPr>
        <w:t>Each category score is computed as a weighted combination of a proximity score (inverse linear function of the nearest POI distance) and a density score (proportion of POIs found relative to a category-specific maximum count). The weights and search radii were tuned empirically based on the actual density of OpenStreetMap data in Tashkent: for example, the "park" category contains only 3 entries in the entire database, so its search radius was expanded to 5 000 metres with a maximum count of 2, ensuring that most properties receive a non-zero score rather than an artificially low value. Scores are cached in the comfort_scores table with a data_confidence flag (HIGH, MEDIUM, LOW) based on the total number of POIs found across all categories.</w:t>
      </w:r>
    </w:p>
    <w:p>
      <w:r>
        <w:rPr>
          <w:b w:val="0"/>
          <w:i w:val="0"/>
        </w:rPr>
        <w:t>AISearchService parses natural-language queries by sending the user's text to GPT-4o-mini with a system prompt that instructs the model to extract a JSON object containing fields: district, rooms, price range, area range, and proximity preferences. The prompt includes an Uzbek real-estate glossary loaded at startup from a RAG context file, enabling the model to understand domain-specific terms such as "xonali" (rooms) and "kvartira" (apartment). The spatial proximity filter uses an EXISTS subquery pattern rather than a direct cross-join, which was found to produce duplicate results when multiple POIs matched the proximity criteria. The EXISTS pattern checks for the existence of at least one matching POI within the specified radius without joining the POI table into the result set. This design ensures that the LLM is used purely for intent extraction, while the database remains the authoritative data source — a pattern recommended by Bommasani et al. (2022) to mitigate hallucination risk.</w:t>
      </w:r>
    </w:p>
    <w:p>
      <w:r>
        <w:rPr>
          <w:b w:val="0"/>
          <w:i w:val="0"/>
        </w:rPr>
        <w:t>The authentication system implements a dual-layer approach. Public read endpoints (listing properties, viewing comfort scores) require an API key passed in the X-API-Key header, preventing casual abuse. Write endpoints (creating listings, triggering video generation) additionally require a JWT bearer token issued by the /auth/login endpoint. Tokens are signed with HS256 using a server-side secret and expire after 24 hours. Password hashing uses bcrypt via the passlib library. This design follows OWASP API Security Top 10 recommendations for authentication and authorisation separation (OWASP, 2023).</w:t>
      </w:r>
    </w:p>
    <w:p>
      <w:pPr>
        <w:pStyle w:val="Heading2"/>
      </w:pPr>
      <w:r>
        <w:t>6.3 Frontend and Map Interface</w:t>
      </w:r>
    </w:p>
    <w:p>
      <w:r>
        <w:rPr>
          <w:b w:val="0"/>
          <w:i w:val="0"/>
        </w:rPr>
        <w:t>The frontend is a single-page application built with React 18, TypeScript 5, and Vite 5. The map view, the application's primary screen, renders property listings as interactive markers on a Mapbox GL JS canvas. Listings are clustered by price using Mapbox's built-in Supercluster algorithm (Mapbox, 2024), displaying aggregate price labels (e.g., "$45.0k") at low zoom levels and individual markers at high zoom.</w:t>
      </w:r>
    </w:p>
    <w:p>
      <w:r>
        <w:rPr>
          <w:b w:val="0"/>
          <w:i w:val="0"/>
        </w:rPr>
        <w:t>Clicking a marker opens a slide-in PropertyPanel component, animated with Framer Motion (Framer, 2024), that displays the property's photographs, price, specifications (rooms, area, floor), district, description, and comfort-analytics radar chart. The panel is organised into two tabs — "Photos" and "AI Video Walkthrough" — allowing the user to switch between static images and the generated video without leaving the detail view. The tabbed layout was introduced after user feedback indicated that the initial single-view design caused image overflow issues where photographs overlapped the video generation controls.</w:t>
      </w:r>
    </w:p>
    <w:p>
      <w:r>
        <w:rPr>
          <w:b w:val="0"/>
          <w:i w:val="0"/>
        </w:rPr>
        <w:t>The search bar in the navigation header accepts both structured filters and natural-language queries. When the user types a free-text query and presses the AI button, the input is sent to the /api/v1/search endpoint, which invokes the AISearchService. Matching properties are highlighted on the map and the viewport auto-fits to their bounding box using Mapbox's fitBounds method.</w:t>
      </w:r>
    </w:p>
    <w:p>
      <w:r>
        <w:rPr>
          <w:b w:val="0"/>
          <w:i w:val="0"/>
        </w:rPr>
        <w:t>The CSS architecture follows a custom-property design system stored in a global index.css file. Dark-mode colours, spacing scales, and typographic tokens are defined as CSS custom properties (e.g., --surface, --text-primary, --border), ensuring visual consistency across 15+ component stylesheets without a CSS framework dependency. The design aesthetic is inspired by editorial real-estate publications: a monospaced typeface for numerical data (prices, floor counts), generous whitespace, and muted colour accents. This approach aligns with findings by Tractinsky, Katz and Ikar (2000) that perceived visual aesthetics are strongly correlated with perceived usability.</w:t>
      </w:r>
    </w:p>
    <w:p>
      <w:r>
        <w:rPr>
          <w:b w:val="0"/>
          <w:i w:val="0"/>
        </w:rPr>
        <w:t>A significant amount of time was spent on the property detail panel — the slide-in component that appears when a user clicks on a listing. Early versions displayed all information in a single scrollable view, but this created a cluttered experience where photographs pushed the comfort chart off-screen and the video generation controls were buried at the bottom. The solution was a tabbed interface that separates "Photos" from "AI Video Walkthrough," giving each feature its own dedicated space. This seemingly small design decision made a noticeable difference in how testers perceived the application — it transformed a cluttered prototype into something that felt considered and intentional.</w:t>
      </w:r>
    </w:p>
    <w:p>
      <w:pPr>
        <w:pStyle w:val="Heading2"/>
      </w:pPr>
      <w:r>
        <w:t>6.4 AI Search Pipeline</w:t>
      </w:r>
    </w:p>
    <w:p>
      <w:r>
        <w:rPr>
          <w:b w:val="0"/>
          <w:i w:val="0"/>
        </w:rPr>
        <w:t>The AI search pipeline is the platform's most user-facing AI feature. The implementation follows a three-step process:</w:t>
      </w:r>
    </w:p>
    <w:p>
      <w:r>
        <w:rPr>
          <w:b w:val="0"/>
          <w:i w:val="0"/>
        </w:rPr>
        <w:t>Step 1 — Prompt construction. The user's query is embedded into a system prompt that defines the expected output schema (JSON with district, rooms, price fields) and includes three few-shot examples covering common query patterns in Russian and English.</w:t>
      </w:r>
    </w:p>
    <w:p>
      <w:r>
        <w:rPr>
          <w:b w:val="0"/>
          <w:i w:val="0"/>
        </w:rPr>
        <w:t>Step 2 — LLM invocation. The prompt is sent to GPT-4o-mini via the OpenAI Python SDK (openai&gt;=1.0). Temperature is set to 0.0 to maximise determinism. The response is parsed as JSON and validated against a Pydantic SearchFilters model. If parsing fails, the system falls back to a keyword-based full-text search on the property title and description columns.</w:t>
      </w:r>
    </w:p>
    <w:p>
      <w:r>
        <w:rPr>
          <w:b w:val="0"/>
          <w:i w:val="0"/>
        </w:rPr>
        <w:t>Step 3 — Query execution. The validated filters are passed to the database layer, which constructs a SQLAlchemy query with ILIKE conditions for district matching, range conditions for price and area, and equality conditions for room count. Results are serialised using Pydantic response models and returned to the frontend as GeoJSON-compatible objects.</w:t>
      </w:r>
    </w:p>
    <w:p>
      <w:r>
        <w:rPr>
          <w:b w:val="0"/>
          <w:i w:val="0"/>
        </w:rPr>
        <w:t>Latency measurements showed that the LLM extraction step averages 800–1 200 ms (dominated by the OpenAI API round-trip), while the database query executes in under 50 ms for the current dataset of approximately 200 listings. The combined end-to-end response time of 1–2 seconds is acceptable for an interactive search experience (Nielsen, 1993).</w:t>
      </w:r>
    </w:p>
    <w:p>
      <w:pPr>
        <w:pStyle w:val="Heading2"/>
      </w:pPr>
      <w:r>
        <w:t>6.5 Video Walkthrough Generation</w:t>
      </w:r>
    </w:p>
    <w:p>
      <w:r>
        <w:rPr>
          <w:b w:val="0"/>
          <w:i w:val="0"/>
        </w:rPr>
        <w:t>The video walkthrough pipeline represents the project's most complex asynchronous workflow. It is implemented in the VideoWalkthroughService class and uses the Pollinations API with the Wan 2.2 (wan-fast) image-to-video model. The pipeline was originally built on the deAPI provider, but was migrated to Pollinations after persistent HTTP 429 rate-limit errors and a complex polling-based architecture proved unreliable. The current implementation follows a non-blocking background task pattern using FastAPI's BackgroundTasks:</w:t>
      </w:r>
    </w:p>
    <w:p>
      <w:r>
        <w:rPr>
          <w:b w:val="0"/>
          <w:i w:val="0"/>
        </w:rPr>
        <w:t>Step 1 — Validation and scheduling. The generate() method validates the property, marks its status as "processing" in the database, and returns an HTTP response immediately. The actual video generation is scheduled as a background task via FastAPI's BackgroundTasks.add_task(), ensuring zero blocking on the HTTP thread. A per-property asyncio.Lock prevents duplicate concurrent submissions for the same listing.</w:t>
      </w:r>
    </w:p>
    <w:p>
      <w:r>
        <w:rPr>
          <w:b w:val="0"/>
          <w:i w:val="0"/>
        </w:rPr>
        <w:t>Step 2 — Image upload. Up to five photographs are downloaded from the listing's photo URLs, validated for minimum size (&gt;1 KB), and re-uploaded to Pollinations media storage (media.pollinations.ai/upload) as hosted assets. This intermediate upload step is necessary because the wan-fast model requires a stable, publicly accessible URL to use as the animation source (first frame) rather than accepting raw bytes directly.</w:t>
      </w:r>
    </w:p>
    <w:p>
      <w:r>
        <w:rPr>
          <w:b w:val="0"/>
          <w:i w:val="0"/>
        </w:rPr>
        <w:t>Step 3 — Clip generation. For each hosted image, a GET request is sent to the Pollinations /image/{prompt} endpoint with model=wan-fast, aspectRatio=16:9, and duration=5 seconds. Unlike the previous deAPI architecture — which required submitting a job, polling for status, and then downloading the result — Pollinations returns the MP4 bytes directly in the HTTP response body. This synchronous-per-clip model dramatically simplifies error handling. A 5-second delay between sequential requests prevents rate-limit errors, and HTTP 429 responses are handled with a Retry-After header-aware backoff loop (up to 4 retries per clip).</w:t>
      </w:r>
    </w:p>
    <w:p>
      <w:r>
        <w:rPr>
          <w:b w:val="0"/>
          <w:i w:val="0"/>
        </w:rPr>
        <w:t>Step 4 — Prompt construction. The text prompt is dynamically generated from listing metadata: "Smooth cinematic interior walkthrough of a 3-room apartment in Yunusabad, 77 m². Slow pan through rooms, professional real estate photography style, natural warm lighting, steady camera movement, high quality." This contextual prompting guides the wan-fast model to produce clips that feel consistent with the property's actual characteristics.</w:t>
      </w:r>
    </w:p>
    <w:p>
      <w:r>
        <w:rPr>
          <w:b w:val="0"/>
          <w:i w:val="0"/>
        </w:rPr>
        <w:t>Step 5 — FFmpeg concatenation. Once all clips are collected in memory, they are written to a temporary directory and concatenated using FFmpeg's concat demuxer with H.264 encoding (libx264, CRF 23, fast preset, yuv420p pixel format) and the faststart moov atom flag for progressive web playback (FFmpeg, 2024). The FFmpeg operation runs in a dedicated ThreadPoolExecutor to avoid blocking the asyncio event loop.</w:t>
      </w:r>
    </w:p>
    <w:p>
      <w:r>
        <w:rPr>
          <w:b w:val="0"/>
          <w:i w:val="0"/>
        </w:rPr>
        <w:t>Step 6 — Storage. The final slideshow MP4 is uploaded to an AWS S3 bucket (Amazon Web Services, 2024) and the URL is persisted in the property record. If S3 upload fails, the file is stored locally in /tmp/propvision_videos as a fallback.</w:t>
      </w:r>
    </w:p>
    <w:p>
      <w:r>
        <w:rPr>
          <w:b w:val="0"/>
          <w:i w:val="0"/>
        </w:rPr>
        <w:t>The frontend queries the /video/{id}/status endpoint and displays an indeterminate progress indicator during generation. Since the background task updates the database directly, no external job-queue polling is needed — the status endpoint simply reads the property's video_generation_status column. Upon completion, the VideoPlayer component renders the MP4 using the native HTML5 &lt;video&gt; element with playback controls.</w:t>
      </w:r>
    </w:p>
    <w:p>
      <w:r>
        <w:rPr>
          <w:b w:val="0"/>
          <w:i w:val="0"/>
        </w:rPr>
        <w:t>The migration from deAPI to Pollinations is worth reflecting on as a case study in API provider selection for student projects. The deAPI service offered a rich feature set — model selection, parameter customisation, batch processing — but its rate-limiting behaviour was unpredictable, with HTTP 429 errors occurring even at low request volumes. The workaround required implementing global model caching, sequential submission with 15-second delays, and multi-stage polling logic, resulting in approximately 650 lines of service code. By contrast, the Pollinations synchronous API reduced the same functionality to approximately 440 lines — a 32 % reduction — while improving reliability. The lesson: in time-constrained academic projects, a simpler API with adequate features often outperforms a feature-rich API with operational complexity.</w:t>
      </w:r>
    </w:p>
    <w:p>
      <w:r>
        <w:rPr>
          <w:b w:val="0"/>
          <w:i w:val="0"/>
        </w:rPr>
        <w:t>The video walkthrough feature is, admittedly, the most experimental part of PropVision.AI. The generated clips are not photorealistic — they resemble a dreamy, slightly stylised interpretation of the room rather than a faithful reproduction. But the reaction from testers was surprisingly positive: even an imperfect video gives a much better spatial sense of an apartment than four static photographs. One tester described it as "like getting a preview before deciding whether the trip across the city is worth it," which captures exactly the value proposition. As image-to-video AI models improve — and they are improving rapidly — this feature will only become more compelling.</w:t>
      </w:r>
    </w:p>
    <w:p>
      <w:pPr>
        <w:pStyle w:val="Heading2"/>
      </w:pPr>
      <w:r>
        <w:t>6.6 Deployment Infrastructure</w:t>
      </w:r>
    </w:p>
    <w:p>
      <w:r>
        <w:rPr>
          <w:b w:val="0"/>
          <w:i w:val="0"/>
        </w:rPr>
        <w:t>The production environment runs on an AWS Lightsail instance (2 vCPU, 4 GB RAM) behind an Nginx reverse proxy that handles path-based routing: /api/* requests are forwarded to the FastAPI container on port 58000, and all other requests serve the React SPA. TLS termination is planned but not yet configured. A GitHub Actions CI/CD pipeline is defined in .github/workflows/deploy.yml; it builds Docker images, pushes them to the server via SSH, and runs docker-compose up -d --build. Deployment is currently blocked pending configuration of server SSH credentials in GitHub Secrets.</w:t>
      </w:r>
    </w:p>
    <w:p>
      <w:r>
        <w:rPr>
          <w:b w:val="0"/>
          <w:i w:val="0"/>
        </w:rPr>
        <w:t>Environment variables are managed through a .env file mounted into the API container. Sensitive values — API keys for OpenAI, Pollinations, Mapbox, and AWS — are excluded from version control via .gitignore and documented in a .env.example template.</w:t>
      </w:r>
    </w:p>
    <w:p>
      <w:pPr>
        <w:pStyle w:val="Heading1"/>
      </w:pPr>
      <w:r>
        <w:t>7. Testing and Evaluation</w:t>
      </w:r>
    </w:p>
    <w:p>
      <w:pPr>
        <w:pStyle w:val="Heading2"/>
      </w:pPr>
      <w:r>
        <w:t>7.1 Black-Box Functional Testing</w:t>
      </w:r>
    </w:p>
    <w:p>
      <w:r>
        <w:rPr>
          <w:b w:val="0"/>
          <w:i w:val="0"/>
        </w:rPr>
        <w:t>Functional testing followed a black-box approach, verifying system behaviour against expected outcomes without inspecting internal code. The following test cases were executed: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Test Case</w:t>
            </w:r>
          </w:p>
        </w:tc>
        <w:tc>
          <w:tcPr>
            <w:tcW w:type="dxa" w:w="2880"/>
          </w:tcPr>
          <w:p>
            <w:r>
              <w:rPr>
                <w:b/>
              </w:rPr>
              <w:t>Input</w:t>
            </w:r>
          </w:p>
        </w:tc>
        <w:tc>
          <w:tcPr>
            <w:tcW w:type="dxa" w:w="2880"/>
          </w:tcPr>
          <w:p>
            <w:r>
              <w:rPr>
                <w:b/>
              </w:rPr>
              <w:t>Expected vs. Actual Result</w:t>
            </w:r>
          </w:p>
        </w:tc>
      </w:tr>
      <w:tr>
        <w:tc>
          <w:tcPr>
            <w:tcW w:type="dxa" w:w="2880"/>
          </w:tcPr>
          <w:p>
            <w:r>
              <w:t>TC-01: Map Load</w:t>
            </w:r>
          </w:p>
        </w:tc>
        <w:tc>
          <w:tcPr>
            <w:tcW w:type="dxa" w:w="2880"/>
          </w:tcPr>
          <w:p>
            <w:r>
              <w:t>Navigate to localhost:53000</w:t>
            </w:r>
          </w:p>
        </w:tc>
        <w:tc>
          <w:tcPr>
            <w:tcW w:type="dxa" w:w="2880"/>
          </w:tcPr>
          <w:p>
            <w:r>
              <w:t>Map renders with Mapbox tiles and property markers. ✓ Pass</w:t>
            </w:r>
          </w:p>
        </w:tc>
      </w:tr>
      <w:tr>
        <w:tc>
          <w:tcPr>
            <w:tcW w:type="dxa" w:w="2880"/>
          </w:tcPr>
          <w:p>
            <w:r>
              <w:t>TC-02: Property Panel</w:t>
            </w:r>
          </w:p>
        </w:tc>
        <w:tc>
          <w:tcPr>
            <w:tcW w:type="dxa" w:w="2880"/>
          </w:tcPr>
          <w:p>
            <w:r>
              <w:t>Click a price marker</w:t>
            </w:r>
          </w:p>
        </w:tc>
        <w:tc>
          <w:tcPr>
            <w:tcW w:type="dxa" w:w="2880"/>
          </w:tcPr>
          <w:p>
            <w:r>
              <w:t>Panel slides in with photo, price, stats, comfort chart. ✓ Pass</w:t>
            </w:r>
          </w:p>
        </w:tc>
      </w:tr>
      <w:tr>
        <w:tc>
          <w:tcPr>
            <w:tcW w:type="dxa" w:w="2880"/>
          </w:tcPr>
          <w:p>
            <w:r>
              <w:t>TC-03: AI Search</w:t>
            </w:r>
          </w:p>
        </w:tc>
        <w:tc>
          <w:tcPr>
            <w:tcW w:type="dxa" w:w="2880"/>
          </w:tcPr>
          <w:p>
            <w:r>
              <w:t>Type "3 rooms Chilanzar under $60k"</w:t>
            </w:r>
          </w:p>
        </w:tc>
        <w:tc>
          <w:tcPr>
            <w:tcW w:type="dxa" w:w="2880"/>
          </w:tcPr>
          <w:p>
            <w:r>
              <w:t>Returns matching properties; map zooms to results. ✓ Pass</w:t>
            </w:r>
          </w:p>
        </w:tc>
      </w:tr>
      <w:tr>
        <w:tc>
          <w:tcPr>
            <w:tcW w:type="dxa" w:w="2880"/>
          </w:tcPr>
          <w:p>
            <w:r>
              <w:t>TC-04: Comfort Scores</w:t>
            </w:r>
          </w:p>
        </w:tc>
        <w:tc>
          <w:tcPr>
            <w:tcW w:type="dxa" w:w="2880"/>
          </w:tcPr>
          <w:p>
            <w:r>
              <w:t>Open panel for a listing with known POIs</w:t>
            </w:r>
          </w:p>
        </w:tc>
        <w:tc>
          <w:tcPr>
            <w:tcW w:type="dxa" w:w="2880"/>
          </w:tcPr>
          <w:p>
            <w:r>
              <w:t>Radar chart appears with six category scores and HIGH confidence. ✓ Pass</w:t>
            </w:r>
          </w:p>
        </w:tc>
      </w:tr>
      <w:tr>
        <w:tc>
          <w:tcPr>
            <w:tcW w:type="dxa" w:w="2880"/>
          </w:tcPr>
          <w:p>
            <w:r>
              <w:t>TC-05: Video Tab</w:t>
            </w:r>
          </w:p>
        </w:tc>
        <w:tc>
          <w:tcPr>
            <w:tcW w:type="dxa" w:w="2880"/>
          </w:tcPr>
          <w:p>
            <w:r>
              <w:t>Click "AI Video Walkthrough" tab</w:t>
            </w:r>
          </w:p>
        </w:tc>
        <w:tc>
          <w:tcPr>
            <w:tcW w:type="dxa" w:w="2880"/>
          </w:tcPr>
          <w:p>
            <w:r>
              <w:t>Generate button appears; clicking initiates generation. ✓ Pass</w:t>
            </w:r>
          </w:p>
        </w:tc>
      </w:tr>
      <w:tr>
        <w:tc>
          <w:tcPr>
            <w:tcW w:type="dxa" w:w="2880"/>
          </w:tcPr>
          <w:p>
            <w:r>
              <w:t>TC-06: Auth Flow</w:t>
            </w:r>
          </w:p>
        </w:tc>
        <w:tc>
          <w:tcPr>
            <w:tcW w:type="dxa" w:w="2880"/>
          </w:tcPr>
          <w:p>
            <w:r>
              <w:t>Attempt API call without token</w:t>
            </w:r>
          </w:p>
        </w:tc>
        <w:tc>
          <w:tcPr>
            <w:tcW w:type="dxa" w:w="2880"/>
          </w:tcPr>
          <w:p>
            <w:r>
              <w:t>Returns HTTP 401 Unauthorized. ✓ Pass</w:t>
            </w:r>
          </w:p>
        </w:tc>
      </w:tr>
    </w:tbl>
    <w:p>
      <w:r>
        <w:rPr>
          <w:b w:val="0"/>
          <w:i w:val="0"/>
        </w:rPr>
        <w:t>All six functional test cases passed, confirming that the core user journey — search, browse, view details, generate video — operates correctly in the development environment.</w:t>
      </w:r>
    </w:p>
    <w:p>
      <w:pPr>
        <w:pStyle w:val="Heading2"/>
      </w:pPr>
      <w:r>
        <w:t>7.2 User Acceptance Testing</w:t>
      </w:r>
    </w:p>
    <w:p>
      <w:r>
        <w:rPr>
          <w:b w:val="0"/>
          <w:i w:val="0"/>
        </w:rPr>
        <w:t>User-acceptance testing (UAT) was conducted with five participants aged 22–35, all residents of Tashkent with recent experience searching for rental or purchase apartments. Participants were given three tasks: (1) find a two-room apartment in Yunusabad under $50 000 using the AI search; (2) compare comfort scores of two listings; (3) generate a video walkthrough. Feedback was collected via a short post-task questionnaire using a five-point Likert scale.</w:t>
      </w:r>
    </w:p>
    <w:p>
      <w:r>
        <w:rPr>
          <w:b w:val="0"/>
          <w:i w:val="0"/>
        </w:rPr>
        <w:t>Results: 4/5 participants rated the AI search as "very intuitive" (5/5 Likert), with one participant noting that searches in Uzbek language were not supported. The comfort radar chart was rated 4.2/5 on average for usefulness. The video walkthrough received mixed feedback: participants appreciated the concept but noted that generation time (2–5 minutes) was too long for casual browsing. All participants rated the map-based interface as superior to traditional list views on Uybor.uz.</w:t>
      </w:r>
    </w:p>
    <w:p>
      <w:r>
        <w:rPr>
          <w:b w:val="0"/>
          <w:i w:val="0"/>
        </w:rPr>
        <w:t>Qualitative feedback provided additional insights. Participant 2 commented: "The map is much better than scrolling through lists on Uybor — I can see exactly where the apartment is relative to my workplace." Participant 4 suggested adding a comparison mode to view two properties side by side. Participant 5, a real-estate agent, noted that the comfort scores would be "extremely useful for client presentations" and asked whether the data could be exported as a PDF report. These findings suggest that the analytical features of PropVision.AI have value not only for consumers but also for industry professionals.</w:t>
      </w:r>
    </w:p>
    <w:p>
      <w:r>
        <w:rPr>
          <w:b w:val="0"/>
          <w:i w:val="0"/>
        </w:rPr>
        <w:t>A critical observation was that 3 out of 5 participants attempted to search in Uzbek (Latin script), which the current GPT-4o-mini prompt does not handle well. This represents a significant usability gap for the target market and should be prioritised in the next iteration.</w:t>
      </w:r>
    </w:p>
    <w:p>
      <w:pPr>
        <w:pStyle w:val="Heading2"/>
      </w:pPr>
      <w:r>
        <w:t>7.3 Strengths</w:t>
      </w:r>
    </w:p>
    <w:p>
      <w:r>
        <w:rPr>
          <w:b w:val="0"/>
          <w:i w:val="0"/>
        </w:rPr>
        <w:t>The prototype successfully demonstrates the integration of multiple AI services into a cohesive property-search experience. The natural-language search consistently extracted correct filters from both English and Russian queries, confirming the viability of GPT-4o-mini for structured data extraction in a bilingual context. The comfort-scoring engine provides a novel analytical lens absent from any competing Uzbekistani platform. The containerised architecture ensures reproducible deployment with a single docker-compose up command.</w:t>
      </w:r>
    </w:p>
    <w:p>
      <w:pPr>
        <w:pStyle w:val="Heading2"/>
      </w:pPr>
      <w:r>
        <w:t>7.4 Limitations</w:t>
      </w:r>
    </w:p>
    <w:p>
      <w:r>
        <w:rPr>
          <w:b w:val="0"/>
          <w:i w:val="0"/>
        </w:rPr>
        <w:t>Several limitations were identified. First, AI-generated video clips via the Pollinations wan-fast model, while visually engaging, are not photorealistic and can occasionally introduce motion artefacts such as warping of straight edges or flickering of fine textures. Second, the comfort scores depend on the completeness of OpenStreetMap data, which varies by neighbourhood — certain categories such as "park" contain as few as three entries in the entire Tashkent database, necessitating wider search radii that may overstate proximity to green spaces. Third, the UAT sample (n=5) is too small for statistical significance; broader testing with 20–30 participants is recommended. Fourth, video generation via Pollinations can take 60–120 seconds per clip (up to 10 minutes for a 5-clip slideshow), which impacts the perceived responsiveness of the feature despite non-blocking background execution.</w:t>
      </w:r>
    </w:p>
    <w:p>
      <w:pPr>
        <w:pStyle w:val="Heading2"/>
      </w:pPr>
      <w:r>
        <w:t>7.5 Recommendations</w:t>
      </w:r>
    </w:p>
    <w:p>
      <w:r>
        <w:rPr>
          <w:b w:val="0"/>
          <w:i w:val="0"/>
        </w:rPr>
        <w:t>Based on the evaluation, the following improvements are recommended for future iterations:</w:t>
      </w:r>
    </w:p>
    <w:p>
      <w:r>
        <w:rPr>
          <w:b w:val="0"/>
          <w:i w:val="0"/>
        </w:rPr>
        <w:t>1. Implement WebSocket-based progress updates for video generation to provide real-time clip-by-clip progress feedback in the frontend, replacing the current indeterminate loading indicator.</w:t>
      </w:r>
    </w:p>
    <w:p>
      <w:r>
        <w:rPr>
          <w:b w:val="0"/>
          <w:i w:val="0"/>
        </w:rPr>
        <w:t>2. Add Uzbek-language support to the AI search by including Uzbek few-shot examples in the GPT-4o-mini prompt and testing with native speakers.</w:t>
      </w:r>
    </w:p>
    <w:p>
      <w:r>
        <w:rPr>
          <w:b w:val="0"/>
          <w:i w:val="0"/>
        </w:rPr>
        <w:t>3. Enrich comfort scores with additional data sources: Google Places API (already configured but not yet consumed) for restaurant ratings, and Tashkent Metro GTFS data for public-transit travel-time computation.</w:t>
      </w:r>
    </w:p>
    <w:p>
      <w:r>
        <w:rPr>
          <w:b w:val="0"/>
          <w:i w:val="0"/>
        </w:rPr>
        <w:t>4. Deploy TLS certificates (Let's Encrypt) and configure Nginx HTTPS termination to secure data in transit.</w:t>
      </w:r>
    </w:p>
    <w:p>
      <w:r>
        <w:rPr>
          <w:b w:val="0"/>
          <w:i w:val="0"/>
        </w:rPr>
        <w:t>5. Expand testing: publish a public demo, collect analytics via PostHog, and conduct a larger-scale UAT (n ≥ 20) with a structured SUS (System Usability Scale) questionnaire (Brooke, 1996).</w:t>
      </w:r>
    </w:p>
    <w:p>
      <w:r>
        <w:rPr>
          <w:b w:val="0"/>
          <w:i w:val="0"/>
        </w:rPr>
        <w:t>6. Activate the stubbed Meshy AI 3D-model generation pipeline to allow users to explore properties in an interactive 3D dollhouse view, further differentiating the platform from text-and-photo classifieds.</w:t>
      </w:r>
    </w:p>
    <w:p>
      <w:pPr>
        <w:pStyle w:val="Heading1"/>
      </w:pPr>
      <w:r>
        <w:t>8. Conclusion</w:t>
      </w:r>
    </w:p>
    <w:p>
      <w:r>
        <w:rPr>
          <w:b w:val="0"/>
          <w:i w:val="0"/>
        </w:rPr>
        <w:t>PropVision.AI demonstrates that a solo developer, leveraging modern open-source frameworks and commodity AI APIs, can build a property-discovery platform that significantly surpasses the functionality of existing Uzbekistani real-estate aggregators. The AI-powered natural-language search, geospatial comfort analytics, and automated video walkthrough generation address real pain points — information asymmetry, lack of neighbourhood context, and inability to preview properties remotely — identified in the literature and confirmed by user testing.</w:t>
      </w:r>
    </w:p>
    <w:p>
      <w:r>
        <w:rPr>
          <w:b w:val="0"/>
          <w:i w:val="0"/>
        </w:rPr>
        <w:t>From an academic perspective, the project applied concepts from information retrieval (Manning, Raghavan and Schütze, 2008), human–computer interaction (Nielsen, 1993), software architecture (Martin, 2003), and geospatial analysis (Longley et al., 2015). From a personal-development perspective, the project deepened the author's competence in asynchronous Python programming, React state-management patterns, containerised deployment, and prompt engineering.</w:t>
      </w:r>
    </w:p>
    <w:p>
      <w:r>
        <w:rPr>
          <w:b w:val="0"/>
          <w:i w:val="0"/>
        </w:rPr>
        <w:t>The prototype has limitations — rate-limit sensitivity, OSM data gaps, small UAT sample — but these are addressable in future iterations. The codebase is open-sourced on GitHub and the Docker Compose stack allows any developer to reproduce the environment with a single command. PropVision.AI is not the end of the journey but a validated starting point for bringing AI-augmented real-estate discovery to an underserved market.</w:t>
      </w:r>
    </w:p>
    <w:p>
      <w:r>
        <w:rPr>
          <w:b w:val="0"/>
          <w:i w:val="0"/>
        </w:rPr>
        <w:t>On a personal level, the project has been the most challenging and rewarding undertaking of the author's academic career. Debugging Docker networking issues at 2 AM, crafting prompts that reliably extract structured data from bilingual free-text, and designing a UI that feels premium despite being built by a single developer — each of these experiences built skills that cannot be acquired from textbooks. The project has confirmed the author's ambition to pursue a career at the intersection of software engineering and artificial intelligence, ideally contributing to the digital transformation of Central Asian markets that remain underserved by global technology companies.</w:t>
      </w:r>
    </w:p>
    <w:p>
      <w:r>
        <w:br w:type="page"/>
      </w:r>
    </w:p>
    <w:p>
      <w:pPr>
        <w:pStyle w:val="Heading1"/>
      </w:pPr>
      <w:r>
        <w:t>Reference List</w:t>
      </w:r>
    </w:p>
    <w:p>
      <w:pPr>
        <w:ind w:left="720" w:hanging="720"/>
      </w:pPr>
      <w:r>
        <w:t>Amazon Web Services, 2024. Amazon S3 – Object Storage. Available at: https://aws.amazon.com/s3/ [Accessed 5 April 2026].</w:t>
      </w:r>
    </w:p>
    <w:p>
      <w:pPr>
        <w:ind w:left="720" w:hanging="720"/>
      </w:pPr>
      <w:r>
        <w:t>Asian Development Bank, 2023. Uzbekistan: Country Partnership Strategy 2019–2023. Manila: ADB.</w:t>
      </w:r>
    </w:p>
    <w:p>
      <w:pPr>
        <w:ind w:left="720" w:hanging="720"/>
      </w:pPr>
      <w:r>
        <w:t>Baum, A., 2017. PropTech 3.0: The Future of Real Estate. Oxford: Saïd Business School, University of Oxford.</w:t>
      </w:r>
    </w:p>
    <w:p>
      <w:pPr>
        <w:ind w:left="720" w:hanging="720"/>
      </w:pPr>
      <w:r>
        <w:t>Beck, K. et al., 2001. Manifesto for Agile Software Development. Available at: https://agilemanifesto.org/ [Accessed 5 April 2026].</w:t>
      </w:r>
    </w:p>
    <w:p>
      <w:pPr>
        <w:ind w:left="720" w:hanging="720"/>
      </w:pPr>
      <w:r>
        <w:t>Bommasani, R. et al., 2022. 'On the Opportunities and Risks of Foundation Models', arXiv preprint arXiv:2108.07258.</w:t>
      </w:r>
    </w:p>
    <w:p>
      <w:pPr>
        <w:ind w:left="720" w:hanging="720"/>
      </w:pPr>
      <w:r>
        <w:t>Brooke, J., 1996. 'SUS: A "Quick and Dirty" Usability Scale', in P.W. Jordan et al. (eds.), Usability Evaluation in Industry. London: Taylor &amp; Francis, pp. 189–194.</w:t>
      </w:r>
    </w:p>
    <w:p>
      <w:pPr>
        <w:ind w:left="720" w:hanging="720"/>
      </w:pPr>
      <w:r>
        <w:t>FFmpeg, 2024. FFmpeg Documentation. Available at: https://ffmpeg.org/documentation.html [Accessed 5 April 2026].</w:t>
      </w:r>
    </w:p>
    <w:p>
      <w:pPr>
        <w:ind w:left="720" w:hanging="720"/>
      </w:pPr>
      <w:r>
        <w:t>Framer, 2024. Framer Motion Documentation. Available at: https://www.framer.com/motion/ [Accessed 5 April 2026].</w:t>
      </w:r>
    </w:p>
    <w:p>
      <w:pPr>
        <w:ind w:left="720" w:hanging="720"/>
      </w:pPr>
      <w:r>
        <w:t>Grand View Research, 2024. PropTech Market Size, Share &amp; Trends Analysis Report, 2024–2030. San Francisco: Grand View Research.</w:t>
      </w:r>
    </w:p>
    <w:p>
      <w:pPr>
        <w:ind w:left="720" w:hanging="720"/>
      </w:pPr>
      <w:r>
        <w:t>Hammel, J. and Humble, J., 2015. 'Trunk-Based Development', in J. Humble and D. Farley, Continuous Delivery. Upper Saddle River: Addison-Wesley.</w:t>
      </w:r>
    </w:p>
    <w:p>
      <w:pPr>
        <w:ind w:left="720" w:hanging="720"/>
      </w:pPr>
      <w:r>
        <w:t>Ho, J. et al., 2022. 'Video Diffusion Models', arXiv preprint arXiv:2204.03458.</w:t>
      </w:r>
    </w:p>
    <w:p>
      <w:pPr>
        <w:ind w:left="720" w:hanging="720"/>
      </w:pPr>
      <w:r>
        <w:t>KPMG, 2022. Uzbekistan: Real Estate Market Overview. Tashkent: KPMG Advisory.</w:t>
      </w:r>
    </w:p>
    <w:p>
      <w:pPr>
        <w:ind w:left="720" w:hanging="720"/>
      </w:pPr>
      <w:r>
        <w:t>Lewis, P. et al., 2020. 'Retrieval-Augmented Generation for Knowledge-Intensive NLP Tasks', Advances in Neural Information Processing Systems, 33, pp. 9459–9474.</w:t>
      </w:r>
    </w:p>
    <w:p>
      <w:pPr>
        <w:ind w:left="720" w:hanging="720"/>
      </w:pPr>
      <w:r>
        <w:t>Longley, P.A. et al., 2015. Geographic Information Science and Systems. 4th ed. Hoboken: Wiley.</w:t>
      </w:r>
    </w:p>
    <w:p>
      <w:pPr>
        <w:ind w:left="720" w:hanging="720"/>
      </w:pPr>
      <w:r>
        <w:t>Luma AI, 2024. Dream Machine Documentation. Available at: https://lumalabs.ai/dream-machine [Accessed 5 April 2026].</w:t>
      </w:r>
    </w:p>
    <w:p>
      <w:pPr>
        <w:ind w:left="720" w:hanging="720"/>
      </w:pPr>
      <w:r>
        <w:t>Manning, C.D., Raghavan, P. and Schütze, H., 2008. Introduction to Information Retrieval. Cambridge: Cambridge University Press.</w:t>
      </w:r>
    </w:p>
    <w:p>
      <w:pPr>
        <w:ind w:left="720" w:hanging="720"/>
      </w:pPr>
      <w:r>
        <w:t>Mapbox, 2024. Mapbox GL JS Documentation. Available at: https://docs.mapbox.com/mapbox-gl-js/ [Accessed 5 April 2026].</w:t>
      </w:r>
    </w:p>
    <w:p>
      <w:pPr>
        <w:ind w:left="720" w:hanging="720"/>
      </w:pPr>
      <w:r>
        <w:t>Martin, R.C., 2003. Agile Software Development: Principles, Patterns, and Practices. Upper Saddle River: Prentice Hall.</w:t>
      </w:r>
    </w:p>
    <w:p>
      <w:pPr>
        <w:ind w:left="720" w:hanging="720"/>
      </w:pPr>
      <w:r>
        <w:t>Matterport, 2024. 3D Virtual Tours for Real Estate. Available at: https://matterport.com/industries/real-estate [Accessed 5 April 2026].</w:t>
      </w:r>
    </w:p>
    <w:p>
      <w:pPr>
        <w:ind w:left="720" w:hanging="720"/>
      </w:pPr>
      <w:r>
        <w:t>Merkel, D., 2014. 'Docker: Lightweight Linux Containers for Consistent Development and Deployment', Linux Journal, 2014(239), p. 2.</w:t>
      </w:r>
    </w:p>
    <w:p>
      <w:pPr>
        <w:ind w:left="720" w:hanging="720"/>
      </w:pPr>
      <w:r>
        <w:t>Nielsen, J., 1993. Usability Engineering. San Francisco: Morgan Kaufmann.</w:t>
      </w:r>
    </w:p>
    <w:p>
      <w:pPr>
        <w:ind w:left="720" w:hanging="720"/>
      </w:pPr>
      <w:r>
        <w:t>Numbeo, 2024. Quality of Life Index by City. Available at: https://www.numbeo.com/quality-of-life/rankings.jsp [Accessed 5 April 2026].</w:t>
      </w:r>
    </w:p>
    <w:p>
      <w:pPr>
        <w:ind w:left="720" w:hanging="720"/>
      </w:pPr>
      <w:r>
        <w:t>OpenAI, 2024a. Function Calling Guide. Available at: https://platform.openai.com/docs/guides/function-calling [Accessed 5 April 2026].</w:t>
      </w:r>
    </w:p>
    <w:p>
      <w:pPr>
        <w:ind w:left="720" w:hanging="720"/>
      </w:pPr>
      <w:r>
        <w:t>OpenAI, 2024b. GPT-4o Mini Model Card. Available at: https://platform.openai.com/docs/models/gpt-4o-mini [Accessed 5 April 2026].</w:t>
      </w:r>
    </w:p>
    <w:p>
      <w:pPr>
        <w:ind w:left="720" w:hanging="720"/>
      </w:pPr>
      <w:r>
        <w:t>OpenStreetMap Foundation, 2024. Overpass API Documentation. Available at: https://wiki.openstreetmap.org/wiki/Overpass_API [Accessed 5 April 2026].</w:t>
      </w:r>
    </w:p>
    <w:p>
      <w:pPr>
        <w:ind w:left="720" w:hanging="720"/>
      </w:pPr>
      <w:r>
        <w:t>OWASP, 2023. OWASP API Security Top 10 – 2023. Available at: https://owasp.org/API-Security/editions/2023/en/0x00-header/ [Accessed 6 April 2026].</w:t>
      </w:r>
    </w:p>
    <w:p>
      <w:pPr>
        <w:ind w:left="720" w:hanging="720"/>
      </w:pPr>
      <w:r>
        <w:t>Pivo, G. and Fisher, J.D., 2011. 'The Walkability Premium in Commercial Real Estate Investments', Real Estate Economics, 39(2), pp. 185–219.</w:t>
      </w:r>
    </w:p>
    <w:p>
      <w:pPr>
        <w:ind w:left="720" w:hanging="720"/>
      </w:pPr>
      <w:r>
        <w:t>Pollinations, 2025. Pollinations API Documentation. Available at: https://pollinations.ai/docs [Accessed 7 April 2026].</w:t>
      </w:r>
    </w:p>
    <w:p>
      <w:pPr>
        <w:ind w:left="720" w:hanging="720"/>
      </w:pPr>
      <w:r>
        <w:t>PostGIS Development Team, 2024. PostGIS Documentation: Geography Type. Available at: https://postgis.net/docs/using_postgis_dbmanagement.html#PostGIS_Geography [Accessed 7 April 2026].</w:t>
      </w:r>
    </w:p>
    <w:p>
      <w:pPr>
        <w:ind w:left="720" w:hanging="720"/>
      </w:pPr>
      <w:r>
        <w:t>Pydantic, 2024. Pydantic V2 Documentation. Available at: https://docs.pydantic.dev/ [Accessed 5 April 2026].</w:t>
      </w:r>
    </w:p>
    <w:p>
      <w:pPr>
        <w:ind w:left="720" w:hanging="720"/>
      </w:pPr>
      <w:r>
        <w:t>Ramírez, S., 2018. FastAPI Documentation. Available at: https://fastapi.tiangolo.com/ [Accessed 5 April 2026].</w:t>
      </w:r>
    </w:p>
    <w:p>
      <w:pPr>
        <w:ind w:left="720" w:hanging="720"/>
      </w:pPr>
      <w:r>
        <w:t>Recharts, 2024. Recharts Documentation. Available at: https://recharts.org/ [Accessed 5 April 2026].</w:t>
      </w:r>
    </w:p>
    <w:p>
      <w:pPr>
        <w:ind w:left="720" w:hanging="720"/>
      </w:pPr>
      <w:r>
        <w:t>Rightmove, 2024. Rightmove plc Annual Report 2023. London: Rightmove.</w:t>
      </w:r>
    </w:p>
    <w:p>
      <w:pPr>
        <w:ind w:left="720" w:hanging="720"/>
      </w:pPr>
      <w:r>
        <w:t>Runway, 2024. Gen-2: Next-Generation Video AI. Available at: https://runwayml.com/gen-2 [Accessed 5 April 2026].</w:t>
      </w:r>
    </w:p>
    <w:p>
      <w:pPr>
        <w:ind w:left="720" w:hanging="720"/>
      </w:pPr>
      <w:r>
        <w:t>SQLAlchemy, 2024. SQLAlchemy 2.0 Documentation. Available at: https://docs.sqlalchemy.org/en/20/ [Accessed 5 April 2026].</w:t>
      </w:r>
    </w:p>
    <w:p>
      <w:pPr>
        <w:ind w:left="720" w:hanging="720"/>
      </w:pPr>
      <w:r>
        <w:t>Stack Overflow, 2024. 2024 Developer Survey Results. Available at: https://survey.stackoverflow.co/2024/ [Accessed 5 April 2026].</w:t>
      </w:r>
    </w:p>
    <w:p>
      <w:pPr>
        <w:ind w:left="720" w:hanging="720"/>
      </w:pPr>
      <w:r>
        <w:t>State Committee of the Republic of Uzbekistan on Statistics, 2024. Housing Market Indicators 2023. Tashkent: Goskomstat.</w:t>
      </w:r>
    </w:p>
    <w:p>
      <w:pPr>
        <w:ind w:left="720" w:hanging="720"/>
      </w:pPr>
      <w:r>
        <w:t>TanStack, 2024. TanStack Query Documentation. Available at: https://tanstack.com/query/ [Accessed 5 April 2026].</w:t>
      </w:r>
    </w:p>
    <w:p>
      <w:pPr>
        <w:ind w:left="720" w:hanging="720"/>
      </w:pPr>
      <w:r>
        <w:t>Tractinsky, N., Katz, A.S. and Ikar, D., 2000. 'What is Beautiful is Usable', Interacting with Computers, 13(2), pp. 127-145.</w:t>
      </w:r>
    </w:p>
    <w:p>
      <w:pPr>
        <w:ind w:left="720" w:hanging="720"/>
      </w:pPr>
      <w:r>
        <w:t>Uybor.uz, 2025. Uybor.uz Property Listings. Available at: https://uybor.uz/ [Accessed 6 April 2026].</w:t>
      </w:r>
    </w:p>
    <w:p>
      <w:pPr>
        <w:ind w:left="720" w:hanging="720"/>
      </w:pPr>
      <w:r>
        <w:t>Vite, 2024. Vite Documentation. Available at: https://vitejs.dev/ [Accessed 5 April 2026].</w:t>
      </w:r>
    </w:p>
    <w:p>
      <w:pPr>
        <w:ind w:left="720" w:hanging="720"/>
      </w:pPr>
      <w:r>
        <w:t>Walk Score, 2007. Walk Score Methodology. Available at: https://www.walkscore.com/methodology.shtml [Accessed 5 April 2026].</w:t>
      </w:r>
    </w:p>
    <w:p>
      <w:pPr>
        <w:ind w:left="720" w:hanging="720"/>
      </w:pPr>
      <w:r>
        <w:t>World Bank, 2023. Uzbekistan Digital Economy Assessment. Washington, DC: World Bank Group.</w:t>
      </w:r>
    </w:p>
    <w:p>
      <w:pPr>
        <w:ind w:left="720" w:hanging="720"/>
      </w:pPr>
      <w:r>
        <w:t>World Bank, 2024. Uzbekistan Country Overview. Available at: https://www.worldbank.org/en/country/uzbekistan [Accessed 5 April 2026].</w:t>
      </w:r>
    </w:p>
    <w:p>
      <w:pPr>
        <w:ind w:left="720" w:hanging="720"/>
      </w:pPr>
      <w:r>
        <w:t>Zillow, 2024. Zestimate Accuracy. Available at: https://www.zillow.com/z/zestimate/ [Accessed 5 April 2026].</w:t>
      </w:r>
    </w:p>
    <w:p/>
    <w:p>
      <w:r>
        <w:rPr>
          <w:b/>
          <w:i w:val="0"/>
        </w:rPr>
        <w:t>Link to the Project:</w:t>
      </w:r>
    </w:p>
    <w:p>
      <w:r>
        <w:rPr>
          <w:b w:val="0"/>
          <w:i w:val="0"/>
        </w:rPr>
        <w:t>https://github.com/leofilllium/prop-vision-ai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