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Platica Drink IQ</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En la charla nos hicieron pensar de una manera muy interactiva cómo consumimos el alcohol hoy en día, nos hicieron dar nuestras opiniones, cosa que veo muy buena ya que así pudimos saber por que cada uno consume alcohol y como lo hace y a su vez yo creo que es de ayuda para una mismo darse cuenta cuando es tiempo de dejar de tomar ya sea en una fiesta, en una reunión o un bar, incluso en nuestras propias casas.</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No solo hablamos del alcohol para enfocarnos en el problema, sino que también hablamos de otras costumbres propias de los países y familias para referirnos a este, lo cual fue una comparación muy buena ya que también nos hace dar cuenta de cuan influenciado estamos por la cultura de donde estemos o vengamos.</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rPr/>
    </w:pPr>
    <w:r w:rsidDel="00000000" w:rsidR="00000000" w:rsidRPr="00000000">
      <w:rPr>
        <w:rtl w:val="0"/>
      </w:rPr>
      <w:t xml:space="preserve">Leonel Fillon, A01027135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