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CONCEPT ET DÉFINITION</w:t>
      </w:r>
    </w:p>
    <w:p>
      <w:pPr>
        <w:pStyle w:val="BodyText"/>
      </w:pPr>
      <w:r>
        <w:t xml:space="preserve">Définitions des concepts</w:t>
      </w:r>
    </w:p>
    <w:p>
      <w:pPr>
        <w:pStyle w:val="Compact"/>
        <w:numPr>
          <w:ilvl w:val="0"/>
          <w:numId w:val="1001"/>
        </w:numPr>
      </w:pPr>
      <w:r>
        <w:t xml:space="preserve">Le logement</w:t>
      </w:r>
    </w:p>
    <w:p>
      <w:pPr>
        <w:pStyle w:val="FirstParagraph"/>
      </w:pPr>
      <w:r>
        <w:t xml:space="preserve">Selon la définition retenue par le recensement 2024, un logement est constitué d’une ou plusieurs pièces destinées à l’habitation et disposant d’une ou plusieurs entrées directes. On entend par entrée directe toute ouverture donnant sur un couloir, un escalier, une cour, un local à usage professionnel, une voie publique, une rue, un terrain vague, etc.</w:t>
      </w:r>
    </w:p>
    <w:p>
      <w:pPr>
        <w:pStyle w:val="BodyText"/>
      </w:pPr>
      <w:r>
        <w:t xml:space="preserve">Un logement peut ne pas avoir été construit à l’origine pour l’habitation. Par exemple, la partie habitée d’une construction située à l’intérieur d’un établissement industriel ou commercial (comme une arrière-boutique) est considérée comme un logement, même si elle n’était pas initialement destinée à cet usage. De même, un garage transformé en habitation est également considéré comme un logement.</w:t>
      </w:r>
    </w:p>
    <w:p>
      <w:pPr>
        <w:pStyle w:val="Compact"/>
        <w:numPr>
          <w:ilvl w:val="0"/>
          <w:numId w:val="1002"/>
        </w:numPr>
      </w:pPr>
      <w:r>
        <w:t xml:space="preserve">Type de logement</w:t>
      </w:r>
    </w:p>
    <w:p>
      <w:pPr>
        <w:pStyle w:val="FirstParagraph"/>
      </w:pPr>
      <w:r>
        <w:t xml:space="preserve">• Villa : Construction isolée de plain-pied ou à deux étages, généralement dotée d’un jardin. Une villa peut avoir un usage autre que l’habitation au moment du recensement (professionnel, commercial, etc.).</w:t>
      </w:r>
    </w:p>
    <w:p>
      <w:pPr>
        <w:pStyle w:val="BodyText"/>
      </w:pPr>
      <w:r>
        <w:t xml:space="preserve">• Appartement dans un immeuble : Appartement individualisé pouvant servir différents usages (habitation, professionnel, etc.) au moment du recensement.</w:t>
      </w:r>
    </w:p>
    <w:p>
      <w:pPr>
        <w:pStyle w:val="BodyText"/>
      </w:pPr>
      <w:r>
        <w:t xml:space="preserve">• Maison marocaine traditionnelle : Majoritairement située dans les anciennes médinas, elle se caractérise par une cour centrale entourée de chambres d’habitation.</w:t>
      </w:r>
    </w:p>
    <w:p>
      <w:pPr>
        <w:pStyle w:val="BodyText"/>
      </w:pPr>
      <w:r>
        <w:t xml:space="preserve">• Maison marocaine moderne : Construction individuelle à un ou plusieurs étages, destinée principalement à l’habitation. Sa structure ne correspond ni à celle d’un immeuble à appartements, ni à celle d’une villa ou d’une maison traditionnelle.</w:t>
      </w:r>
    </w:p>
    <w:p>
      <w:pPr>
        <w:pStyle w:val="BodyText"/>
      </w:pPr>
      <w:r>
        <w:t xml:space="preserve">• Construction sommaire ou bidonville : Constructions très rudimentaires telles que gourbis, petites maisons précaires en périphérie urbaine, baraques dans les bidonvilles, etc.</w:t>
      </w:r>
    </w:p>
    <w:p>
      <w:pPr>
        <w:pStyle w:val="BodyText"/>
      </w:pPr>
      <w:r>
        <w:t xml:space="preserve">• Chambre dans un établissement : Une ou plusieurs pièces situées dans une institution (hôtel, maison d’éducation surveillée, école, usine, mosquée, etc.) et utilisées comme logement au moment du recensement.</w:t>
      </w:r>
    </w:p>
    <w:p>
      <w:pPr>
        <w:pStyle w:val="BodyText"/>
      </w:pPr>
      <w:r>
        <w:t xml:space="preserve">• Local non destiné à l’habitation : Local initialement prévu pour d’autres usages mais servant de logement au moment du recensement (boutiques, garages, ateliers, etc.).</w:t>
      </w:r>
    </w:p>
    <w:p>
      <w:pPr>
        <w:pStyle w:val="BodyText"/>
      </w:pPr>
      <w:r>
        <w:t xml:space="preserve">• Logement rural : Comprend des constructions combinant habitation et espace pour l’élevage, ne correspondant pas aux catégories précédentes.</w:t>
      </w:r>
    </w:p>
    <w:p>
      <w:pPr>
        <w:pStyle w:val="BodyText"/>
      </w:pPr>
      <w:r>
        <w:t xml:space="preserve">• Autres types à préciser : Tous les autres logements ne pouvant être classés dans les catégories ci-dessus.</w:t>
      </w:r>
    </w:p>
    <w:p>
      <w:pPr>
        <w:pStyle w:val="Compact"/>
        <w:numPr>
          <w:ilvl w:val="0"/>
          <w:numId w:val="1003"/>
        </w:numPr>
      </w:pPr>
      <w:r>
        <w:t xml:space="preserve">Nature d’occupation</w:t>
      </w:r>
    </w:p>
    <w:p>
      <w:pPr>
        <w:pStyle w:val="FirstParagraph"/>
      </w:pPr>
      <w:r>
        <w:t xml:space="preserve">• Logement occupé : Logement habité par un ménage résident habituel au moment du recensement. Le ménage peut être présent ou temporairement absent à la date de référence.</w:t>
      </w:r>
    </w:p>
    <w:p>
      <w:pPr>
        <w:pStyle w:val="BodyText"/>
      </w:pPr>
      <w:r>
        <w:t xml:space="preserve">• Logement vacant : Logement non occupé par un ménage au moment du recensement et destiné soit à la location, soit à la vente. Selon le RGPH 2024, seuls les logements de type villa, appartement ou maison marocaine moderne ou traditionnelle sont considérés comme logements vacants.</w:t>
      </w:r>
    </w:p>
    <w:p>
      <w:pPr>
        <w:pStyle w:val="BodyText"/>
      </w:pPr>
      <w:r>
        <w:t xml:space="preserve">• Logement secondaire ou saisonnier : Logement utilisé comme résidence secondaire par un ménage dont la résidence principale se situe ailleurs. Selon le RGPH 2024, seuls les logements de type villa, appartement ou maison marocaine moderne ou traditionnelle sont pris en compte dans cette catégorie.</w:t>
      </w:r>
    </w:p>
    <w:p>
      <w:pPr>
        <w:pStyle w:val="Compact"/>
        <w:numPr>
          <w:ilvl w:val="0"/>
          <w:numId w:val="1004"/>
        </w:numPr>
      </w:pPr>
      <w:r>
        <w:t xml:space="preserve">Taux de déficit quantitatif en logements</w:t>
      </w:r>
    </w:p>
    <w:p>
      <w:pPr>
        <w:pStyle w:val="FirstParagraph"/>
      </w:pPr>
      <w:r>
        <w:t xml:space="preserve">Le taux de déficit quantitatif en logements est le rapport du déficit quantitatif total à la somme des logements salubres occupés et vacants.</w:t>
      </w:r>
    </w:p>
    <w:p>
      <w:pPr>
        <w:pStyle w:val="Compact"/>
        <w:numPr>
          <w:ilvl w:val="0"/>
          <w:numId w:val="1005"/>
        </w:numPr>
      </w:pPr>
      <w:r>
        <w:t xml:space="preserve">Déficit quantitatif total en logements</w:t>
      </w:r>
    </w:p>
    <w:p>
      <w:pPr>
        <w:pStyle w:val="FirstParagraph"/>
      </w:pPr>
      <w:r>
        <w:t xml:space="preserve">Le déficit quantitatif total en logements est la somme des ménages vivant dans des logements insalubres et de l’excédent du nombre de ménages par rapport aux logements salubres de cohabitation qu’ils occupent.</w:t>
      </w:r>
    </w:p>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2">
    <w:nsid w:val="00A9941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99413">
    <w:nsid w:val="00A9941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99414">
    <w:nsid w:val="00A99414"/>
    <w:multiLevelType w:val="multilevel"/>
    <w:lvl w:ilvl="0">
      <w:start w:val="4"/>
      <w:numFmt w:val="decimal"/>
      <w:lvlText w:val="%1."/>
      <w:lvlJc w:val="left"/>
      <w:pPr>
        <w:ind w:left="720" w:hanging="360"/>
      </w:pPr>
    </w:lvl>
    <w:lvl w:ilvl="1">
      <w:start w:val="4"/>
      <w:numFmt w:val="decimal"/>
      <w:lvlText w:val="%2."/>
      <w:lvlJc w:val="left"/>
      <w:pPr>
        <w:ind w:left="1440" w:hanging="360"/>
      </w:pPr>
    </w:lvl>
    <w:lvl w:ilvl="2">
      <w:start w:val="4"/>
      <w:numFmt w:val="decimal"/>
      <w:lvlText w:val="%3."/>
      <w:lvlJc w:val="left"/>
      <w:pPr>
        <w:ind w:left="2160" w:hanging="360"/>
      </w:pPr>
    </w:lvl>
    <w:lvl w:ilvl="3">
      <w:start w:val="4"/>
      <w:numFmt w:val="decimal"/>
      <w:lvlText w:val="%4."/>
      <w:lvlJc w:val="left"/>
      <w:pPr>
        <w:ind w:left="2880" w:hanging="360"/>
      </w:pPr>
    </w:lvl>
    <w:lvl w:ilvl="4">
      <w:start w:val="4"/>
      <w:numFmt w:val="decimal"/>
      <w:lvlText w:val="%5."/>
      <w:lvlJc w:val="left"/>
      <w:pPr>
        <w:ind w:left="3600" w:hanging="360"/>
      </w:pPr>
    </w:lvl>
    <w:lvl w:ilvl="5">
      <w:start w:val="4"/>
      <w:numFmt w:val="decimal"/>
      <w:lvlText w:val="%6."/>
      <w:lvlJc w:val="left"/>
      <w:pPr>
        <w:ind w:left="4320" w:hanging="360"/>
      </w:pPr>
    </w:lvl>
    <w:lvl w:ilvl="6">
      <w:start w:val="4"/>
      <w:numFmt w:val="decimal"/>
      <w:lvlText w:val="%7."/>
      <w:lvlJc w:val="left"/>
      <w:pPr>
        <w:ind w:left="5040" w:hanging="360"/>
      </w:pPr>
    </w:lvl>
    <w:lvl w:ilvl="7">
      <w:start w:val="4"/>
      <w:numFmt w:val="decimal"/>
      <w:lvlText w:val="%8."/>
      <w:lvlJc w:val="left"/>
      <w:pPr>
        <w:ind w:left="5760" w:hanging="360"/>
      </w:pPr>
    </w:lvl>
    <w:lvl w:ilvl="8">
      <w:start w:val="4"/>
      <w:numFmt w:val="decimal"/>
      <w:lvlText w:val="%9."/>
      <w:lvlJc w:val="left"/>
      <w:pPr>
        <w:ind w:left="6480" w:hanging="360"/>
      </w:pPr>
    </w:lvl>
  </w:abstractNum>
  <w:abstractNum w:abstractNumId="99415">
    <w:nsid w:val="00A99415"/>
    <w:multiLevelType w:val="multilevel"/>
    <w:lvl w:ilvl="0">
      <w:start w:val="5"/>
      <w:numFmt w:val="decimal"/>
      <w:lvlText w:val="%1."/>
      <w:lvlJc w:val="left"/>
      <w:pPr>
        <w:ind w:left="720" w:hanging="360"/>
      </w:pPr>
    </w:lvl>
    <w:lvl w:ilvl="1">
      <w:start w:val="5"/>
      <w:numFmt w:val="decimal"/>
      <w:lvlText w:val="%2."/>
      <w:lvlJc w:val="left"/>
      <w:pPr>
        <w:ind w:left="1440" w:hanging="360"/>
      </w:pPr>
    </w:lvl>
    <w:lvl w:ilvl="2">
      <w:start w:val="5"/>
      <w:numFmt w:val="decimal"/>
      <w:lvlText w:val="%3."/>
      <w:lvlJc w:val="left"/>
      <w:pPr>
        <w:ind w:left="2160" w:hanging="360"/>
      </w:pPr>
    </w:lvl>
    <w:lvl w:ilvl="3">
      <w:start w:val="5"/>
      <w:numFmt w:val="decimal"/>
      <w:lvlText w:val="%4."/>
      <w:lvlJc w:val="left"/>
      <w:pPr>
        <w:ind w:left="2880" w:hanging="360"/>
      </w:pPr>
    </w:lvl>
    <w:lvl w:ilvl="4">
      <w:start w:val="5"/>
      <w:numFmt w:val="decimal"/>
      <w:lvlText w:val="%5."/>
      <w:lvlJc w:val="left"/>
      <w:pPr>
        <w:ind w:left="3600" w:hanging="360"/>
      </w:pPr>
    </w:lvl>
    <w:lvl w:ilvl="5">
      <w:start w:val="5"/>
      <w:numFmt w:val="decimal"/>
      <w:lvlText w:val="%6."/>
      <w:lvlJc w:val="left"/>
      <w:pPr>
        <w:ind w:left="4320" w:hanging="360"/>
      </w:pPr>
    </w:lvl>
    <w:lvl w:ilvl="6">
      <w:start w:val="5"/>
      <w:numFmt w:val="decimal"/>
      <w:lvlText w:val="%7."/>
      <w:lvlJc w:val="left"/>
      <w:pPr>
        <w:ind w:left="5040" w:hanging="360"/>
      </w:pPr>
    </w:lvl>
    <w:lvl w:ilvl="7">
      <w:start w:val="5"/>
      <w:numFmt w:val="decimal"/>
      <w:lvlText w:val="%8."/>
      <w:lvlJc w:val="left"/>
      <w:pPr>
        <w:ind w:left="5760" w:hanging="360"/>
      </w:pPr>
    </w:lvl>
    <w:lvl w:ilvl="8">
      <w:start w:val="5"/>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3">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04">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05">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2026-06-08T23:21:28Z</dcterms:created>
  <dcterms:modified xsi:type="dcterms:W3CDTF">2026-06-08T23:21:28Z</dcterms:modified>
</cp:coreProperties>
</file>

<file path=docProps/custom.xml><?xml version="1.0" encoding="utf-8"?>
<Properties xmlns="http://schemas.openxmlformats.org/officeDocument/2006/custom-properties" xmlns:vt="http://schemas.openxmlformats.org/officeDocument/2006/docPropsVTypes"/>
</file>