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5190" w14:textId="77777777" w:rsidR="00FA2124" w:rsidRPr="00FA2124" w:rsidRDefault="00FA2124" w:rsidP="00FA212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i/>
        </w:rPr>
      </w:pPr>
      <w:r w:rsidRPr="00FA2124">
        <w:rPr>
          <w:rFonts w:ascii="Arial" w:hAnsi="Arial" w:cs="Arial"/>
          <w:b/>
          <w:i/>
        </w:rPr>
        <w:t>TCR</w:t>
      </w:r>
      <w:r w:rsidRPr="00FA2124">
        <w:rPr>
          <w:rFonts w:ascii="Arial" w:hAnsi="Arial" w:cs="Arial"/>
          <w:b/>
          <w:i/>
        </w:rPr>
        <w:sym w:font="Symbol" w:char="F061"/>
      </w:r>
      <w:r w:rsidRPr="00FA2124">
        <w:rPr>
          <w:rFonts w:ascii="Arial" w:hAnsi="Arial" w:cs="Arial"/>
          <w:b/>
          <w:i/>
        </w:rPr>
        <w:t xml:space="preserve"> and TCRβ Sequencing</w:t>
      </w:r>
      <w:r w:rsidR="00B30C46">
        <w:rPr>
          <w:rFonts w:ascii="Arial" w:hAnsi="Arial" w:cs="Arial"/>
          <w:b/>
          <w:i/>
        </w:rPr>
        <w:t xml:space="preserve"> and analysis</w:t>
      </w:r>
    </w:p>
    <w:p w14:paraId="6186E172" w14:textId="77777777" w:rsidR="00A12C40" w:rsidRDefault="006E1861" w:rsidP="00FA212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Bulk TCR sequencing analyses </w:t>
      </w:r>
      <w:r w:rsidR="006D3854">
        <w:rPr>
          <w:rFonts w:ascii="Arial" w:hAnsi="Arial" w:cs="Arial"/>
        </w:rPr>
        <w:t>were</w:t>
      </w:r>
      <w:r>
        <w:rPr>
          <w:rFonts w:ascii="Arial" w:hAnsi="Arial" w:cs="Arial"/>
        </w:rPr>
        <w:t xml:space="preserve"> performed</w:t>
      </w:r>
      <w:r w:rsidR="00AA7DEC">
        <w:rPr>
          <w:rFonts w:ascii="Arial" w:hAnsi="Arial" w:cs="Arial"/>
        </w:rPr>
        <w:t xml:space="preserve"> using SEQTR</w:t>
      </w:r>
      <w:r>
        <w:rPr>
          <w:rFonts w:ascii="Arial" w:hAnsi="Arial" w:cs="Arial"/>
        </w:rPr>
        <w:t xml:space="preserve"> as described previously</w:t>
      </w:r>
      <w:r w:rsidRPr="006E1861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. Briefly, </w:t>
      </w:r>
      <w:r w:rsidR="000E00AE">
        <w:rPr>
          <w:rFonts w:ascii="Arial" w:hAnsi="Arial" w:cs="Arial"/>
        </w:rPr>
        <w:t>m</w:t>
      </w:r>
      <w:r w:rsidR="000E00AE" w:rsidRPr="00FA2124">
        <w:rPr>
          <w:rFonts w:ascii="Arial" w:hAnsi="Arial" w:cs="Arial"/>
        </w:rPr>
        <w:t>RNA was isolated and</w:t>
      </w:r>
      <w:r>
        <w:rPr>
          <w:rFonts w:ascii="Arial" w:hAnsi="Arial" w:cs="Arial"/>
        </w:rPr>
        <w:t xml:space="preserve"> </w:t>
      </w:r>
      <w:r w:rsidR="000A2732">
        <w:rPr>
          <w:rFonts w:ascii="Arial" w:hAnsi="Arial" w:cs="Arial"/>
        </w:rPr>
        <w:t xml:space="preserve">amplified </w:t>
      </w:r>
      <w:r>
        <w:rPr>
          <w:rFonts w:ascii="Arial" w:hAnsi="Arial" w:cs="Arial"/>
        </w:rPr>
        <w:t xml:space="preserve">by </w:t>
      </w:r>
      <w:r w:rsidRPr="006E1861">
        <w:rPr>
          <w:rFonts w:ascii="Arial" w:hAnsi="Arial" w:cs="Arial"/>
          <w:i/>
        </w:rPr>
        <w:t>in vitro</w:t>
      </w:r>
      <w:r>
        <w:rPr>
          <w:rFonts w:ascii="Arial" w:hAnsi="Arial" w:cs="Arial"/>
        </w:rPr>
        <w:t xml:space="preserve"> tran</w:t>
      </w:r>
      <w:r w:rsidR="00210CE1">
        <w:rPr>
          <w:rFonts w:ascii="Arial" w:hAnsi="Arial" w:cs="Arial"/>
        </w:rPr>
        <w:t>s</w:t>
      </w:r>
      <w:r>
        <w:rPr>
          <w:rFonts w:ascii="Arial" w:hAnsi="Arial" w:cs="Arial"/>
        </w:rPr>
        <w:t>cription</w:t>
      </w:r>
      <w:r w:rsidR="000E00AE" w:rsidRPr="00FA2124">
        <w:rPr>
          <w:rFonts w:ascii="Arial" w:hAnsi="Arial" w:cs="Arial"/>
        </w:rPr>
        <w:t>.</w:t>
      </w:r>
      <w:r w:rsidR="001639F3">
        <w:rPr>
          <w:rFonts w:ascii="Arial" w:hAnsi="Arial" w:cs="Arial"/>
        </w:rPr>
        <w:t xml:space="preserve"> </w:t>
      </w:r>
      <w:r w:rsidR="00A12C40">
        <w:rPr>
          <w:rFonts w:ascii="Arial" w:hAnsi="Arial" w:cs="Arial"/>
        </w:rPr>
        <w:t xml:space="preserve">5’ adapter was added by multiplex reverse transcription and TCRs were amplified using one primer in the adapter and one in the constant region. </w:t>
      </w:r>
      <w:r w:rsidR="00C90F07">
        <w:rPr>
          <w:rFonts w:ascii="Arial" w:hAnsi="Arial" w:cs="Arial"/>
        </w:rPr>
        <w:t>Libraries</w:t>
      </w:r>
      <w:r w:rsidR="00A12C40">
        <w:rPr>
          <w:rFonts w:ascii="Arial" w:hAnsi="Arial" w:cs="Arial"/>
        </w:rPr>
        <w:t xml:space="preserve"> were sequenced on Illumina instrument and TCR sequences processed using an </w:t>
      </w:r>
      <w:r w:rsidR="00A12C40" w:rsidRPr="00C90F07">
        <w:rPr>
          <w:rFonts w:ascii="Arial" w:hAnsi="Arial" w:cs="Arial"/>
          <w:i/>
        </w:rPr>
        <w:t>ad hoc</w:t>
      </w:r>
      <w:r w:rsidR="00A12C40">
        <w:rPr>
          <w:rFonts w:ascii="Arial" w:hAnsi="Arial" w:cs="Arial"/>
        </w:rPr>
        <w:t xml:space="preserve"> Perl script.</w:t>
      </w:r>
    </w:p>
    <w:p w14:paraId="0E83ADFB" w14:textId="77777777" w:rsidR="00A12C40" w:rsidRDefault="00A12C40" w:rsidP="00FA2124">
      <w:pPr>
        <w:spacing w:line="360" w:lineRule="auto"/>
        <w:jc w:val="both"/>
        <w:rPr>
          <w:rFonts w:ascii="Arial" w:hAnsi="Arial" w:cs="Arial"/>
        </w:rPr>
      </w:pPr>
    </w:p>
    <w:p w14:paraId="6CB6284F" w14:textId="77777777" w:rsidR="006E1861" w:rsidRDefault="006E1861" w:rsidP="00FA2124">
      <w:pPr>
        <w:spacing w:line="360" w:lineRule="auto"/>
        <w:jc w:val="both"/>
        <w:rPr>
          <w:rFonts w:ascii="Arial" w:hAnsi="Arial" w:cs="Arial"/>
        </w:rPr>
      </w:pPr>
    </w:p>
    <w:p w14:paraId="23354C65" w14:textId="77777777" w:rsidR="006E1861" w:rsidRDefault="006E1861" w:rsidP="00FA2124">
      <w:pPr>
        <w:spacing w:line="360" w:lineRule="auto"/>
        <w:jc w:val="both"/>
        <w:rPr>
          <w:rFonts w:ascii="Arial" w:hAnsi="Arial" w:cs="Arial"/>
        </w:rPr>
      </w:pPr>
    </w:p>
    <w:p w14:paraId="4EC09588" w14:textId="77777777" w:rsidR="006E1861" w:rsidRDefault="006E1861" w:rsidP="00FA2124">
      <w:pPr>
        <w:spacing w:line="360" w:lineRule="auto"/>
        <w:jc w:val="both"/>
        <w:rPr>
          <w:rFonts w:ascii="Arial" w:hAnsi="Arial" w:cs="Arial"/>
        </w:rPr>
      </w:pPr>
    </w:p>
    <w:p w14:paraId="4D357040" w14:textId="77777777" w:rsidR="006E1861" w:rsidRDefault="006E1861" w:rsidP="00FA2124">
      <w:pPr>
        <w:spacing w:line="360" w:lineRule="auto"/>
        <w:jc w:val="both"/>
        <w:rPr>
          <w:rFonts w:ascii="Arial" w:hAnsi="Arial" w:cs="Arial"/>
        </w:rPr>
      </w:pPr>
    </w:p>
    <w:p w14:paraId="16202C08" w14:textId="77777777" w:rsidR="006E1861" w:rsidRPr="006E1861" w:rsidRDefault="006E1861" w:rsidP="00FA2124">
      <w:pPr>
        <w:spacing w:line="360" w:lineRule="auto"/>
        <w:jc w:val="both"/>
        <w:rPr>
          <w:rFonts w:ascii="Arial" w:hAnsi="Arial" w:cs="Arial"/>
          <w:lang w:val="fr-CH"/>
        </w:rPr>
      </w:pPr>
      <w:r w:rsidRPr="006E1861">
        <w:rPr>
          <w:rFonts w:ascii="Arial" w:hAnsi="Arial" w:cs="Arial"/>
          <w:lang w:val="fr-CH"/>
        </w:rPr>
        <w:t>Ref</w:t>
      </w:r>
    </w:p>
    <w:p w14:paraId="6B45EE25" w14:textId="77777777" w:rsidR="006E1861" w:rsidRPr="006E1861" w:rsidRDefault="006E1861" w:rsidP="00FA2124">
      <w:pPr>
        <w:spacing w:line="360" w:lineRule="auto"/>
        <w:jc w:val="both"/>
        <w:rPr>
          <w:rFonts w:ascii="Arial" w:hAnsi="Arial" w:cs="Arial"/>
        </w:rPr>
      </w:pPr>
      <w:r w:rsidRPr="006E1861">
        <w:rPr>
          <w:rFonts w:ascii="Arial" w:hAnsi="Arial" w:cs="Arial"/>
          <w:vertAlign w:val="superscript"/>
          <w:lang w:val="fr-CH"/>
        </w:rPr>
        <w:t xml:space="preserve">1 </w:t>
      </w:r>
      <w:r w:rsidRPr="000A2732">
        <w:rPr>
          <w:rFonts w:ascii="Arial" w:hAnsi="Arial" w:cs="Arial"/>
          <w:lang w:val="fr-CH"/>
        </w:rPr>
        <w:t xml:space="preserve">Genolet, R., Bobisse, S., Chiffelle, J., Arnaud, M., Petremand, R., Queiroz, L., et al. </w:t>
      </w:r>
      <w:r w:rsidRPr="006E1861">
        <w:rPr>
          <w:rFonts w:ascii="Arial" w:hAnsi="Arial" w:cs="Arial"/>
        </w:rPr>
        <w:t xml:space="preserve">(2023). TCR sequencing and cloning methods for repertoire analysis and isolation of tumor-reactive TCRs. Cell Reports Methods. </w:t>
      </w:r>
      <w:hyperlink r:id="rId4" w:tgtFrame="_blank" w:history="1">
        <w:r w:rsidRPr="006E1861">
          <w:rPr>
            <w:rFonts w:ascii="Arial" w:hAnsi="Arial" w:cs="Arial"/>
          </w:rPr>
          <w:t>https://doi.org/j.crmeth.2023.100459</w:t>
        </w:r>
      </w:hyperlink>
    </w:p>
    <w:sectPr w:rsidR="006E1861" w:rsidRPr="006E1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24"/>
    <w:rsid w:val="000022AB"/>
    <w:rsid w:val="000A2732"/>
    <w:rsid w:val="000E00AE"/>
    <w:rsid w:val="001639F3"/>
    <w:rsid w:val="00210CE1"/>
    <w:rsid w:val="00544AF3"/>
    <w:rsid w:val="005F681C"/>
    <w:rsid w:val="006D3854"/>
    <w:rsid w:val="006E1861"/>
    <w:rsid w:val="00A12C40"/>
    <w:rsid w:val="00A73BE0"/>
    <w:rsid w:val="00AA7DEC"/>
    <w:rsid w:val="00B30C46"/>
    <w:rsid w:val="00C90F07"/>
    <w:rsid w:val="00D67ECE"/>
    <w:rsid w:val="00D8459A"/>
    <w:rsid w:val="00DD0A13"/>
    <w:rsid w:val="00E162F4"/>
    <w:rsid w:val="00E2586B"/>
    <w:rsid w:val="00FA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ED65"/>
  <w15:chartTrackingRefBased/>
  <w15:docId w15:val="{5DD91DAF-4D40-47D9-82A9-3628CEA5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24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73BE0"/>
    <w:rPr>
      <w:color w:val="808080"/>
    </w:rPr>
  </w:style>
  <w:style w:type="character" w:styleId="Hipervnculo">
    <w:name w:val="Hyperlink"/>
    <w:basedOn w:val="Fuentedeprrafopredeter"/>
    <w:uiPriority w:val="99"/>
    <w:semiHidden/>
    <w:unhideWhenUsed/>
    <w:rsid w:val="006E18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16/j.crmeth.2023.100459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660</Characters>
  <Application>Microsoft Office Word</Application>
  <DocSecurity>0</DocSecurity>
  <Lines>16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Genolet</dc:creator>
  <cp:keywords/>
  <dc:description/>
  <cp:lastModifiedBy>Endika Prieto Fernandez</cp:lastModifiedBy>
  <cp:revision>2</cp:revision>
  <dcterms:created xsi:type="dcterms:W3CDTF">2026-06-05T10:13:00Z</dcterms:created>
  <dcterms:modified xsi:type="dcterms:W3CDTF">2026-06-05T10:13:00Z</dcterms:modified>
</cp:coreProperties>
</file>