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C00000"/>
        </w:rPr>
        <w:t>[내부용] Seoul Glow Day — 원가 &amp; 수익 구조</w:t>
      </w:r>
    </w:p>
    <w:p>
      <w:r>
        <w:rPr>
          <w:b/>
        </w:rPr>
        <w:t>🔒 내부 공유 전용 — 외부 배포 금지</w:t>
      </w:r>
    </w:p>
    <w:p/>
    <w:p>
      <w:pPr>
        <w:pStyle w:val="Heading2"/>
        <w:jc w:val="left"/>
      </w:pPr>
      <w:r>
        <w:t>[1] 패키지 코스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시간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코스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포함 여부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결제 주체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퍼스널컬러 분석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포함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우리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올리브영 &amp; 약국 쇼핑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미포함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고객 현장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피부진단 &amp; 에스테틱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미포함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고객 현장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헤어 &amp; 메이크업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포함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우리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프로필 촬영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포함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우리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해산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별도 날짜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명동 TOP5 병원 예약 대행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예약만 우리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고객 현장</w:t>
            </w:r>
          </w:p>
        </w:tc>
      </w:tr>
    </w:tbl>
    <w:p/>
    <w:p>
      <w:pPr>
        <w:pStyle w:val="Heading2"/>
        <w:jc w:val="left"/>
      </w:pPr>
      <w:r>
        <w:t>[2] 구성 상품별 원가</w:t>
      </w:r>
    </w:p>
    <w:p>
      <w:pPr>
        <w:pStyle w:val="Heading3"/>
        <w:jc w:val="left"/>
      </w:pPr>
      <w:r>
        <w:t>실체 상품 (핵심 3개)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B2B 원가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퍼스널컬러 분석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₩60,000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예상 원가 (협약 전)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헤어 &amp; 메이크업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₩70,000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협약 전 예상가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프로필 촬영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협약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소계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₩180,000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  <w:jc w:val="left"/>
      </w:pPr>
      <w:r>
        <w:t>번들 상품 (원가율 낮추기용)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원가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고객 인식 가치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원가율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여행자 보험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₩30,000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T-money 교통카드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카카오톡 긴급 연락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면세 쿠폰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예약 확인서 발송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소계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₩65,000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23%</w:t>
            </w:r>
          </w:p>
        </w:tc>
      </w:tr>
    </w:tbl>
    <w:p/>
    <w:p>
      <w:pPr>
        <w:pStyle w:val="Heading2"/>
        <w:jc w:val="left"/>
      </w:pPr>
      <w:r>
        <w:t>[3] 원가 합계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CE4D6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4320"/>
            <w:shd w:val="clear" w:color="auto" w:fill="FCE4D6"/>
          </w:tcPr>
          <w:p>
            <w:r>
              <w:rPr>
                <w:b/>
                <w:sz w:val="20"/>
              </w:rPr>
              <w:t>금액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실체 상품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₩180,000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번들 상품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₩15,000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운영비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₩15,000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총 원가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₩210,000</w:t>
            </w:r>
          </w:p>
        </w:tc>
      </w:tr>
    </w:tbl>
    <w:p/>
    <w:p>
      <w:pPr>
        <w:pStyle w:val="Heading2"/>
        <w:jc w:val="left"/>
      </w:pPr>
      <w:r>
        <w:t>[4] 패키지 판매가 &amp; 원가율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판매가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원가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원가율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마진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₩350,000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₩140,000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₩380,000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₩170,000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₩399,000 ✅ 적용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₩189,000</w:t>
            </w:r>
          </w:p>
        </w:tc>
      </w:tr>
    </w:tbl>
    <w:p/>
    <w:p>
      <w:pPr>
        <w:pStyle w:val="Heading2"/>
        <w:jc w:val="left"/>
      </w:pPr>
      <w:r>
        <w:t>[5] 큐레이터 수익 구조 (중개 수수료 20%)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구간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고객 지불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큐레이터 지급 (80%)</w:t>
            </w:r>
          </w:p>
        </w:tc>
        <w:tc>
          <w:tcPr>
            <w:tcW w:type="dxa" w:w="2160"/>
            <w:shd w:val="clear" w:color="auto" w:fill="FCE4D6"/>
          </w:tcPr>
          <w:p>
            <w:r>
              <w:rPr>
                <w:b/>
                <w:sz w:val="20"/>
              </w:rPr>
              <w:t>우리 수익 (20%)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1구간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₩40,000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2구간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₩80,000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₩64,000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₩16,000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3구간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₩110,000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₩88,000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₩22,000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4구간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₩130,000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₩104,000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₩26,000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5구간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₩120,000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₩30,000</w:t>
            </w:r>
          </w:p>
        </w:tc>
      </w:tr>
    </w:tbl>
    <w:p/>
    <w:p>
      <w:pPr>
        <w:pStyle w:val="Heading2"/>
        <w:jc w:val="left"/>
      </w:pPr>
      <w:r>
        <w:t>[6] 큐레이터 포함 시 총 수익 &amp; 전체 원가율 (기본 ₩399,000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CE4D6"/>
          </w:tcPr>
          <w:p>
            <w:r>
              <w:rPr>
                <w:b/>
                <w:sz w:val="20"/>
              </w:rPr>
              <w:t>큐레이터 구간</w:t>
            </w:r>
          </w:p>
        </w:tc>
        <w:tc>
          <w:tcPr>
            <w:tcW w:type="dxa" w:w="1728"/>
            <w:shd w:val="clear" w:color="auto" w:fill="FCE4D6"/>
          </w:tcPr>
          <w:p>
            <w:r>
              <w:rPr>
                <w:b/>
                <w:sz w:val="20"/>
              </w:rPr>
              <w:t>총 판매가</w:t>
            </w:r>
          </w:p>
        </w:tc>
        <w:tc>
          <w:tcPr>
            <w:tcW w:type="dxa" w:w="1728"/>
            <w:shd w:val="clear" w:color="auto" w:fill="FCE4D6"/>
          </w:tcPr>
          <w:p>
            <w:r>
              <w:rPr>
                <w:b/>
                <w:sz w:val="20"/>
              </w:rPr>
              <w:t>총 원가</w:t>
            </w:r>
          </w:p>
        </w:tc>
        <w:tc>
          <w:tcPr>
            <w:tcW w:type="dxa" w:w="1728"/>
            <w:shd w:val="clear" w:color="auto" w:fill="FCE4D6"/>
          </w:tcPr>
          <w:p>
            <w:r>
              <w:rPr>
                <w:b/>
                <w:sz w:val="20"/>
              </w:rPr>
              <w:t>전체 원가율</w:t>
            </w:r>
          </w:p>
        </w:tc>
        <w:tc>
          <w:tcPr>
            <w:tcW w:type="dxa" w:w="1728"/>
            <w:shd w:val="clear" w:color="auto" w:fill="FCE4D6"/>
          </w:tcPr>
          <w:p>
            <w:r>
              <w:rPr>
                <w:b/>
                <w:sz w:val="20"/>
              </w:rPr>
              <w:t>총 마진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₩399,000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₩210,000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₩189,000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1구간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₩449,000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₩199,000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2구간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₩479,000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₩274,000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57.2%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₩205,000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3구간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₩509,000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₩298,000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₩211,000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4구간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₩529,000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₩314,000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59.4%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₩215,000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5구간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₩549,000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₩330,000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60.1% ⚠️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₩219,000</w:t>
            </w:r>
          </w:p>
        </w:tc>
      </w:tr>
    </w:tbl>
    <w:p/>
    <w:p>
      <w:pPr>
        <w:pStyle w:val="Heading2"/>
        <w:jc w:val="left"/>
      </w:pPr>
      <w:r>
        <w:t>[7] 현장결제 항목 수익 검토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고객 결제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우리 수익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올리브영 · 약국 쇼핑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고객 직접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면세쿠폰 리베이트 가능성 검토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피부진단 &amp; 에스테틱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고객 직접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예약 대행 수수료 협약 검토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명동 TOP5 병원 시술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고객 직접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예약 대행 수수료 협약 검토</w:t>
            </w:r>
          </w:p>
        </w:tc>
      </w:tr>
    </w:tbl>
    <w:p/>
    <w:p>
      <w:pPr>
        <w:pStyle w:val="Heading2"/>
        <w:jc w:val="left"/>
      </w:pPr>
      <w:r>
        <w:t>[8] 협약 미완료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상태</w:t>
            </w:r>
          </w:p>
        </w:tc>
        <w:tc>
          <w:tcPr>
            <w:tcW w:type="dxa" w:w="2880"/>
            <w:shd w:val="clear" w:color="auto" w:fill="FCE4D6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퍼스널컬러 전문가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원가 ₩60,000 예상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헤어 &amp; 메이크업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원가 ₩70,000 예상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프로필 촬영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₩50,000 확정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에스테틱 업체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예약 대행 수수료 협의 필요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명동 TOP5 병원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협약 + 외국인 특별가 확인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eSIM 공급처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도매 or 대리점 제휴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여행자 보험사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미완료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대행 수수료 구조 확인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[내부용] Seoul Glow Day 원가 &amp; 수익 구조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