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56" w:rsidRDefault="008E0956" w:rsidP="008E0956"/>
    <w:p w:rsidR="008E0956" w:rsidRDefault="008E0956" w:rsidP="008E0956">
      <w:pPr>
        <w:pStyle w:val="Ttulo2"/>
      </w:pPr>
      <w:bookmarkStart w:id="0" w:name="_Toc334186340"/>
      <w:r>
        <w:t>MATRIZ DE TRAZABILIDAD CASOS DE USO – REQUISITOS</w:t>
      </w:r>
      <w:bookmarkEnd w:id="0"/>
    </w:p>
    <w:p w:rsidR="008E0956" w:rsidRPr="00AA00FB" w:rsidRDefault="008E0956" w:rsidP="008E0956">
      <w:pPr>
        <w:pStyle w:val="Comentario"/>
      </w:pPr>
      <w:r w:rsidRPr="00AA00FB">
        <w:t>&lt;</w:t>
      </w:r>
      <w:r w:rsidRPr="00AA00FB">
        <w:sym w:font="Webdings" w:char="F0EB"/>
      </w:r>
      <w:r w:rsidRPr="00AA00FB">
        <w:t xml:space="preserve">En este apartado se describe la matriz de trazabilidad entre los casos de uso y los requisitos que refleja un resumen ejecutivo de los requisitos que cubre cada caso de uso, por ejemplo: &gt;.  </w:t>
      </w:r>
    </w:p>
    <w:p w:rsidR="008E0956" w:rsidRPr="007A48D1" w:rsidRDefault="008E0956" w:rsidP="008E095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0"/>
        <w:gridCol w:w="3240"/>
        <w:gridCol w:w="3420"/>
      </w:tblGrid>
      <w:tr w:rsidR="008E0956" w:rsidRPr="00F74A06" w:rsidTr="00B36339">
        <w:tc>
          <w:tcPr>
            <w:tcW w:w="3240" w:type="dxa"/>
            <w:shd w:val="clear" w:color="auto" w:fill="00A6D6"/>
          </w:tcPr>
          <w:p w:rsidR="008E0956" w:rsidRPr="0098729A" w:rsidRDefault="008E0956" w:rsidP="00B36339">
            <w:pPr>
              <w:spacing w:before="40" w:after="40"/>
              <w:jc w:val="left"/>
              <w:rPr>
                <w:b/>
                <w:color w:val="FFFFFF"/>
              </w:rPr>
            </w:pPr>
            <w:r w:rsidRPr="0098729A">
              <w:rPr>
                <w:b/>
                <w:color w:val="FFFFFF"/>
              </w:rPr>
              <w:t>Nombre del Caso de Uso</w:t>
            </w:r>
          </w:p>
        </w:tc>
        <w:tc>
          <w:tcPr>
            <w:tcW w:w="3240" w:type="dxa"/>
            <w:shd w:val="clear" w:color="auto" w:fill="00A6D6"/>
          </w:tcPr>
          <w:p w:rsidR="008E0956" w:rsidRPr="0098729A" w:rsidRDefault="008E0956" w:rsidP="00B36339">
            <w:pPr>
              <w:spacing w:before="40" w:after="40"/>
              <w:jc w:val="left"/>
              <w:rPr>
                <w:b/>
                <w:color w:val="FFFFFF"/>
              </w:rPr>
            </w:pPr>
            <w:r w:rsidRPr="0098729A">
              <w:rPr>
                <w:b/>
                <w:color w:val="FFFFFF"/>
              </w:rPr>
              <w:t>Requisitos Funcionales</w:t>
            </w:r>
          </w:p>
        </w:tc>
        <w:tc>
          <w:tcPr>
            <w:tcW w:w="3420" w:type="dxa"/>
            <w:shd w:val="clear" w:color="auto" w:fill="00A6D6"/>
          </w:tcPr>
          <w:p w:rsidR="008E0956" w:rsidRPr="0098729A" w:rsidRDefault="008E0956" w:rsidP="00B36339">
            <w:pPr>
              <w:spacing w:before="40" w:after="40"/>
              <w:jc w:val="left"/>
              <w:rPr>
                <w:b/>
                <w:color w:val="FFFFFF"/>
              </w:rPr>
            </w:pPr>
            <w:r w:rsidRPr="0098729A">
              <w:rPr>
                <w:b/>
                <w:color w:val="FFFFFF"/>
              </w:rPr>
              <w:t>Requisitos no Funcionales</w:t>
            </w:r>
          </w:p>
        </w:tc>
      </w:tr>
      <w:tr w:rsidR="008E0956" w:rsidRPr="00F74A06" w:rsidTr="00B36339">
        <w:trPr>
          <w:trHeight w:val="279"/>
        </w:trPr>
        <w:tc>
          <w:tcPr>
            <w:tcW w:w="3240" w:type="dxa"/>
            <w:shd w:val="clear" w:color="auto" w:fill="auto"/>
            <w:vAlign w:val="center"/>
          </w:tcPr>
          <w:p w:rsidR="008E0956" w:rsidRPr="007A48D1" w:rsidRDefault="008E0956" w:rsidP="00B36339">
            <w:pPr>
              <w:pStyle w:val="Comentario"/>
            </w:pPr>
            <w:r w:rsidRPr="007A48D1">
              <w:t xml:space="preserve">CU – 1 </w:t>
            </w:r>
            <w:proofErr w:type="spellStart"/>
            <w:r w:rsidRPr="007A48D1">
              <w:t>AgregarInforme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:rsidR="008E0956" w:rsidRPr="007A48D1" w:rsidRDefault="008E0956" w:rsidP="00B36339">
            <w:pPr>
              <w:pStyle w:val="Comentario"/>
            </w:pPr>
            <w:r w:rsidRPr="007A48D1">
              <w:t>RF-001, RF-005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8E0956" w:rsidRPr="007A48D1" w:rsidRDefault="008E0956" w:rsidP="00B36339">
            <w:pPr>
              <w:pStyle w:val="Comentario"/>
              <w:rPr>
                <w:iCs/>
              </w:rPr>
            </w:pPr>
            <w:r w:rsidRPr="007A48D1">
              <w:rPr>
                <w:iCs/>
              </w:rPr>
              <w:t>RNF-012</w:t>
            </w:r>
          </w:p>
        </w:tc>
      </w:tr>
      <w:tr w:rsidR="008E0956" w:rsidRPr="00F74A06" w:rsidTr="00B36339">
        <w:trPr>
          <w:trHeight w:val="95"/>
        </w:trPr>
        <w:tc>
          <w:tcPr>
            <w:tcW w:w="3240" w:type="dxa"/>
            <w:shd w:val="clear" w:color="auto" w:fill="auto"/>
          </w:tcPr>
          <w:p w:rsidR="008E0956" w:rsidRPr="0098729A" w:rsidRDefault="008E0956" w:rsidP="00B36339">
            <w:pPr>
              <w:pStyle w:val="Comentario"/>
            </w:pPr>
          </w:p>
        </w:tc>
        <w:tc>
          <w:tcPr>
            <w:tcW w:w="3240" w:type="dxa"/>
            <w:shd w:val="clear" w:color="auto" w:fill="auto"/>
          </w:tcPr>
          <w:p w:rsidR="008E0956" w:rsidRPr="0098729A" w:rsidRDefault="008E0956" w:rsidP="00B36339">
            <w:pPr>
              <w:pStyle w:val="Comentario"/>
            </w:pPr>
          </w:p>
        </w:tc>
        <w:tc>
          <w:tcPr>
            <w:tcW w:w="3420" w:type="dxa"/>
            <w:shd w:val="clear" w:color="auto" w:fill="auto"/>
          </w:tcPr>
          <w:p w:rsidR="008E0956" w:rsidRPr="0098729A" w:rsidRDefault="008E0956" w:rsidP="00B36339">
            <w:pPr>
              <w:pStyle w:val="Comentario"/>
            </w:pPr>
          </w:p>
        </w:tc>
      </w:tr>
    </w:tbl>
    <w:p w:rsidR="008E0956" w:rsidRDefault="008E0956" w:rsidP="008E0956">
      <w:r>
        <w:tab/>
      </w:r>
      <w:r>
        <w:tab/>
      </w:r>
      <w:r>
        <w:tab/>
      </w:r>
      <w:r>
        <w:tab/>
      </w:r>
    </w:p>
    <w:p w:rsidR="008E0956" w:rsidRDefault="008E0956" w:rsidP="008E0956"/>
    <w:p w:rsidR="008E0956" w:rsidRDefault="008E0956" w:rsidP="008E0956">
      <w:pPr>
        <w:pStyle w:val="Ttulo2"/>
      </w:pPr>
      <w:bookmarkStart w:id="1" w:name="_Toc334186341"/>
      <w:r>
        <w:t>MATRIZ DE TRAZABILIDAD REQUISITOS – CASOS DE USO</w:t>
      </w:r>
      <w:bookmarkEnd w:id="1"/>
    </w:p>
    <w:p w:rsidR="008E0956" w:rsidRPr="00AA00FB" w:rsidRDefault="008E0956" w:rsidP="008E0956">
      <w:pPr>
        <w:pStyle w:val="Comentario"/>
      </w:pPr>
      <w:r w:rsidRPr="00AA00FB">
        <w:t>&lt;</w:t>
      </w:r>
      <w:r w:rsidRPr="00AA00FB">
        <w:sym w:font="Webdings" w:char="F0EB"/>
      </w:r>
      <w:r w:rsidRPr="00AA00FB">
        <w:t>En este apartado se describe la matriz de trazabilidad entre los requisitos y los casos de uso. Este apartado no se incluirá en el caso de que esta trazabilidad ya se haya establecido en los apartados 4.1 y 4.2&gt;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72"/>
        <w:gridCol w:w="7128"/>
      </w:tblGrid>
      <w:tr w:rsidR="008E0956" w:rsidRPr="00F74A06" w:rsidTr="00B36339">
        <w:tc>
          <w:tcPr>
            <w:tcW w:w="2772" w:type="dxa"/>
            <w:shd w:val="clear" w:color="auto" w:fill="00A6D6"/>
          </w:tcPr>
          <w:p w:rsidR="008E0956" w:rsidRPr="0098729A" w:rsidRDefault="008E0956" w:rsidP="00B36339">
            <w:pPr>
              <w:spacing w:before="40" w:after="40"/>
              <w:jc w:val="left"/>
              <w:rPr>
                <w:b/>
                <w:color w:val="FFFFFF"/>
              </w:rPr>
            </w:pPr>
            <w:r w:rsidRPr="0098729A">
              <w:rPr>
                <w:b/>
                <w:color w:val="FFFFFF"/>
              </w:rPr>
              <w:t>Requisito Funcional</w:t>
            </w:r>
          </w:p>
        </w:tc>
        <w:tc>
          <w:tcPr>
            <w:tcW w:w="7128" w:type="dxa"/>
            <w:shd w:val="clear" w:color="auto" w:fill="00A6D6"/>
          </w:tcPr>
          <w:p w:rsidR="008E0956" w:rsidRPr="0098729A" w:rsidRDefault="008E0956" w:rsidP="00B36339">
            <w:pPr>
              <w:spacing w:before="40" w:after="40"/>
              <w:jc w:val="left"/>
              <w:rPr>
                <w:b/>
                <w:color w:val="FFFFFF"/>
              </w:rPr>
            </w:pPr>
            <w:r w:rsidRPr="0098729A">
              <w:rPr>
                <w:b/>
                <w:color w:val="FFFFFF"/>
              </w:rPr>
              <w:t>Casos de Uso Relacionado</w:t>
            </w:r>
          </w:p>
        </w:tc>
      </w:tr>
      <w:tr w:rsidR="008E0956" w:rsidRPr="00F74A06" w:rsidTr="00B36339">
        <w:tc>
          <w:tcPr>
            <w:tcW w:w="2772" w:type="dxa"/>
            <w:shd w:val="clear" w:color="auto" w:fill="auto"/>
            <w:vAlign w:val="center"/>
          </w:tcPr>
          <w:p w:rsidR="008E0956" w:rsidRPr="007E5951" w:rsidRDefault="008E0956" w:rsidP="00B36339">
            <w:pPr>
              <w:pStyle w:val="Comentario"/>
            </w:pPr>
            <w:r w:rsidRPr="007E5951">
              <w:t>RF-001</w:t>
            </w:r>
          </w:p>
        </w:tc>
        <w:tc>
          <w:tcPr>
            <w:tcW w:w="7128" w:type="dxa"/>
            <w:shd w:val="clear" w:color="auto" w:fill="auto"/>
            <w:vAlign w:val="center"/>
          </w:tcPr>
          <w:p w:rsidR="008E0956" w:rsidRPr="007E5951" w:rsidRDefault="008E0956" w:rsidP="00B36339">
            <w:pPr>
              <w:pStyle w:val="Comentario"/>
              <w:rPr>
                <w:iCs/>
              </w:rPr>
            </w:pPr>
            <w:r w:rsidRPr="007E5951">
              <w:rPr>
                <w:iCs/>
              </w:rPr>
              <w:t>CU -1 Agregar Informe; CU-X</w:t>
            </w:r>
          </w:p>
        </w:tc>
      </w:tr>
      <w:tr w:rsidR="008E0956" w:rsidRPr="00F74A06" w:rsidTr="00B36339">
        <w:trPr>
          <w:trHeight w:val="164"/>
        </w:trPr>
        <w:tc>
          <w:tcPr>
            <w:tcW w:w="2772" w:type="dxa"/>
            <w:shd w:val="clear" w:color="auto" w:fill="auto"/>
            <w:vAlign w:val="center"/>
          </w:tcPr>
          <w:p w:rsidR="008E0956" w:rsidRPr="007E5951" w:rsidRDefault="008E0956" w:rsidP="00B36339">
            <w:pPr>
              <w:pStyle w:val="Comentario"/>
              <w:rPr>
                <w:iCs/>
              </w:rPr>
            </w:pPr>
            <w:r w:rsidRPr="007E5951">
              <w:rPr>
                <w:iCs/>
              </w:rPr>
              <w:t>RF-005</w:t>
            </w:r>
          </w:p>
        </w:tc>
        <w:tc>
          <w:tcPr>
            <w:tcW w:w="7128" w:type="dxa"/>
            <w:shd w:val="clear" w:color="auto" w:fill="auto"/>
            <w:vAlign w:val="center"/>
          </w:tcPr>
          <w:p w:rsidR="008E0956" w:rsidRPr="007E5951" w:rsidRDefault="008E0956" w:rsidP="00B36339">
            <w:pPr>
              <w:pStyle w:val="Comentario"/>
              <w:rPr>
                <w:iCs/>
              </w:rPr>
            </w:pPr>
            <w:r w:rsidRPr="007E5951">
              <w:rPr>
                <w:iCs/>
              </w:rPr>
              <w:t xml:space="preserve">CU -1 Agregar Informe; </w:t>
            </w:r>
          </w:p>
        </w:tc>
      </w:tr>
    </w:tbl>
    <w:p w:rsidR="008E0956" w:rsidRDefault="008E0956" w:rsidP="008E0956">
      <w:r>
        <w:tab/>
      </w:r>
    </w:p>
    <w:p w:rsidR="00ED1EEC" w:rsidRDefault="008E0956"/>
    <w:sectPr w:rsidR="00ED1EEC" w:rsidSect="00725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73979"/>
    <w:multiLevelType w:val="multilevel"/>
    <w:tmpl w:val="EA1CEF8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b/>
        <w:i w:val="0"/>
        <w:color w:val="00A6D6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0956"/>
    <w:rsid w:val="00725144"/>
    <w:rsid w:val="008E0956"/>
    <w:rsid w:val="00E55694"/>
    <w:rsid w:val="00E8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56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next w:val="Normal"/>
    <w:link w:val="Ttulo1Car"/>
    <w:autoRedefine/>
    <w:qFormat/>
    <w:rsid w:val="008E0956"/>
    <w:pPr>
      <w:keepNext/>
      <w:numPr>
        <w:numId w:val="1"/>
      </w:numPr>
      <w:pBdr>
        <w:bottom w:val="single" w:sz="8" w:space="1" w:color="00A6D6"/>
      </w:pBdr>
      <w:suppressAutoHyphens/>
      <w:spacing w:before="240" w:after="120" w:line="240" w:lineRule="auto"/>
      <w:outlineLvl w:val="0"/>
    </w:pPr>
    <w:rPr>
      <w:rFonts w:ascii="Arial" w:eastAsia="Times New Roman" w:hAnsi="Arial" w:cs="Arial"/>
      <w:b/>
      <w:bCs/>
      <w:caps/>
      <w:color w:val="00A6D6"/>
      <w:sz w:val="24"/>
      <w:szCs w:val="28"/>
      <w:lang w:val="es-ES_tradnl" w:eastAsia="es-ES"/>
    </w:rPr>
  </w:style>
  <w:style w:type="paragraph" w:styleId="Ttulo2">
    <w:name w:val="heading 2"/>
    <w:next w:val="Normal"/>
    <w:link w:val="Ttulo2Car"/>
    <w:autoRedefine/>
    <w:qFormat/>
    <w:rsid w:val="008E0956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ascii="Verdana" w:eastAsia="Times New Roman" w:hAnsi="Verdana" w:cs="Arial"/>
      <w:b/>
      <w:bCs/>
      <w:iCs/>
      <w:smallCaps/>
      <w:color w:val="00A6D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8E0956"/>
    <w:pPr>
      <w:keepNext/>
      <w:numPr>
        <w:ilvl w:val="2"/>
        <w:numId w:val="1"/>
      </w:numPr>
      <w:spacing w:before="240"/>
      <w:ind w:left="1134"/>
      <w:jc w:val="left"/>
      <w:outlineLvl w:val="2"/>
    </w:pPr>
    <w:rPr>
      <w:rFonts w:cs="Arial"/>
      <w:b/>
      <w:iCs/>
      <w:color w:val="00A6D6"/>
      <w:sz w:val="18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0956"/>
    <w:rPr>
      <w:rFonts w:ascii="Arial" w:eastAsia="Times New Roman" w:hAnsi="Arial" w:cs="Arial"/>
      <w:b/>
      <w:bCs/>
      <w:caps/>
      <w:color w:val="00A6D6"/>
      <w:sz w:val="24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8E0956"/>
    <w:rPr>
      <w:rFonts w:ascii="Verdana" w:eastAsia="Times New Roman" w:hAnsi="Verdana" w:cs="Arial"/>
      <w:b/>
      <w:bCs/>
      <w:iCs/>
      <w:smallCaps/>
      <w:color w:val="00A6D6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E0956"/>
    <w:rPr>
      <w:rFonts w:ascii="Arial" w:eastAsia="Times New Roman" w:hAnsi="Arial" w:cs="Arial"/>
      <w:b/>
      <w:iCs/>
      <w:color w:val="00A6D6"/>
      <w:sz w:val="18"/>
      <w:szCs w:val="20"/>
      <w:lang w:val="es-ES" w:eastAsia="es-ES_tradnl"/>
    </w:rPr>
  </w:style>
  <w:style w:type="paragraph" w:customStyle="1" w:styleId="Comentario">
    <w:name w:val="Comentario"/>
    <w:basedOn w:val="Normal"/>
    <w:link w:val="ComentarioCar"/>
    <w:rsid w:val="008E0956"/>
    <w:pPr>
      <w:spacing w:before="0" w:after="0" w:line="200" w:lineRule="atLeast"/>
    </w:pPr>
    <w:rPr>
      <w:color w:val="339966"/>
      <w:szCs w:val="20"/>
    </w:rPr>
  </w:style>
  <w:style w:type="character" w:customStyle="1" w:styleId="ComentarioCar">
    <w:name w:val="Comentario Car"/>
    <w:basedOn w:val="Fuentedeprrafopredeter"/>
    <w:link w:val="Comentario"/>
    <w:rsid w:val="008E0956"/>
    <w:rPr>
      <w:rFonts w:ascii="Arial" w:eastAsia="Times New Roman" w:hAnsi="Arial" w:cs="Times New Roman"/>
      <w:color w:val="339966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dcterms:created xsi:type="dcterms:W3CDTF">2014-06-18T02:38:00Z</dcterms:created>
  <dcterms:modified xsi:type="dcterms:W3CDTF">2014-06-18T02:39:00Z</dcterms:modified>
</cp:coreProperties>
</file>