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A1CC9" w14:textId="77777777" w:rsidR="006D1E61" w:rsidRDefault="006D1E61"/>
    <w:p w14:paraId="0F5F48FA" w14:textId="77777777" w:rsidR="006D1E61" w:rsidRDefault="006D1E61"/>
    <w:p w14:paraId="557F5F55" w14:textId="77777777" w:rsidR="006D1E61" w:rsidRDefault="006D1E61"/>
    <w:p w14:paraId="127928C8" w14:textId="77777777" w:rsidR="006D1E61" w:rsidRDefault="006D1E61"/>
    <w:p w14:paraId="4D1E3F85" w14:textId="77777777" w:rsidR="006D1E61" w:rsidRPr="00722553" w:rsidRDefault="00000000">
      <w:pPr>
        <w:spacing w:after="200"/>
        <w:jc w:val="center"/>
        <w:rPr>
          <w:lang w:val="en-US"/>
        </w:rPr>
      </w:pPr>
      <w:r>
        <w:rPr>
          <w:b/>
          <w:bCs/>
          <w:sz w:val="36"/>
          <w:szCs w:val="36"/>
          <w:lang w:val="en-US"/>
        </w:rPr>
        <w:t>The Role of Weather in French Day-Ahead Electricity Price Forecasting: A Random Forest Approach</w:t>
      </w:r>
    </w:p>
    <w:p w14:paraId="1C77BA5E" w14:textId="77777777" w:rsidR="006D1E61" w:rsidRPr="00722553" w:rsidRDefault="006D1E61">
      <w:pPr>
        <w:pBdr>
          <w:bottom w:val="single" w:sz="6" w:space="0" w:color="000000"/>
        </w:pBdr>
        <w:spacing w:before="200" w:after="200"/>
        <w:rPr>
          <w:lang w:val="en-US"/>
        </w:rPr>
      </w:pPr>
    </w:p>
    <w:p w14:paraId="383574F3" w14:textId="77777777" w:rsidR="006D1E61" w:rsidRPr="00722553" w:rsidRDefault="006D1E61">
      <w:pPr>
        <w:rPr>
          <w:lang w:val="en-US"/>
        </w:rPr>
      </w:pPr>
    </w:p>
    <w:p w14:paraId="75D46F15" w14:textId="77777777" w:rsidR="006D1E61" w:rsidRPr="00722553" w:rsidRDefault="00000000">
      <w:pPr>
        <w:spacing w:before="100" w:after="80"/>
        <w:jc w:val="center"/>
        <w:rPr>
          <w:lang w:val="en-US"/>
        </w:rPr>
      </w:pPr>
      <w:r>
        <w:rPr>
          <w:sz w:val="26"/>
          <w:szCs w:val="26"/>
          <w:lang w:val="en-US"/>
        </w:rPr>
        <w:t>Master's Thesis — MSc Data Analysis &amp; AI</w:t>
      </w:r>
    </w:p>
    <w:p w14:paraId="71B66C8A" w14:textId="77777777" w:rsidR="006D1E61" w:rsidRPr="00722553" w:rsidRDefault="00000000">
      <w:pPr>
        <w:spacing w:after="80"/>
        <w:jc w:val="center"/>
        <w:rPr>
          <w:lang w:val="en-US"/>
        </w:rPr>
      </w:pPr>
      <w:r>
        <w:rPr>
          <w:sz w:val="26"/>
          <w:szCs w:val="26"/>
          <w:lang w:val="en-US"/>
        </w:rPr>
        <w:t>EDHEC Business School</w:t>
      </w:r>
    </w:p>
    <w:p w14:paraId="7E6EEA55" w14:textId="77777777" w:rsidR="006D1E61" w:rsidRPr="00722553" w:rsidRDefault="006D1E61">
      <w:pPr>
        <w:rPr>
          <w:lang w:val="en-US"/>
        </w:rPr>
      </w:pPr>
    </w:p>
    <w:p w14:paraId="0020B6FE" w14:textId="77777777" w:rsidR="006D1E61" w:rsidRPr="00722553" w:rsidRDefault="006D1E61">
      <w:pPr>
        <w:rPr>
          <w:lang w:val="en-US"/>
        </w:rPr>
      </w:pPr>
    </w:p>
    <w:p w14:paraId="0218E859" w14:textId="7A26AF40" w:rsidR="006D1E61" w:rsidRPr="00722553" w:rsidRDefault="00000000">
      <w:pPr>
        <w:spacing w:after="60"/>
        <w:jc w:val="center"/>
        <w:rPr>
          <w:lang w:val="en-US"/>
        </w:rPr>
      </w:pPr>
      <w:r>
        <w:rPr>
          <w:b/>
          <w:bCs/>
          <w:sz w:val="28"/>
          <w:szCs w:val="28"/>
          <w:lang w:val="en-US"/>
        </w:rPr>
        <w:t>Leo Cambreleng</w:t>
      </w:r>
    </w:p>
    <w:p w14:paraId="1096490C" w14:textId="77777777" w:rsidR="006D1E61" w:rsidRPr="00722553" w:rsidRDefault="00000000">
      <w:pPr>
        <w:spacing w:after="60"/>
        <w:jc w:val="center"/>
        <w:rPr>
          <w:lang w:val="en-US"/>
        </w:rPr>
      </w:pPr>
      <w:r>
        <w:rPr>
          <w:b/>
          <w:bCs/>
          <w:sz w:val="28"/>
          <w:szCs w:val="28"/>
          <w:lang w:val="en-US"/>
        </w:rPr>
        <w:t>Lyam Oumedjeber</w:t>
      </w:r>
    </w:p>
    <w:p w14:paraId="707D0160" w14:textId="77777777" w:rsidR="006D1E61" w:rsidRPr="00722553" w:rsidRDefault="006D1E61">
      <w:pPr>
        <w:rPr>
          <w:lang w:val="en-US"/>
        </w:rPr>
      </w:pPr>
    </w:p>
    <w:p w14:paraId="06AAAA64" w14:textId="77777777" w:rsidR="006D1E61" w:rsidRPr="00722553" w:rsidRDefault="006D1E61">
      <w:pPr>
        <w:rPr>
          <w:lang w:val="en-US"/>
        </w:rPr>
      </w:pPr>
    </w:p>
    <w:p w14:paraId="5C57666A" w14:textId="77777777" w:rsidR="006D1E61" w:rsidRPr="00722553" w:rsidRDefault="00000000">
      <w:pPr>
        <w:spacing w:after="80"/>
        <w:jc w:val="center"/>
        <w:rPr>
          <w:lang w:val="en-US"/>
        </w:rPr>
      </w:pPr>
      <w:r>
        <w:rPr>
          <w:lang w:val="en-US"/>
        </w:rPr>
        <w:t>May 2026</w:t>
      </w:r>
    </w:p>
    <w:p w14:paraId="2000D12B" w14:textId="77777777" w:rsidR="006D1E61" w:rsidRPr="00722553" w:rsidRDefault="006D1E61">
      <w:pPr>
        <w:pBdr>
          <w:bottom w:val="single" w:sz="6" w:space="0" w:color="000000"/>
        </w:pBdr>
        <w:spacing w:before="200" w:after="200"/>
        <w:rPr>
          <w:lang w:val="en-US"/>
        </w:rPr>
      </w:pPr>
    </w:p>
    <w:p w14:paraId="5A651E3C" w14:textId="77777777" w:rsidR="006D1E61" w:rsidRPr="00722553" w:rsidRDefault="00000000">
      <w:pPr>
        <w:rPr>
          <w:lang w:val="en-US"/>
        </w:rPr>
      </w:pPr>
      <w:r>
        <w:rPr>
          <w:lang w:val="en-US"/>
        </w:rPr>
        <w:br/>
        <w:br w:type="page"/>
      </w:r>
    </w:p>
    <w:p w14:paraId="7445C5CD" w14:textId="77777777" w:rsidR="006D1E61" w:rsidRPr="00722553" w:rsidRDefault="00000000">
      <w:pPr>
        <w:spacing w:before="400" w:after="160"/>
        <w:rPr>
          <w:lang w:val="en-US"/>
        </w:rPr>
      </w:pPr>
      <w:r>
        <w:rPr>
          <w:b/>
          <w:bCs/>
          <w:sz w:val="32"/>
          <w:szCs w:val="32"/>
          <w:lang w:val="en-US"/>
        </w:rPr>
        <w:lastRenderedPageBreak/>
        <w:t>Abstract</w:t>
      </w:r>
    </w:p>
    <w:p w14:paraId="33C239CB" w14:textId="77777777" w:rsidR="006D1E61" w:rsidRPr="00722553" w:rsidRDefault="00000000">
      <w:pPr>
        <w:spacing w:before="100" w:after="100" w:line="276" w:lineRule="auto"/>
        <w:jc w:val="both"/>
        <w:rPr>
          <w:lang w:val="en-US"/>
        </w:rPr>
      </w:pPr>
      <w:r>
        <w:rPr>
          <w:lang w:val="en-US"/>
        </w:rPr>
        <w:t>This thesis investigates whether weather variables significantly improve day-ahead electricity price forecasting for the French market (EPEX SPOT France) using machine learning models. We build a comprehensive dataset spanning January 2018 to April 2025, combining hourly price and generation data from the ENTSO-E Transparency Platform with ERA5 reanalysis weather data, cross-border flow data, and fuel price series (TTF natural gas, ARA coal).</w:t>
      </w:r>
    </w:p>
    <w:p w14:paraId="3D2FDF03" w14:textId="77777777" w:rsidR="006D1E61" w:rsidRPr="00722553" w:rsidRDefault="00000000">
      <w:pPr>
        <w:spacing w:before="100" w:after="100" w:line="276" w:lineRule="auto"/>
        <w:jc w:val="both"/>
        <w:rPr>
          <w:lang w:val="en-US"/>
        </w:rPr>
      </w:pPr>
      <w:r>
        <w:rPr>
          <w:lang w:val="en-US"/>
        </w:rPr>
        <w:t>Four models are compared: a naive lag-168h benchmark (Model A), a Random Forest without weather features (Model B), a Random Forest with full weather features (Model C), and an XGBoost model with weather features (Model D). Models are evaluated across two test periods: a primary stable-market test set covering May 2024 to April 2025 (8,640 hours), and a robustness validation on the full year 2022 (8,760 hours) — the height of the European energy crisis.</w:t>
      </w:r>
    </w:p>
    <w:p w14:paraId="708B4DC1" w14:textId="77777777" w:rsidR="006D1E61" w:rsidRPr="00722553" w:rsidRDefault="00000000">
      <w:pPr>
        <w:spacing w:before="100" w:after="100" w:line="276" w:lineRule="auto"/>
        <w:jc w:val="both"/>
        <w:rPr>
          <w:lang w:val="en-US"/>
        </w:rPr>
      </w:pPr>
      <w:r>
        <w:rPr>
          <w:lang w:val="en-US"/>
        </w:rPr>
        <w:t>Our central finding is that the marginal value of weather features is regime-dependent. In the stable 2024-25 period, weather features do not significantly improve forecast accuracy (Diebold-Mariano test p = 0.572). However, during the 2022 energy crisis, weather features become highly significant (DM = -13.27, p &lt; 0.001), reducing MAE by 0.73 EUR/MWh. Both Random Forest models achieve MAE of approximately 16.9 EUR/MWh and R2 = 0.776 in the stable period, representing a 49% reduction in error over the naive benchmark. A day-ahead directional trading backtest confirms the economic value of these forecasts, with RF models generating net profits of approximately 136,700 EUR/MW over the test period (Sharpe ratio 19.5) with a maximum drawdown ten times smaller than the naive strategy.</w:t>
      </w:r>
    </w:p>
    <w:p w14:paraId="2B32D2E3" w14:textId="77777777" w:rsidR="006D1E61" w:rsidRPr="00722553" w:rsidRDefault="006D1E61">
      <w:pPr>
        <w:spacing w:before="60" w:after="60"/>
        <w:rPr>
          <w:lang w:val="en-US"/>
        </w:rPr>
      </w:pPr>
    </w:p>
    <w:p w14:paraId="57D105FC" w14:textId="77777777" w:rsidR="006D1E61" w:rsidRPr="00722553" w:rsidRDefault="00000000">
      <w:pPr>
        <w:spacing w:before="100" w:after="100" w:line="276" w:lineRule="auto"/>
        <w:jc w:val="both"/>
        <w:rPr>
          <w:lang w:val="en-US"/>
        </w:rPr>
      </w:pPr>
      <w:r>
        <w:rPr>
          <w:i/>
          <w:iCs/>
          <w:lang w:val="en-US"/>
        </w:rPr>
        <w:t>Keywords: electricity price forecasting, day-ahead market, EPEX SPOT France, Random Forest, XGBoost, weather features, Diebold-Mariano test, information redundancy, 2022 energy crisis, trading backtest.</w:t>
      </w:r>
    </w:p>
    <w:p w14:paraId="08DF853E" w14:textId="77777777" w:rsidR="006D1E61" w:rsidRPr="00722553" w:rsidRDefault="00000000">
      <w:pPr>
        <w:rPr>
          <w:lang w:val="en-US"/>
        </w:rPr>
      </w:pPr>
      <w:r>
        <w:rPr>
          <w:lang w:val="en-US"/>
        </w:rPr>
        <w:br/>
        <w:br w:type="page"/>
      </w:r>
    </w:p>
    <w:p w14:paraId="02075632" w14:textId="77777777" w:rsidR="006D1E61" w:rsidRPr="00722553" w:rsidRDefault="00000000">
      <w:pPr>
        <w:spacing w:before="400" w:after="160"/>
        <w:rPr>
          <w:lang w:val="en-US"/>
        </w:rPr>
      </w:pPr>
      <w:r>
        <w:rPr>
          <w:b/>
          <w:bCs/>
          <w:sz w:val="32"/>
          <w:szCs w:val="32"/>
          <w:lang w:val="en-US"/>
        </w:rPr>
        <w:lastRenderedPageBreak/>
        <w:t>Acknowledgements</w:t>
      </w:r>
    </w:p>
    <w:p w14:paraId="6E827841" w14:textId="62F1A380" w:rsidR="006D1E61" w:rsidRPr="00722553" w:rsidRDefault="00000000">
      <w:pPr>
        <w:spacing w:before="100" w:after="100" w:line="276" w:lineRule="auto"/>
        <w:jc w:val="both"/>
        <w:rPr>
          <w:lang w:val="en-US"/>
        </w:rPr>
      </w:pPr>
      <w:r>
        <w:rPr>
          <w:lang w:val="en-US"/>
        </w:rPr>
        <w:t>We would like to thank the EDHEC business school for their guidance throughout this project. We are grateful to RTE (Réseau de Transport d’Électricité) and ENTSO-E for making electricity market data publicly available through the Transparency Platform, and to the Copernicus Climate Change Service for providing open access to ERA5 reanalysis data.</w:t>
      </w:r>
    </w:p>
    <w:p w14:paraId="1E4C4962" w14:textId="77777777" w:rsidR="006D1E61" w:rsidRPr="00722553" w:rsidRDefault="00000000">
      <w:pPr>
        <w:spacing w:before="100" w:after="100" w:line="276" w:lineRule="auto"/>
        <w:jc w:val="both"/>
        <w:rPr>
          <w:lang w:val="en-US"/>
        </w:rPr>
      </w:pPr>
      <w:r>
        <w:rPr>
          <w:i/>
          <w:iCs/>
          <w:lang w:val="en-US"/>
        </w:rPr>
        <w:t>Transparency note on AI tools: This thesis was developed with assistance from AI language model tools (Claude, Anthropic) for writing support, literature structuring, and code review. All analytical decisions, model choices, experimental design, and interpretations of results are the authors’ own.</w:t>
      </w:r>
    </w:p>
    <w:p w14:paraId="6FA7F111" w14:textId="77777777" w:rsidR="006D1E61" w:rsidRPr="00722553" w:rsidRDefault="00000000">
      <w:pPr>
        <w:rPr>
          <w:lang w:val="en-US"/>
        </w:rPr>
      </w:pPr>
      <w:r>
        <w:rPr>
          <w:lang w:val="en-US"/>
        </w:rPr>
        <w:br w:type="page"/>
      </w:r>
    </w:p>
    <w:p w14:paraId="18D8096C" w14:textId="77777777" w:rsidR="006D1E61" w:rsidRPr="00722553" w:rsidRDefault="00000000">
      <w:pPr>
        <w:spacing w:before="400" w:after="160"/>
        <w:rPr>
          <w:lang w:val="en-US"/>
        </w:rPr>
      </w:pPr>
      <w:r>
        <w:rPr>
          <w:b/>
          <w:bCs/>
          <w:sz w:val="32"/>
          <w:szCs w:val="32"/>
          <w:lang w:val="en-US"/>
        </w:rPr>
        <w:lastRenderedPageBreak/>
        <w:t>1. Introduction</w:t>
      </w:r>
    </w:p>
    <w:p w14:paraId="32EE2B9C" w14:textId="77777777" w:rsidR="006D1E61" w:rsidRPr="00722553" w:rsidRDefault="00000000">
      <w:pPr>
        <w:spacing w:before="280" w:after="120"/>
        <w:rPr>
          <w:lang w:val="en-US"/>
        </w:rPr>
      </w:pPr>
      <w:r>
        <w:rPr>
          <w:b/>
          <w:bCs/>
          <w:sz w:val="28"/>
          <w:szCs w:val="28"/>
          <w:lang w:val="en-US"/>
        </w:rPr>
        <w:t>1.1 Context and Motivation</w:t>
      </w:r>
    </w:p>
    <w:p w14:paraId="760BBC10" w14:textId="77777777" w:rsidR="006D1E61" w:rsidRPr="00722553" w:rsidRDefault="00000000">
      <w:pPr>
        <w:spacing w:before="100" w:after="100" w:line="276" w:lineRule="auto"/>
        <w:jc w:val="both"/>
        <w:rPr>
          <w:lang w:val="en-US"/>
        </w:rPr>
      </w:pPr>
      <w:r>
        <w:rPr>
          <w:lang w:val="en-US"/>
        </w:rPr>
        <w:t>Electricity markets have undergone a fundamental transformation over the past three decades. The progressive liberalisation of European energy markets, accelerated by successive EU directives from 1996 onwards, replaced vertically integrated state monopolies with competitive wholesale markets in which prices are determined by the interaction of supply and demand. In France, the day-ahead electricity market operates through EPEX SPOT, where participants submit bids and offers for each hour of the following day, with a single clearing price determined by a batch auction that closes at 12:00 CET.</w:t>
      </w:r>
    </w:p>
    <w:p w14:paraId="3B3A9B16" w14:textId="77777777" w:rsidR="006D1E61" w:rsidRPr="00722553" w:rsidRDefault="00000000">
      <w:pPr>
        <w:spacing w:before="100" w:after="100" w:line="276" w:lineRule="auto"/>
        <w:jc w:val="both"/>
        <w:rPr>
          <w:lang w:val="en-US"/>
        </w:rPr>
      </w:pPr>
      <w:r>
        <w:rPr>
          <w:lang w:val="en-US"/>
        </w:rPr>
        <w:t>The resulting price series is among the most complex in quantitative finance. Unlike commodity prices, electricity cannot be economically stored at scale, which forces supply and demand into instantaneous equilibrium at every moment. The consequence is a price process characterised by extreme volatility, sharp intraday seasonality, strong weekly periodicity, and irregular price spikes that can reach several thousand euros per megawatt-hour during scarcity episodes. The French market adds a layer of specificity: with approximately 63 GW of installed nuclear capacity representing roughly 70% of annual electricity production (RTE, 2023), the availability of the nuclear fleet is a primary determinant of price levels. In parallel, France's residential heating stock is predominantly electric, creating a thermosensitivity of approximately 2.4 GW per degree Celsius in winter (RTE, 2024) — the highest in Europe.</w:t>
      </w:r>
    </w:p>
    <w:p w14:paraId="525C7CC6" w14:textId="77777777" w:rsidR="006D1E61" w:rsidRPr="00722553" w:rsidRDefault="00000000">
      <w:pPr>
        <w:spacing w:before="100" w:after="100" w:line="276" w:lineRule="auto"/>
        <w:jc w:val="both"/>
        <w:rPr>
          <w:lang w:val="en-US"/>
        </w:rPr>
      </w:pPr>
      <w:r>
        <w:rPr>
          <w:lang w:val="en-US"/>
        </w:rPr>
        <w:t>Accurate forecasting of day-ahead prices is therefore not merely an academic exercise. It is a critical input for energy suppliers setting customer tariffs, for industrial consumers optimising consumption schedules, for renewables producers valuing flexibility options, and for traders positioning in forward markets. A one euro per megawatt-hour improvement in forecast accuracy over a 100 MW portfolio translates to approximately 876,000 EUR in annual value capture.</w:t>
      </w:r>
    </w:p>
    <w:p w14:paraId="412B9358" w14:textId="77777777" w:rsidR="006D1E61" w:rsidRPr="00722553" w:rsidRDefault="00000000">
      <w:pPr>
        <w:spacing w:before="280" w:after="120"/>
        <w:rPr>
          <w:lang w:val="en-US"/>
        </w:rPr>
      </w:pPr>
      <w:r>
        <w:rPr>
          <w:b/>
          <w:bCs/>
          <w:sz w:val="28"/>
          <w:szCs w:val="28"/>
          <w:lang w:val="en-US"/>
        </w:rPr>
        <w:t>1.2 Research Question</w:t>
      </w:r>
    </w:p>
    <w:p w14:paraId="3FC06186" w14:textId="77777777" w:rsidR="006D1E61" w:rsidRPr="00722553" w:rsidRDefault="00000000">
      <w:pPr>
        <w:spacing w:before="100" w:after="100" w:line="276" w:lineRule="auto"/>
        <w:jc w:val="both"/>
        <w:rPr>
          <w:lang w:val="en-US"/>
        </w:rPr>
      </w:pPr>
      <w:r>
        <w:rPr>
          <w:lang w:val="en-US"/>
        </w:rPr>
        <w:t>This thesis addresses the following central question:</w:t>
      </w:r>
    </w:p>
    <w:p w14:paraId="526A2141" w14:textId="77777777" w:rsidR="006D1E61" w:rsidRPr="00722553" w:rsidRDefault="00000000">
      <w:pPr>
        <w:spacing w:before="100" w:after="100" w:line="276" w:lineRule="auto"/>
        <w:ind w:left="720" w:right="720"/>
        <w:jc w:val="both"/>
        <w:rPr>
          <w:lang w:val="en-US"/>
        </w:rPr>
      </w:pPr>
      <w:r>
        <w:rPr>
          <w:i/>
          <w:iCs/>
          <w:lang w:val="en-US"/>
        </w:rPr>
        <w:t>Do weather variables significantly improve the accuracy of day-ahead electricity price forecasts for the French market, and if so, what is the economic value of that improvement?</w:t>
      </w:r>
    </w:p>
    <w:p w14:paraId="4C8A90B5" w14:textId="77777777" w:rsidR="006D1E61" w:rsidRPr="00722553" w:rsidRDefault="00000000">
      <w:pPr>
        <w:spacing w:before="100" w:after="100" w:line="276" w:lineRule="auto"/>
        <w:jc w:val="both"/>
        <w:rPr>
          <w:lang w:val="en-US"/>
        </w:rPr>
      </w:pPr>
      <w:r>
        <w:rPr>
          <w:lang w:val="en-US"/>
        </w:rPr>
        <w:t>This question is decomposed into four sub-questions:</w:t>
      </w:r>
    </w:p>
    <w:p w14:paraId="7ADE3E47" w14:textId="77777777" w:rsidR="006D1E61" w:rsidRPr="00722553" w:rsidRDefault="00000000">
      <w:pPr>
        <w:pStyle w:val="Paragraphedeliste"/>
        <w:numPr>
          <w:ilvl w:val="0"/>
          <w:numId w:val="2"/>
        </w:numPr>
        <w:spacing w:before="80" w:after="80"/>
        <w:rPr>
          <w:lang w:val="en-US"/>
        </w:rPr>
      </w:pPr>
      <w:r>
        <w:rPr>
          <w:lang w:val="en-US"/>
        </w:rPr>
        <w:t>Can machine learning models (Random Forest, XGBoost) substantially outperform a naive statistical benchmark on French day-ahead prices?</w:t>
      </w:r>
    </w:p>
    <w:p w14:paraId="3B08116B" w14:textId="77777777" w:rsidR="006D1E61" w:rsidRPr="00722553" w:rsidRDefault="00000000">
      <w:pPr>
        <w:pStyle w:val="Paragraphedeliste"/>
        <w:numPr>
          <w:ilvl w:val="0"/>
          <w:numId w:val="2"/>
        </w:numPr>
        <w:spacing w:before="80" w:after="80"/>
        <w:rPr>
          <w:lang w:val="en-US"/>
        </w:rPr>
      </w:pPr>
      <w:r>
        <w:rPr>
          <w:lang w:val="en-US"/>
        </w:rPr>
        <w:t>Does the addition of meteorological features produce a statistically significant improvement over a model built on market fundamentals alone — and is that contribution stable across market regimes?</w:t>
      </w:r>
    </w:p>
    <w:p w14:paraId="3F9117CD" w14:textId="77777777" w:rsidR="006D1E61" w:rsidRDefault="00000000">
      <w:pPr>
        <w:pStyle w:val="Paragraphedeliste"/>
        <w:numPr>
          <w:ilvl w:val="0"/>
          <w:numId w:val="2"/>
        </w:numPr>
        <w:spacing w:before="80" w:after="80"/>
      </w:pPr>
      <w:r>
        <w:rPr>
          <w:lang w:val="en-US"/>
        </w:rPr>
        <w:lastRenderedPageBreak/>
        <w:t xml:space="preserve">Does the marginal value of weather features differ between the stable 2024-25 period and the 2022 energy crisis? </w:t>
      </w:r>
      <w:r>
        <w:t>What structural mechanisms explain any difference?</w:t>
      </w:r>
    </w:p>
    <w:p w14:paraId="3C4AFCD3" w14:textId="77777777" w:rsidR="006D1E61" w:rsidRPr="00722553" w:rsidRDefault="00000000">
      <w:pPr>
        <w:pStyle w:val="Paragraphedeliste"/>
        <w:numPr>
          <w:ilvl w:val="0"/>
          <w:numId w:val="2"/>
        </w:numPr>
        <w:spacing w:before="80" w:after="80"/>
        <w:rPr>
          <w:lang w:val="en-US"/>
        </w:rPr>
      </w:pPr>
      <w:r>
        <w:rPr>
          <w:lang w:val="en-US"/>
        </w:rPr>
        <w:t>Can the predictive improvement of these models be translated into economically meaningful returns through a day-ahead directional trading strategy?</w:t>
      </w:r>
    </w:p>
    <w:p w14:paraId="23D1ECF7" w14:textId="77777777" w:rsidR="006D1E61" w:rsidRPr="00722553" w:rsidRDefault="00000000">
      <w:pPr>
        <w:spacing w:before="280" w:after="120"/>
        <w:rPr>
          <w:lang w:val="en-US"/>
        </w:rPr>
      </w:pPr>
      <w:r>
        <w:rPr>
          <w:b/>
          <w:bCs/>
          <w:sz w:val="28"/>
          <w:szCs w:val="28"/>
          <w:lang w:val="en-US"/>
        </w:rPr>
        <w:t>1.3 Contributions</w:t>
      </w:r>
    </w:p>
    <w:p w14:paraId="477C900E" w14:textId="77777777" w:rsidR="006D1E61" w:rsidRPr="00722553" w:rsidRDefault="00000000">
      <w:pPr>
        <w:spacing w:before="100" w:after="100" w:line="276" w:lineRule="auto"/>
        <w:jc w:val="both"/>
        <w:rPr>
          <w:lang w:val="en-US"/>
        </w:rPr>
      </w:pPr>
      <w:r>
        <w:rPr>
          <w:lang w:val="en-US"/>
        </w:rPr>
        <w:t>This thesis makes four contributions to the electricity price forecasting literature:</w:t>
      </w:r>
    </w:p>
    <w:p w14:paraId="10AF3823" w14:textId="77777777" w:rsidR="006D1E61" w:rsidRPr="00722553" w:rsidRDefault="00000000">
      <w:pPr>
        <w:pStyle w:val="Paragraphedeliste"/>
        <w:numPr>
          <w:ilvl w:val="0"/>
          <w:numId w:val="3"/>
        </w:numPr>
        <w:spacing w:before="60" w:after="60"/>
        <w:rPr>
          <w:lang w:val="en-US"/>
        </w:rPr>
      </w:pPr>
      <w:r>
        <w:rPr>
          <w:lang w:val="en-US"/>
        </w:rPr>
        <w:t>Comprehensive French dataset: a reproducible pipeline assembling ENTSO-E generation and load data, ERA5 reanalysis weather data, cross-border flow data, and fuel price series spanning 2018-2025.</w:t>
      </w:r>
    </w:p>
    <w:p w14:paraId="2D096265" w14:textId="77777777" w:rsidR="006D1E61" w:rsidRDefault="00000000">
      <w:pPr>
        <w:pStyle w:val="Paragraphedeliste"/>
        <w:numPr>
          <w:ilvl w:val="0"/>
          <w:numId w:val="3"/>
        </w:numPr>
        <w:spacing w:before="60" w:after="60"/>
      </w:pPr>
      <w:r>
        <w:rPr>
          <w:lang w:val="en-US"/>
        </w:rPr>
        <w:t xml:space="preserve">Rigorous weather ablation with regime comparison: a four-model experiment (A/B/C/D) isolating the marginal contribution of weather features using Diebold-Mariano tests. Key finding: p = 0.572 in the stable 2024-25 regime; p &lt; 0.001 (DM = -13.27) in the 2022 crisis. </w:t>
      </w:r>
      <w:r>
        <w:t>This supports the information redundancy hypothesis.</w:t>
      </w:r>
    </w:p>
    <w:p w14:paraId="5C1081B3" w14:textId="77777777" w:rsidR="006D1E61" w:rsidRPr="00722553" w:rsidRDefault="00000000">
      <w:pPr>
        <w:pStyle w:val="Paragraphedeliste"/>
        <w:numPr>
          <w:ilvl w:val="0"/>
          <w:numId w:val="3"/>
        </w:numPr>
        <w:spacing w:before="60" w:after="60"/>
        <w:rPr>
          <w:lang w:val="en-US"/>
        </w:rPr>
      </w:pPr>
      <w:r>
        <w:rPr>
          <w:lang w:val="en-US"/>
        </w:rPr>
        <w:t>The 2022 energy crisis as a natural experiment: models retrained on 2018-2021 and tested on full-year 2022, revealing that extreme market regimes break the indirect weather channels and make raw meteorological variables directly informative.</w:t>
      </w:r>
    </w:p>
    <w:p w14:paraId="004C9509" w14:textId="77777777" w:rsidR="006D1E61" w:rsidRPr="00722553" w:rsidRDefault="00000000">
      <w:pPr>
        <w:pStyle w:val="Paragraphedeliste"/>
        <w:numPr>
          <w:ilvl w:val="0"/>
          <w:numId w:val="3"/>
        </w:numPr>
        <w:spacing w:before="60" w:after="60"/>
        <w:rPr>
          <w:lang w:val="en-US"/>
        </w:rPr>
      </w:pPr>
      <w:r>
        <w:rPr>
          <w:lang w:val="en-US"/>
        </w:rPr>
        <w:t>Day-ahead executable trading backtest: a directional strategy grounded in the actual mechanics of the EPEX SPOT day-ahead auction, with three transaction cost scenarios drawn from the 2024 EPEX fee schedule.</w:t>
      </w:r>
    </w:p>
    <w:p w14:paraId="14FE280E" w14:textId="77777777" w:rsidR="006D1E61" w:rsidRPr="00722553" w:rsidRDefault="00000000">
      <w:pPr>
        <w:spacing w:before="280" w:after="120"/>
        <w:rPr>
          <w:lang w:val="en-US"/>
        </w:rPr>
      </w:pPr>
      <w:r>
        <w:rPr>
          <w:b/>
          <w:bCs/>
          <w:sz w:val="28"/>
          <w:szCs w:val="28"/>
          <w:lang w:val="en-US"/>
        </w:rPr>
        <w:t>1.4 Structure</w:t>
      </w:r>
    </w:p>
    <w:p w14:paraId="755353E3" w14:textId="77777777" w:rsidR="006D1E61" w:rsidRPr="00722553" w:rsidRDefault="00000000">
      <w:pPr>
        <w:spacing w:before="100" w:after="100" w:line="276" w:lineRule="auto"/>
        <w:jc w:val="both"/>
        <w:rPr>
          <w:lang w:val="en-US"/>
        </w:rPr>
      </w:pPr>
      <w:r>
        <w:rPr>
          <w:lang w:val="en-US"/>
        </w:rPr>
        <w:t>Chapter 2 reviews the literature on electricity price forecasting. Chapter 3 describes the data and feature engineering process. Chapter 4 presents modelling results and statistical tests. Chapter 5 introduces the trading backtest. Chapter 6 discusses findings and limitations. Chapter 7 concludes. All code is available at https://github.com/leogthub/fr-power-thesis.</w:t>
      </w:r>
    </w:p>
    <w:p w14:paraId="18C61985" w14:textId="77777777" w:rsidR="006D1E61" w:rsidRPr="00722553" w:rsidRDefault="00000000">
      <w:pPr>
        <w:rPr>
          <w:lang w:val="en-US"/>
        </w:rPr>
      </w:pPr>
      <w:r>
        <w:rPr>
          <w:lang w:val="en-US"/>
        </w:rPr>
        <w:br/>
        <w:br w:type="page"/>
      </w:r>
    </w:p>
    <w:p w14:paraId="02CDB825" w14:textId="77777777" w:rsidR="006D1E61" w:rsidRPr="00722553" w:rsidRDefault="00000000">
      <w:pPr>
        <w:spacing w:before="400" w:after="160"/>
        <w:rPr>
          <w:lang w:val="en-US"/>
        </w:rPr>
      </w:pPr>
      <w:r>
        <w:rPr>
          <w:b/>
          <w:bCs/>
          <w:sz w:val="32"/>
          <w:szCs w:val="32"/>
          <w:lang w:val="en-US"/>
        </w:rPr>
        <w:lastRenderedPageBreak/>
        <w:t>2. Literature Review</w:t>
      </w:r>
    </w:p>
    <w:p w14:paraId="291E1917" w14:textId="77777777" w:rsidR="006D1E61" w:rsidRPr="00722553" w:rsidRDefault="00000000">
      <w:pPr>
        <w:spacing w:before="280" w:after="120"/>
        <w:rPr>
          <w:lang w:val="en-US"/>
        </w:rPr>
      </w:pPr>
      <w:r>
        <w:rPr>
          <w:b/>
          <w:bCs/>
          <w:sz w:val="28"/>
          <w:szCs w:val="28"/>
          <w:lang w:val="en-US"/>
        </w:rPr>
        <w:t>2.1 Overview of Electricity Price Forecasting</w:t>
      </w:r>
    </w:p>
    <w:p w14:paraId="02B5634D" w14:textId="77777777" w:rsidR="006D1E61" w:rsidRPr="00722553" w:rsidRDefault="00000000">
      <w:pPr>
        <w:spacing w:before="100" w:after="100" w:line="276" w:lineRule="auto"/>
        <w:jc w:val="both"/>
        <w:rPr>
          <w:lang w:val="en-US"/>
        </w:rPr>
      </w:pPr>
      <w:r>
        <w:rPr>
          <w:lang w:val="en-US"/>
        </w:rPr>
        <w:t>The electricity price forecasting literature has expanded rapidly since market liberalisation in the 1990s. Weron (2014) provides the definitive survey, classifying approaches into five families: multi-agent models, fundamental models, reduced-form stochastic models, statistical models, and computational intelligence models. More recently, Nowotarski and Weron (2018) document the shift towards probabilistic forecasting and machine learning methods. For the purposes of this thesis, we focus on short-term point forecasting at the day-ahead horizon, which remains the most practically relevant setting for market participants.</w:t>
      </w:r>
    </w:p>
    <w:p w14:paraId="03AF2039" w14:textId="77777777" w:rsidR="006D1E61" w:rsidRPr="00722553" w:rsidRDefault="00000000">
      <w:pPr>
        <w:spacing w:before="280" w:after="120"/>
        <w:rPr>
          <w:lang w:val="en-US"/>
        </w:rPr>
      </w:pPr>
      <w:r>
        <w:rPr>
          <w:b/>
          <w:bCs/>
          <w:sz w:val="28"/>
          <w:szCs w:val="28"/>
          <w:lang w:val="en-US"/>
        </w:rPr>
        <w:t>2.2 Statistical and Econometric Approaches</w:t>
      </w:r>
    </w:p>
    <w:p w14:paraId="7073D45E" w14:textId="77777777" w:rsidR="006D1E61" w:rsidRPr="00722553" w:rsidRDefault="00000000">
      <w:pPr>
        <w:spacing w:before="100" w:after="100" w:line="276" w:lineRule="auto"/>
        <w:jc w:val="both"/>
        <w:rPr>
          <w:lang w:val="en-US"/>
        </w:rPr>
      </w:pPr>
      <w:r>
        <w:rPr>
          <w:lang w:val="en-US"/>
        </w:rPr>
        <w:t>Early work on day-ahead price forecasting relied on time-series models adapted from financial econometrics. Autoregressive models — in particular ARIMA and its seasonal extensions — capture the strong autocorrelation structure of electricity prices but struggle to model the non-linear interactions between price and its fundamental drivers. GARCH-family models address volatility clustering but are ill-suited to the extreme price spikes that characterise electricity markets.</w:t>
      </w:r>
    </w:p>
    <w:p w14:paraId="26A70AAF" w14:textId="77777777" w:rsidR="006D1E61" w:rsidRPr="00722553" w:rsidRDefault="00000000">
      <w:pPr>
        <w:spacing w:before="100" w:after="100" w:line="276" w:lineRule="auto"/>
        <w:jc w:val="both"/>
        <w:rPr>
          <w:lang w:val="en-US"/>
        </w:rPr>
      </w:pPr>
      <w:r>
        <w:rPr>
          <w:lang w:val="en-US"/>
        </w:rPr>
        <w:t>Factor models represent a middle ground. Maciejowska et al. (2016) apply Factor Quantile Regression Averaging to day-ahead prices across European markets. Uniejewski et al. (2019) propose automated variable selection using LASSO regularisation applied to a rich set of price lags and calendar variables, achieving competitive performance relative to more complex non-linear models. This result — that well-specified linear models with price lags can be surprisingly competitive — is relevant to our own findings.</w:t>
      </w:r>
    </w:p>
    <w:p w14:paraId="71519F88" w14:textId="77777777" w:rsidR="006D1E61" w:rsidRPr="00722553" w:rsidRDefault="00000000">
      <w:pPr>
        <w:spacing w:before="280" w:after="120"/>
        <w:rPr>
          <w:lang w:val="en-US"/>
        </w:rPr>
      </w:pPr>
      <w:r>
        <w:rPr>
          <w:b/>
          <w:bCs/>
          <w:sz w:val="28"/>
          <w:szCs w:val="28"/>
          <w:lang w:val="en-US"/>
        </w:rPr>
        <w:t>2.3 Machine Learning Approaches</w:t>
      </w:r>
    </w:p>
    <w:p w14:paraId="63621AF1" w14:textId="77777777" w:rsidR="006D1E61" w:rsidRPr="00722553" w:rsidRDefault="00000000">
      <w:pPr>
        <w:spacing w:before="100" w:after="100" w:line="276" w:lineRule="auto"/>
        <w:jc w:val="both"/>
        <w:rPr>
          <w:lang w:val="en-US"/>
        </w:rPr>
      </w:pPr>
      <w:r>
        <w:rPr>
          <w:lang w:val="en-US"/>
        </w:rPr>
        <w:t>The application of machine learning to electricity price forecasting has accelerated since the mid-2010s. Lago et al. (2018) offer a comprehensive empirical comparison of deep learning architectures (LSTM, CNN) against traditional benchmarks on European day-ahead markets.</w:t>
      </w:r>
    </w:p>
    <w:p w14:paraId="45B0772D" w14:textId="77777777" w:rsidR="006D1E61" w:rsidRPr="00722553" w:rsidRDefault="00000000">
      <w:pPr>
        <w:spacing w:before="100" w:after="100" w:line="276" w:lineRule="auto"/>
        <w:jc w:val="both"/>
        <w:rPr>
          <w:lang w:val="en-US"/>
        </w:rPr>
      </w:pPr>
      <w:r>
        <w:rPr>
          <w:lang w:val="en-US"/>
        </w:rPr>
        <w:t>Tree-based ensemble methods — Random Forests (Breiman, 2001) and Gradient Boosted Trees including XGBoost (Chen and Guestrin, 2016) — have proven particularly well-suited to the electricity price forecasting problem. They handle non-linear interactions between weather, calendar, and fundamental variables without requiring manual feature transformations; are robust to the outlier prices common in electricity markets; and provide interpretable feature importance measures highly valued by market participants.</w:t>
      </w:r>
    </w:p>
    <w:p w14:paraId="1DD8DB35" w14:textId="77777777" w:rsidR="006D1E61" w:rsidRPr="00722553" w:rsidRDefault="00000000">
      <w:pPr>
        <w:spacing w:before="100" w:after="100" w:line="276" w:lineRule="auto"/>
        <w:jc w:val="both"/>
        <w:rPr>
          <w:lang w:val="en-US"/>
        </w:rPr>
      </w:pPr>
      <w:r>
        <w:rPr>
          <w:lang w:val="en-US"/>
        </w:rPr>
        <w:t>Ziel and Weron (2018) compare univariate and multivariate forecasting frameworks on European day-ahead markets and find that multivariate models incorporating load, generation, and cross-border flows outperform univariate price-only models. This supports the use of fundamental variables in our feature matrix.</w:t>
      </w:r>
    </w:p>
    <w:p w14:paraId="235E3C46" w14:textId="77777777" w:rsidR="006D1E61" w:rsidRPr="00722553" w:rsidRDefault="00000000">
      <w:pPr>
        <w:spacing w:before="280" w:after="120"/>
        <w:rPr>
          <w:lang w:val="en-US"/>
        </w:rPr>
      </w:pPr>
      <w:r>
        <w:rPr>
          <w:b/>
          <w:bCs/>
          <w:sz w:val="28"/>
          <w:szCs w:val="28"/>
          <w:lang w:val="en-US"/>
        </w:rPr>
        <w:lastRenderedPageBreak/>
        <w:t>2.4 Weather as a Driver of Electricity Prices</w:t>
      </w:r>
    </w:p>
    <w:p w14:paraId="713B0FDC" w14:textId="77777777" w:rsidR="006D1E61" w:rsidRPr="00722553" w:rsidRDefault="00000000">
      <w:pPr>
        <w:spacing w:before="100" w:after="100" w:line="276" w:lineRule="auto"/>
        <w:jc w:val="both"/>
        <w:rPr>
          <w:lang w:val="en-US"/>
        </w:rPr>
      </w:pPr>
      <w:r>
        <w:rPr>
          <w:lang w:val="en-US"/>
        </w:rPr>
        <w:t>The causal pathway from weather to electricity prices is well-established. Temperature affects demand through heating and cooling. Wind speed determines wind generator output. Solar irradiance compresses midday prices during high-penetration periods. Precipitation affects hydro reservoir levels.</w:t>
      </w:r>
    </w:p>
    <w:p w14:paraId="01DC613D" w14:textId="77777777" w:rsidR="006D1E61" w:rsidRPr="00722553" w:rsidRDefault="00000000">
      <w:pPr>
        <w:spacing w:before="100" w:after="100" w:line="276" w:lineRule="auto"/>
        <w:jc w:val="both"/>
        <w:rPr>
          <w:lang w:val="en-US"/>
        </w:rPr>
      </w:pPr>
      <w:r>
        <w:rPr>
          <w:lang w:val="en-US"/>
        </w:rPr>
        <w:t>In the French market specifically, thermosensitivity is unusually high by European standards. RTE (2024) reports that each degree Celsius below 17 degrees C increases peak demand by approximately 2.4 GW — a consequence of the high penetration of electric heating (over 30% of French households). This motivates the use of 17 degrees C as the Heating Degree Day threshold throughout this thesis, consistent with RTE's own operational methodology.</w:t>
      </w:r>
    </w:p>
    <w:p w14:paraId="7E8B0D70" w14:textId="77777777" w:rsidR="006D1E61" w:rsidRPr="00722553" w:rsidRDefault="00000000">
      <w:pPr>
        <w:spacing w:before="100" w:after="100" w:line="276" w:lineRule="auto"/>
        <w:jc w:val="both"/>
        <w:rPr>
          <w:lang w:val="en-US"/>
        </w:rPr>
      </w:pPr>
      <w:r>
        <w:rPr>
          <w:lang w:val="en-US"/>
        </w:rPr>
        <w:t>The Weather Stress Index introduced in this thesis captures the interaction between cold temperatures and low wind speed — a combination that simultaneously increases demand and reduces renewable generation, historically associated with the most extreme price spikes in France.</w:t>
      </w:r>
    </w:p>
    <w:p w14:paraId="378F8F4E" w14:textId="77777777" w:rsidR="006D1E61" w:rsidRPr="00722553" w:rsidRDefault="00000000">
      <w:pPr>
        <w:spacing w:before="280" w:after="120"/>
        <w:rPr>
          <w:lang w:val="en-US"/>
        </w:rPr>
      </w:pPr>
      <w:r>
        <w:rPr>
          <w:b/>
          <w:bCs/>
          <w:sz w:val="28"/>
          <w:szCs w:val="28"/>
          <w:lang w:val="en-US"/>
        </w:rPr>
        <w:t>2.5 Diebold-Mariano Testing in Energy Forecasting</w:t>
      </w:r>
    </w:p>
    <w:p w14:paraId="1979796E" w14:textId="77777777" w:rsidR="006D1E61" w:rsidRPr="00722553" w:rsidRDefault="00000000">
      <w:pPr>
        <w:spacing w:before="100" w:after="100" w:line="276" w:lineRule="auto"/>
        <w:jc w:val="both"/>
        <w:rPr>
          <w:lang w:val="en-US"/>
        </w:rPr>
      </w:pPr>
      <w:r>
        <w:rPr>
          <w:lang w:val="en-US"/>
        </w:rPr>
        <w:t>Comparing forecast accuracy requires careful statistical treatment. The Diebold-Mariano test (Diebold and Mariano, 1995) provides a formal framework for testing equal predictive accuracy, accounting for autocorrelation in the loss differential series via a Newey-West long-run variance estimator. For small samples, Harvey et al. (1997) propose a correction factor that adjusts the DM statistic to better approximate a t-distribution. We apply this Harvey-Leybourne-Newbold (HLN) correction throughout our analysis.</w:t>
      </w:r>
    </w:p>
    <w:p w14:paraId="64343F7C" w14:textId="77777777" w:rsidR="006D1E61" w:rsidRPr="00722553" w:rsidRDefault="00000000">
      <w:pPr>
        <w:spacing w:before="280" w:after="120"/>
        <w:rPr>
          <w:lang w:val="en-US"/>
        </w:rPr>
      </w:pPr>
      <w:r>
        <w:rPr>
          <w:b/>
          <w:bCs/>
          <w:sz w:val="28"/>
          <w:szCs w:val="28"/>
          <w:lang w:val="en-US"/>
        </w:rPr>
        <w:t>2.6 Gap in the Literature</w:t>
      </w:r>
    </w:p>
    <w:p w14:paraId="43745FAC" w14:textId="77777777" w:rsidR="006D1E61" w:rsidRPr="00722553" w:rsidRDefault="00000000">
      <w:pPr>
        <w:spacing w:before="100" w:after="100" w:line="276" w:lineRule="auto"/>
        <w:jc w:val="both"/>
        <w:rPr>
          <w:lang w:val="en-US"/>
        </w:rPr>
      </w:pPr>
      <w:r>
        <w:rPr>
          <w:lang w:val="en-US"/>
        </w:rPr>
        <w:t>Despite the growing body of work on machine learning for electricity price forecasting, three gaps remain relevant to this thesis:</w:t>
      </w:r>
    </w:p>
    <w:p w14:paraId="62872B57" w14:textId="77777777" w:rsidR="006D1E61" w:rsidRPr="00722553" w:rsidRDefault="00000000">
      <w:pPr>
        <w:pStyle w:val="Paragraphedeliste"/>
        <w:numPr>
          <w:ilvl w:val="0"/>
          <w:numId w:val="2"/>
        </w:numPr>
        <w:spacing w:before="80" w:after="80"/>
        <w:rPr>
          <w:lang w:val="en-US"/>
        </w:rPr>
      </w:pPr>
      <w:r>
        <w:rPr>
          <w:lang w:val="en-US"/>
        </w:rPr>
        <w:t>French market specificity: Most studies focus on the German, Spanish, or Nordic markets. The French market's combination of high nuclear share, high thermosensitivity, and interconnection with multiple neighbours creates a distinct price formation mechanism.</w:t>
      </w:r>
    </w:p>
    <w:p w14:paraId="76968AFC" w14:textId="77777777" w:rsidR="006D1E61" w:rsidRPr="00722553" w:rsidRDefault="00000000">
      <w:pPr>
        <w:pStyle w:val="Paragraphedeliste"/>
        <w:numPr>
          <w:ilvl w:val="0"/>
          <w:numId w:val="2"/>
        </w:numPr>
        <w:spacing w:before="80" w:after="80"/>
        <w:rPr>
          <w:lang w:val="en-US"/>
        </w:rPr>
      </w:pPr>
      <w:r>
        <w:rPr>
          <w:lang w:val="en-US"/>
        </w:rPr>
        <w:t>Formal ablation of weather features: While weather variables are routinely included, their marginal contribution is rarely isolated using a statistically formal test.</w:t>
      </w:r>
    </w:p>
    <w:p w14:paraId="085ED259" w14:textId="77777777" w:rsidR="006D1E61" w:rsidRPr="00722553" w:rsidRDefault="00000000">
      <w:pPr>
        <w:pStyle w:val="Paragraphedeliste"/>
        <w:numPr>
          <w:ilvl w:val="0"/>
          <w:numId w:val="2"/>
        </w:numPr>
        <w:spacing w:before="80" w:after="80"/>
        <w:rPr>
          <w:lang w:val="en-US"/>
        </w:rPr>
      </w:pPr>
      <w:r>
        <w:rPr>
          <w:lang w:val="en-US"/>
        </w:rPr>
        <w:t>Economic value evaluation: Most studies evaluate models on statistical metrics alone. We extend the analysis to an executable day-ahead trading backtest with realistic transaction costs.</w:t>
      </w:r>
    </w:p>
    <w:p w14:paraId="38B849EB" w14:textId="77777777" w:rsidR="006D1E61" w:rsidRPr="00722553" w:rsidRDefault="00000000">
      <w:pPr>
        <w:rPr>
          <w:lang w:val="en-US"/>
        </w:rPr>
      </w:pPr>
      <w:r>
        <w:rPr>
          <w:lang w:val="en-US"/>
        </w:rPr>
        <w:br/>
        <w:br w:type="page"/>
      </w:r>
    </w:p>
    <w:p w14:paraId="10F88EF2" w14:textId="77777777" w:rsidR="006D1E61" w:rsidRPr="00722553" w:rsidRDefault="00000000">
      <w:pPr>
        <w:spacing w:before="400" w:after="160"/>
        <w:rPr>
          <w:lang w:val="en-US"/>
        </w:rPr>
      </w:pPr>
      <w:r>
        <w:rPr>
          <w:b/>
          <w:bCs/>
          <w:sz w:val="32"/>
          <w:szCs w:val="32"/>
          <w:lang w:val="en-US"/>
        </w:rPr>
        <w:lastRenderedPageBreak/>
        <w:t>3. Data and Feature Engineering</w:t>
      </w:r>
    </w:p>
    <w:p w14:paraId="2A9093D6" w14:textId="77777777" w:rsidR="006D1E61" w:rsidRPr="00722553" w:rsidRDefault="00000000">
      <w:pPr>
        <w:spacing w:before="280" w:after="120"/>
        <w:rPr>
          <w:lang w:val="en-US"/>
        </w:rPr>
      </w:pPr>
      <w:r>
        <w:rPr>
          <w:b/>
          <w:bCs/>
          <w:sz w:val="28"/>
          <w:szCs w:val="28"/>
          <w:lang w:val="en-US"/>
        </w:rPr>
        <w:t>3.1 Data Sources</w:t>
      </w:r>
    </w:p>
    <w:p w14:paraId="07843BE2" w14:textId="77777777" w:rsidR="006D1E61" w:rsidRPr="00722553" w:rsidRDefault="00000000">
      <w:pPr>
        <w:spacing w:before="200" w:after="100"/>
        <w:rPr>
          <w:lang w:val="en-US"/>
        </w:rPr>
      </w:pPr>
      <w:r>
        <w:rPr>
          <w:b/>
          <w:bCs/>
          <w:sz w:val="26"/>
          <w:szCs w:val="26"/>
          <w:lang w:val="en-US"/>
        </w:rPr>
        <w:t>3.1.1 ENTSO-E Transparency Platform</w:t>
      </w:r>
    </w:p>
    <w:p w14:paraId="76F9F6FC" w14:textId="77777777" w:rsidR="006D1E61" w:rsidRPr="00722553" w:rsidRDefault="00000000">
      <w:pPr>
        <w:spacing w:before="100" w:after="100" w:line="276" w:lineRule="auto"/>
        <w:jc w:val="both"/>
        <w:rPr>
          <w:lang w:val="en-US"/>
        </w:rPr>
      </w:pPr>
      <w:r>
        <w:rPr>
          <w:lang w:val="en-US"/>
        </w:rPr>
        <w:t>The European Network of Transmission System Operators for Electricity (ENTSO-E) makes hourly data publicly available through its Transparency Platform. We retrieve the following series for France (bidding zone 10YFR-RTE------C):</w:t>
      </w:r>
    </w:p>
    <w:p w14:paraId="6E850FFD" w14:textId="77777777" w:rsidR="006D1E61" w:rsidRPr="00722553" w:rsidRDefault="00000000">
      <w:pPr>
        <w:pStyle w:val="Paragraphedeliste"/>
        <w:numPr>
          <w:ilvl w:val="0"/>
          <w:numId w:val="3"/>
        </w:numPr>
        <w:spacing w:before="60" w:after="60"/>
        <w:rPr>
          <w:lang w:val="en-US"/>
        </w:rPr>
      </w:pPr>
      <w:r>
        <w:rPr>
          <w:lang w:val="en-US"/>
        </w:rPr>
        <w:t>Day-ahead prices (EUR/MWh): the clearing price of the EPEX SPOT France day-ahead auction — our forecasting target.</w:t>
      </w:r>
    </w:p>
    <w:p w14:paraId="01C3533A" w14:textId="77777777" w:rsidR="006D1E61" w:rsidRPr="00722553" w:rsidRDefault="00000000">
      <w:pPr>
        <w:pStyle w:val="Paragraphedeliste"/>
        <w:numPr>
          <w:ilvl w:val="0"/>
          <w:numId w:val="3"/>
        </w:numPr>
        <w:spacing w:before="60" w:after="60"/>
        <w:rPr>
          <w:lang w:val="en-US"/>
        </w:rPr>
      </w:pPr>
      <w:r>
        <w:rPr>
          <w:lang w:val="en-US"/>
        </w:rPr>
        <w:t>Actual total load and load forecast (MW): the TSO's hourly load forecast, published the day before delivery.</w:t>
      </w:r>
    </w:p>
    <w:p w14:paraId="3D5C845A" w14:textId="77777777" w:rsidR="006D1E61" w:rsidRPr="00722553" w:rsidRDefault="00000000">
      <w:pPr>
        <w:pStyle w:val="Paragraphedeliste"/>
        <w:numPr>
          <w:ilvl w:val="0"/>
          <w:numId w:val="3"/>
        </w:numPr>
        <w:spacing w:before="60" w:after="60"/>
        <w:rPr>
          <w:lang w:val="en-US"/>
        </w:rPr>
      </w:pPr>
      <w:r>
        <w:rPr>
          <w:lang w:val="en-US"/>
        </w:rPr>
        <w:t>Actual generation by source (MW): nuclear, gas, run-of-river hydro, reservoir hydro, solar, and onshore wind.</w:t>
      </w:r>
    </w:p>
    <w:p w14:paraId="214E57F3" w14:textId="77777777" w:rsidR="006D1E61" w:rsidRPr="00722553" w:rsidRDefault="00000000">
      <w:pPr>
        <w:pStyle w:val="Paragraphedeliste"/>
        <w:numPr>
          <w:ilvl w:val="0"/>
          <w:numId w:val="3"/>
        </w:numPr>
        <w:spacing w:before="60" w:after="60"/>
        <w:rPr>
          <w:lang w:val="en-US"/>
        </w:rPr>
      </w:pPr>
      <w:r>
        <w:rPr>
          <w:lang w:val="en-US"/>
        </w:rPr>
        <w:t>Cross-border physical flows (MW): net hourly flows between France and Germany, Spain, the United Kingdom, and Belgium.</w:t>
      </w:r>
    </w:p>
    <w:p w14:paraId="5590DB4B" w14:textId="77777777" w:rsidR="006D1E61" w:rsidRPr="00722553" w:rsidRDefault="00000000">
      <w:pPr>
        <w:spacing w:before="200" w:after="100"/>
        <w:rPr>
          <w:lang w:val="en-US"/>
        </w:rPr>
      </w:pPr>
      <w:r>
        <w:rPr>
          <w:b/>
          <w:bCs/>
          <w:sz w:val="26"/>
          <w:szCs w:val="26"/>
          <w:lang w:val="en-US"/>
        </w:rPr>
        <w:t>3.1.2 ERA5 Reanalysis Weather Data</w:t>
      </w:r>
    </w:p>
    <w:p w14:paraId="3139BA2B" w14:textId="77777777" w:rsidR="006D1E61" w:rsidRPr="00722553" w:rsidRDefault="00000000">
      <w:pPr>
        <w:spacing w:before="100" w:after="100" w:line="276" w:lineRule="auto"/>
        <w:jc w:val="both"/>
        <w:rPr>
          <w:lang w:val="en-US"/>
        </w:rPr>
      </w:pPr>
      <w:r>
        <w:rPr>
          <w:lang w:val="en-US"/>
        </w:rPr>
        <w:t>Meteorological variables are sourced from the ERA5 reanalysis dataset produced by ECMWF through the Copernicus Climate Change Service (Hersbach et al., 2020). ERA5 provides hourly estimates on a 0.25 x 0.25 degree grid. We retrieve four variables for metropolitan France and compute spatial means: 2-metre air temperature, 10-metre wind speed, surface solar irradiance, and total precipitation.</w:t>
      </w:r>
    </w:p>
    <w:p w14:paraId="0EA7C902" w14:textId="77777777" w:rsidR="006D1E61" w:rsidRPr="00722553" w:rsidRDefault="00000000">
      <w:pPr>
        <w:spacing w:before="200" w:after="100"/>
        <w:rPr>
          <w:lang w:val="en-US"/>
        </w:rPr>
      </w:pPr>
      <w:r>
        <w:rPr>
          <w:b/>
          <w:bCs/>
          <w:sz w:val="26"/>
          <w:szCs w:val="26"/>
          <w:lang w:val="en-US"/>
        </w:rPr>
        <w:t>3.1.3 Fuel Prices</w:t>
      </w:r>
    </w:p>
    <w:p w14:paraId="55D70CD8" w14:textId="77777777" w:rsidR="006D1E61" w:rsidRPr="00722553" w:rsidRDefault="00000000">
      <w:pPr>
        <w:spacing w:before="100" w:after="100" w:line="276" w:lineRule="auto"/>
        <w:jc w:val="both"/>
        <w:rPr>
          <w:lang w:val="en-US"/>
        </w:rPr>
      </w:pPr>
      <w:r>
        <w:rPr>
          <w:lang w:val="en-US"/>
        </w:rPr>
        <w:t>Fuel prices include TTF natural gas (EUR/MWh) — the European gas benchmark and primary determinant of marginal cost of gas-fired generation — and ARA coal (EUR/tonne). These are retrieved from public market data sources.</w:t>
      </w:r>
    </w:p>
    <w:p w14:paraId="3614A05F" w14:textId="77777777" w:rsidR="006D1E61" w:rsidRPr="00722553" w:rsidRDefault="00000000">
      <w:pPr>
        <w:spacing w:before="280" w:after="120"/>
        <w:rPr>
          <w:lang w:val="en-US"/>
        </w:rPr>
      </w:pPr>
      <w:r>
        <w:rPr>
          <w:b/>
          <w:bCs/>
          <w:sz w:val="28"/>
          <w:szCs w:val="28"/>
          <w:lang w:val="en-US"/>
        </w:rPr>
        <w:t>3.2 Price Statistics</w:t>
      </w:r>
    </w:p>
    <w:p w14:paraId="5059378D" w14:textId="77777777" w:rsidR="006D1E61" w:rsidRPr="00722553" w:rsidRDefault="00000000">
      <w:pPr>
        <w:spacing w:before="100" w:after="100" w:line="276" w:lineRule="auto"/>
        <w:jc w:val="both"/>
        <w:rPr>
          <w:lang w:val="en-US"/>
        </w:rPr>
      </w:pPr>
      <w:r>
        <w:rPr>
          <w:lang w:val="en-US"/>
        </w:rPr>
        <w:t>The full price series from 2018 to 2025 exhibits three distinct regimes: a pre-crisis period (2018-2021) with prices typically between 20-80 EUR/MWh; the energy crisis of 2021-2023, during which French prices reached historical extremes above 1,000 EUR/MWh driven by the Russian gas supply disruption and historically low nuclear availability; and a normalisation phase from 2023 onwards.</w:t>
      </w:r>
    </w:p>
    <w:p w14:paraId="09B4EA4D" w14:textId="77777777" w:rsidR="006D1E61" w:rsidRPr="00722553" w:rsidRDefault="006D1E61">
      <w:pPr>
        <w:spacing w:before="120" w:after="120"/>
        <w:rPr>
          <w:lang w:val="en-US"/>
        </w:rPr>
      </w:pPr>
    </w:p>
    <w:p w14:paraId="7C8D49C9" w14:textId="77777777" w:rsidR="006D1E61" w:rsidRDefault="00000000">
      <w:pPr>
        <w:spacing w:before="120" w:after="60"/>
        <w:jc w:val="center"/>
      </w:pPr>
      <w:r>
        <w:rPr>
          <w:noProof/>
        </w:rPr>
        <w:lastRenderedPageBreak/>
        <w:drawing>
          <wp:inline distT="0" distB="0" distL="0" distR="0" wp14:anchorId="6B24575A" wp14:editId="6C3810DA">
            <wp:extent cx="4953000" cy="2286000"/>
            <wp:effectExtent l="0" t="0" r="0" b="0"/>
            <wp:docPr id="1" name="price_series_full.png" descr="price_series_full.png" title="price_series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953000" cy="2286000"/>
                    </a:xfrm>
                    <a:prstGeom prst="rect">
                      <a:avLst/>
                    </a:prstGeom>
                  </pic:spPr>
                </pic:pic>
              </a:graphicData>
            </a:graphic>
          </wp:inline>
        </w:drawing>
      </w:r>
    </w:p>
    <w:p w14:paraId="53549E9A" w14:textId="77777777" w:rsidR="006D1E61" w:rsidRPr="00722553" w:rsidRDefault="00000000">
      <w:pPr>
        <w:spacing w:after="180"/>
        <w:jc w:val="center"/>
        <w:rPr>
          <w:lang w:val="en-US"/>
        </w:rPr>
      </w:pPr>
      <w:r>
        <w:rPr>
          <w:i/>
          <w:iCs/>
          <w:sz w:val="20"/>
          <w:szCs w:val="20"/>
          <w:lang w:val="en-US"/>
        </w:rPr>
        <w:t>Figure 1 — French day-ahead electricity prices (EUR/MWh), January 2018 - April 2025.</w:t>
      </w:r>
    </w:p>
    <w:p w14:paraId="70555A13" w14:textId="77777777" w:rsidR="006D1E61" w:rsidRPr="00722553" w:rsidRDefault="006D1E61">
      <w:pPr>
        <w:spacing w:before="120" w:after="120"/>
        <w:rPr>
          <w:lang w:val="en-US"/>
        </w:rPr>
      </w:pPr>
    </w:p>
    <w:p w14:paraId="156D8CD5" w14:textId="77777777" w:rsidR="006D1E61" w:rsidRDefault="00000000">
      <w:pPr>
        <w:spacing w:before="120" w:after="60"/>
        <w:jc w:val="center"/>
      </w:pPr>
      <w:r>
        <w:rPr>
          <w:noProof/>
        </w:rPr>
        <w:drawing>
          <wp:inline distT="0" distB="0" distL="0" distR="0" wp14:anchorId="3DEB7075" wp14:editId="0C461CB0">
            <wp:extent cx="4953000" cy="2286000"/>
            <wp:effectExtent l="0" t="0" r="0" b="0"/>
            <wp:docPr id="1381779329" name="price_heatmap_hour_month.png" descr="price_heatmap_hour_month.png" title="price_heatmap_hour_mon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953000" cy="2286000"/>
                    </a:xfrm>
                    <a:prstGeom prst="rect">
                      <a:avLst/>
                    </a:prstGeom>
                  </pic:spPr>
                </pic:pic>
              </a:graphicData>
            </a:graphic>
          </wp:inline>
        </w:drawing>
      </w:r>
    </w:p>
    <w:p w14:paraId="26C079A8" w14:textId="77777777" w:rsidR="006D1E61" w:rsidRPr="00722553" w:rsidRDefault="00000000">
      <w:pPr>
        <w:spacing w:after="180"/>
        <w:jc w:val="center"/>
        <w:rPr>
          <w:lang w:val="en-US"/>
        </w:rPr>
      </w:pPr>
      <w:r>
        <w:rPr>
          <w:i/>
          <w:iCs/>
          <w:sz w:val="20"/>
          <w:szCs w:val="20"/>
          <w:lang w:val="en-US"/>
        </w:rPr>
        <w:t>Figure 2 — Average hourly price by hour of day and month of year. Winter morning and evening peaks are systematically elevated.</w:t>
      </w:r>
    </w:p>
    <w:p w14:paraId="4107F74D" w14:textId="77777777" w:rsidR="006D1E61" w:rsidRPr="00722553" w:rsidRDefault="00000000">
      <w:pPr>
        <w:spacing w:before="280" w:after="120"/>
        <w:rPr>
          <w:lang w:val="en-US"/>
        </w:rPr>
      </w:pPr>
      <w:r>
        <w:rPr>
          <w:b/>
          <w:bCs/>
          <w:sz w:val="28"/>
          <w:szCs w:val="28"/>
          <w:lang w:val="en-US"/>
        </w:rPr>
        <w:t>3.3 Descriptive Statistics</w:t>
      </w:r>
    </w:p>
    <w:p w14:paraId="69A71392" w14:textId="77777777" w:rsidR="006D1E61" w:rsidRDefault="00000000">
      <w:pPr>
        <w:spacing w:before="100" w:after="100" w:line="276" w:lineRule="auto"/>
        <w:jc w:val="both"/>
      </w:pPr>
      <w:r>
        <w:rPr>
          <w:lang w:val="en-US"/>
        </w:rPr>
        <w:t xml:space="preserve">The full dataset comprises 64,056 hourly observations after merging all sources and removing incomplete records. </w:t>
      </w:r>
      <w:r>
        <w:t>Table 0 below reports summary statistics for key variables.</w:t>
      </w:r>
    </w:p>
    <w:p w14:paraId="49A6B6A2" w14:textId="77777777" w:rsidR="006D1E61" w:rsidRDefault="006D1E61">
      <w:pPr>
        <w:spacing w:before="120" w:after="120"/>
      </w:pP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15"/>
        <w:gridCol w:w="891"/>
        <w:gridCol w:w="882"/>
        <w:gridCol w:w="891"/>
        <w:gridCol w:w="989"/>
        <w:gridCol w:w="891"/>
        <w:gridCol w:w="1341"/>
      </w:tblGrid>
      <w:tr w:rsidR="006D1E61" w14:paraId="3B2A10ED"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BB94297" w14:textId="77777777" w:rsidR="006D1E61" w:rsidRDefault="00000000">
            <w:r>
              <w:rPr>
                <w:b/>
                <w:bCs/>
                <w:sz w:val="20"/>
                <w:szCs w:val="20"/>
              </w:rPr>
              <w:t>Variable</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3C5740" w14:textId="77777777" w:rsidR="006D1E61" w:rsidRDefault="00000000">
            <w:pPr>
              <w:jc w:val="center"/>
            </w:pPr>
            <w:r>
              <w:rPr>
                <w:b/>
                <w:bCs/>
                <w:sz w:val="20"/>
                <w:szCs w:val="20"/>
              </w:rPr>
              <w:t>Mean</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EBF528" w14:textId="77777777" w:rsidR="006D1E61" w:rsidRDefault="00000000">
            <w:pPr>
              <w:jc w:val="center"/>
            </w:pPr>
            <w:r>
              <w:rPr>
                <w:b/>
                <w:bCs/>
                <w:sz w:val="20"/>
                <w:szCs w:val="20"/>
              </w:rPr>
              <w:t>Std Dev</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29079A" w14:textId="77777777" w:rsidR="006D1E61" w:rsidRDefault="00000000">
            <w:pPr>
              <w:jc w:val="center"/>
            </w:pPr>
            <w:r>
              <w:rPr>
                <w:b/>
                <w:bCs/>
                <w:sz w:val="20"/>
                <w:szCs w:val="20"/>
              </w:rPr>
              <w:t>Min</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157363" w14:textId="77777777" w:rsidR="006D1E61" w:rsidRDefault="00000000">
            <w:pPr>
              <w:jc w:val="center"/>
            </w:pPr>
            <w:r>
              <w:rPr>
                <w:b/>
                <w:bCs/>
                <w:sz w:val="20"/>
                <w:szCs w:val="20"/>
              </w:rPr>
              <w:t>Median</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F89200" w14:textId="77777777" w:rsidR="006D1E61" w:rsidRDefault="00000000">
            <w:pPr>
              <w:jc w:val="center"/>
            </w:pPr>
            <w:r>
              <w:rPr>
                <w:b/>
                <w:bCs/>
                <w:sz w:val="20"/>
                <w:szCs w:val="20"/>
              </w:rPr>
              <w:t>Max</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05FF91" w14:textId="77777777" w:rsidR="006D1E61" w:rsidRDefault="00000000">
            <w:pPr>
              <w:jc w:val="center"/>
            </w:pPr>
            <w:r>
              <w:rPr>
                <w:b/>
                <w:bCs/>
                <w:sz w:val="20"/>
                <w:szCs w:val="20"/>
              </w:rPr>
              <w:t>Observations</w:t>
            </w:r>
          </w:p>
        </w:tc>
      </w:tr>
      <w:tr w:rsidR="006D1E61" w14:paraId="225333F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D8373B" w14:textId="77777777" w:rsidR="006D1E61" w:rsidRDefault="00000000">
            <w:r>
              <w:rPr>
                <w:sz w:val="20"/>
                <w:szCs w:val="20"/>
              </w:rPr>
              <w:t>Price (EUR/MWh)</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CBA8D4" w14:textId="77777777" w:rsidR="006D1E61" w:rsidRDefault="00000000">
            <w:pPr>
              <w:jc w:val="center"/>
            </w:pPr>
            <w:r>
              <w:rPr>
                <w:sz w:val="20"/>
                <w:szCs w:val="20"/>
              </w:rPr>
              <w:t>97.5</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18910D" w14:textId="77777777" w:rsidR="006D1E61" w:rsidRDefault="00000000">
            <w:pPr>
              <w:jc w:val="center"/>
            </w:pPr>
            <w:r>
              <w:rPr>
                <w:sz w:val="20"/>
                <w:szCs w:val="20"/>
              </w:rPr>
              <w:t>118.2</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8176DD" w14:textId="77777777" w:rsidR="006D1E61" w:rsidRDefault="00000000">
            <w:pPr>
              <w:jc w:val="center"/>
            </w:pPr>
            <w:r>
              <w:rPr>
                <w:sz w:val="20"/>
                <w:szCs w:val="20"/>
              </w:rPr>
              <w:t>-200.0</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B9DFA4" w14:textId="77777777" w:rsidR="006D1E61" w:rsidRDefault="00000000">
            <w:pPr>
              <w:jc w:val="center"/>
            </w:pPr>
            <w:r>
              <w:rPr>
                <w:sz w:val="20"/>
                <w:szCs w:val="20"/>
              </w:rPr>
              <w:t>70.2</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C56AE0" w14:textId="77777777" w:rsidR="006D1E61" w:rsidRDefault="00000000">
            <w:pPr>
              <w:jc w:val="center"/>
            </w:pPr>
            <w:r>
              <w:rPr>
                <w:sz w:val="20"/>
                <w:szCs w:val="20"/>
              </w:rPr>
              <w:t>3,086</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A1D41C" w14:textId="77777777" w:rsidR="006D1E61" w:rsidRDefault="00000000">
            <w:pPr>
              <w:jc w:val="center"/>
            </w:pPr>
            <w:r>
              <w:rPr>
                <w:sz w:val="20"/>
                <w:szCs w:val="20"/>
              </w:rPr>
              <w:t>64,056</w:t>
            </w:r>
          </w:p>
        </w:tc>
      </w:tr>
      <w:tr w:rsidR="006D1E61" w14:paraId="11E07002"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FDD6C2" w14:textId="77777777" w:rsidR="006D1E61" w:rsidRDefault="00000000">
            <w:r>
              <w:rPr>
                <w:sz w:val="20"/>
                <w:szCs w:val="20"/>
              </w:rPr>
              <w:t>TTF gas (EUR/MWh)</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24C19E" w14:textId="77777777" w:rsidR="006D1E61" w:rsidRDefault="00000000">
            <w:pPr>
              <w:jc w:val="center"/>
            </w:pPr>
            <w:r>
              <w:rPr>
                <w:sz w:val="20"/>
                <w:szCs w:val="20"/>
              </w:rPr>
              <w:t>52.3</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24AF07" w14:textId="77777777" w:rsidR="006D1E61" w:rsidRDefault="00000000">
            <w:pPr>
              <w:jc w:val="center"/>
            </w:pPr>
            <w:r>
              <w:rPr>
                <w:sz w:val="20"/>
                <w:szCs w:val="20"/>
              </w:rPr>
              <w:t>63.8</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5B7735" w14:textId="77777777" w:rsidR="006D1E61" w:rsidRDefault="00000000">
            <w:pPr>
              <w:jc w:val="center"/>
            </w:pPr>
            <w:r>
              <w:rPr>
                <w:sz w:val="20"/>
                <w:szCs w:val="20"/>
              </w:rPr>
              <w:t>5.1</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F91A06" w14:textId="77777777" w:rsidR="006D1E61" w:rsidRDefault="00000000">
            <w:pPr>
              <w:jc w:val="center"/>
            </w:pPr>
            <w:r>
              <w:rPr>
                <w:sz w:val="20"/>
                <w:szCs w:val="20"/>
              </w:rPr>
              <w:t>28.4</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6835FD" w14:textId="77777777" w:rsidR="006D1E61" w:rsidRDefault="00000000">
            <w:pPr>
              <w:jc w:val="center"/>
            </w:pPr>
            <w:r>
              <w:rPr>
                <w:sz w:val="20"/>
                <w:szCs w:val="20"/>
              </w:rPr>
              <w:t>340.0</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EC14A3" w14:textId="77777777" w:rsidR="006D1E61" w:rsidRDefault="00000000">
            <w:pPr>
              <w:jc w:val="center"/>
            </w:pPr>
            <w:r>
              <w:rPr>
                <w:sz w:val="20"/>
                <w:szCs w:val="20"/>
              </w:rPr>
              <w:t>64,056</w:t>
            </w:r>
          </w:p>
        </w:tc>
      </w:tr>
      <w:tr w:rsidR="006D1E61" w14:paraId="3EBA651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35B871" w14:textId="77777777" w:rsidR="006D1E61" w:rsidRDefault="00000000">
            <w:r>
              <w:rPr>
                <w:sz w:val="20"/>
                <w:szCs w:val="20"/>
              </w:rPr>
              <w:t>ARA coal (EUR/t)</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F1BE57" w14:textId="77777777" w:rsidR="006D1E61" w:rsidRDefault="00000000">
            <w:pPr>
              <w:jc w:val="center"/>
            </w:pPr>
            <w:r>
              <w:rPr>
                <w:sz w:val="20"/>
                <w:szCs w:val="20"/>
              </w:rPr>
              <w:t>127.4</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1FC9AD" w14:textId="77777777" w:rsidR="006D1E61" w:rsidRDefault="00000000">
            <w:pPr>
              <w:jc w:val="center"/>
            </w:pPr>
            <w:r>
              <w:rPr>
                <w:sz w:val="20"/>
                <w:szCs w:val="20"/>
              </w:rPr>
              <w:t>63.5</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88C2EB" w14:textId="77777777" w:rsidR="006D1E61" w:rsidRDefault="00000000">
            <w:pPr>
              <w:jc w:val="center"/>
            </w:pPr>
            <w:r>
              <w:rPr>
                <w:sz w:val="20"/>
                <w:szCs w:val="20"/>
              </w:rPr>
              <w:t>46.0</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AA9FBD" w14:textId="77777777" w:rsidR="006D1E61" w:rsidRDefault="00000000">
            <w:pPr>
              <w:jc w:val="center"/>
            </w:pPr>
            <w:r>
              <w:rPr>
                <w:sz w:val="20"/>
                <w:szCs w:val="20"/>
              </w:rPr>
              <w:t>110.0</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BF04EE" w14:textId="77777777" w:rsidR="006D1E61" w:rsidRDefault="00000000">
            <w:pPr>
              <w:jc w:val="center"/>
            </w:pPr>
            <w:r>
              <w:rPr>
                <w:sz w:val="20"/>
                <w:szCs w:val="20"/>
              </w:rPr>
              <w:t>423.0</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82CEE30" w14:textId="77777777" w:rsidR="006D1E61" w:rsidRDefault="00000000">
            <w:pPr>
              <w:jc w:val="center"/>
            </w:pPr>
            <w:r>
              <w:rPr>
                <w:sz w:val="20"/>
                <w:szCs w:val="20"/>
              </w:rPr>
              <w:t>64,056</w:t>
            </w:r>
          </w:p>
        </w:tc>
      </w:tr>
      <w:tr w:rsidR="006D1E61" w14:paraId="00AA55F8"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C58318" w14:textId="77777777" w:rsidR="006D1E61" w:rsidRDefault="00000000">
            <w:r>
              <w:rPr>
                <w:sz w:val="20"/>
                <w:szCs w:val="20"/>
              </w:rPr>
              <w:t>Nuclear avail. ratio</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42F1BB" w14:textId="77777777" w:rsidR="006D1E61" w:rsidRDefault="00000000">
            <w:pPr>
              <w:jc w:val="center"/>
            </w:pPr>
            <w:r>
              <w:rPr>
                <w:sz w:val="20"/>
                <w:szCs w:val="20"/>
              </w:rPr>
              <w:t>0.72</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406DBF" w14:textId="77777777" w:rsidR="006D1E61" w:rsidRDefault="00000000">
            <w:pPr>
              <w:jc w:val="center"/>
            </w:pPr>
            <w:r>
              <w:rPr>
                <w:sz w:val="20"/>
                <w:szCs w:val="20"/>
              </w:rPr>
              <w:t>0.12</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BF17EC" w14:textId="77777777" w:rsidR="006D1E61" w:rsidRDefault="00000000">
            <w:pPr>
              <w:jc w:val="center"/>
            </w:pPr>
            <w:r>
              <w:rPr>
                <w:sz w:val="20"/>
                <w:szCs w:val="20"/>
              </w:rPr>
              <w:t>0.31</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0582E9" w14:textId="77777777" w:rsidR="006D1E61" w:rsidRDefault="00000000">
            <w:pPr>
              <w:jc w:val="center"/>
            </w:pPr>
            <w:r>
              <w:rPr>
                <w:sz w:val="20"/>
                <w:szCs w:val="20"/>
              </w:rPr>
              <w:t>0.73</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7C1E1A" w14:textId="77777777" w:rsidR="006D1E61" w:rsidRDefault="00000000">
            <w:pPr>
              <w:jc w:val="center"/>
            </w:pPr>
            <w:r>
              <w:rPr>
                <w:sz w:val="20"/>
                <w:szCs w:val="20"/>
              </w:rPr>
              <w:t>0.97</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9BB638" w14:textId="77777777" w:rsidR="006D1E61" w:rsidRDefault="00000000">
            <w:pPr>
              <w:jc w:val="center"/>
            </w:pPr>
            <w:r>
              <w:rPr>
                <w:sz w:val="20"/>
                <w:szCs w:val="20"/>
              </w:rPr>
              <w:t>64,056</w:t>
            </w:r>
          </w:p>
        </w:tc>
      </w:tr>
      <w:tr w:rsidR="006D1E61" w14:paraId="577E92F7"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B0B37B" w14:textId="77777777" w:rsidR="006D1E61" w:rsidRDefault="00000000">
            <w:r>
              <w:rPr>
                <w:sz w:val="20"/>
                <w:szCs w:val="20"/>
              </w:rPr>
              <w:t>Load forecast (MW)</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E24BDB" w14:textId="77777777" w:rsidR="006D1E61" w:rsidRDefault="00000000">
            <w:pPr>
              <w:jc w:val="center"/>
            </w:pPr>
            <w:r>
              <w:rPr>
                <w:sz w:val="20"/>
                <w:szCs w:val="20"/>
              </w:rPr>
              <w:t>53,210</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84CB31" w14:textId="77777777" w:rsidR="006D1E61" w:rsidRDefault="00000000">
            <w:pPr>
              <w:jc w:val="center"/>
            </w:pPr>
            <w:r>
              <w:rPr>
                <w:sz w:val="20"/>
                <w:szCs w:val="20"/>
              </w:rPr>
              <w:t>9,840</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73E298" w14:textId="77777777" w:rsidR="006D1E61" w:rsidRDefault="00000000">
            <w:pPr>
              <w:jc w:val="center"/>
            </w:pPr>
            <w:r>
              <w:rPr>
                <w:sz w:val="20"/>
                <w:szCs w:val="20"/>
              </w:rPr>
              <w:t>31,800</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C89D7F" w14:textId="77777777" w:rsidR="006D1E61" w:rsidRDefault="00000000">
            <w:pPr>
              <w:jc w:val="center"/>
            </w:pPr>
            <w:r>
              <w:rPr>
                <w:sz w:val="20"/>
                <w:szCs w:val="20"/>
              </w:rPr>
              <w:t>52,600</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4F0324" w14:textId="77777777" w:rsidR="006D1E61" w:rsidRDefault="00000000">
            <w:pPr>
              <w:jc w:val="center"/>
            </w:pPr>
            <w:r>
              <w:rPr>
                <w:sz w:val="20"/>
                <w:szCs w:val="20"/>
              </w:rPr>
              <w:t>87,900</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3850BF" w14:textId="77777777" w:rsidR="006D1E61" w:rsidRDefault="00000000">
            <w:pPr>
              <w:jc w:val="center"/>
            </w:pPr>
            <w:r>
              <w:rPr>
                <w:sz w:val="20"/>
                <w:szCs w:val="20"/>
              </w:rPr>
              <w:t>64,056</w:t>
            </w:r>
          </w:p>
        </w:tc>
      </w:tr>
      <w:tr w:rsidR="006D1E61" w14:paraId="6000625B"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D8F6EE" w14:textId="77777777" w:rsidR="006D1E61" w:rsidRDefault="00000000">
            <w:r>
              <w:rPr>
                <w:sz w:val="20"/>
                <w:szCs w:val="20"/>
              </w:rPr>
              <w:t>HDD (°C)</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85E332" w14:textId="77777777" w:rsidR="006D1E61" w:rsidRDefault="00000000">
            <w:pPr>
              <w:jc w:val="center"/>
            </w:pPr>
            <w:r>
              <w:rPr>
                <w:sz w:val="20"/>
                <w:szCs w:val="20"/>
              </w:rPr>
              <w:t>3.21</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69F417" w14:textId="77777777" w:rsidR="006D1E61" w:rsidRDefault="00000000">
            <w:pPr>
              <w:jc w:val="center"/>
            </w:pPr>
            <w:r>
              <w:rPr>
                <w:sz w:val="20"/>
                <w:szCs w:val="20"/>
              </w:rPr>
              <w:t>4.88</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C60B2C" w14:textId="77777777" w:rsidR="006D1E61" w:rsidRDefault="00000000">
            <w:pPr>
              <w:jc w:val="center"/>
            </w:pPr>
            <w:r>
              <w:rPr>
                <w:sz w:val="20"/>
                <w:szCs w:val="20"/>
              </w:rPr>
              <w:t>0.00</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A75148" w14:textId="77777777" w:rsidR="006D1E61" w:rsidRDefault="00000000">
            <w:pPr>
              <w:jc w:val="center"/>
            </w:pPr>
            <w:r>
              <w:rPr>
                <w:sz w:val="20"/>
                <w:szCs w:val="20"/>
              </w:rPr>
              <w:t>0.32</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E5F6C5" w14:textId="77777777" w:rsidR="006D1E61" w:rsidRDefault="00000000">
            <w:pPr>
              <w:jc w:val="center"/>
            </w:pPr>
            <w:r>
              <w:rPr>
                <w:sz w:val="20"/>
                <w:szCs w:val="20"/>
              </w:rPr>
              <w:t>21.5</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38C593" w14:textId="77777777" w:rsidR="006D1E61" w:rsidRDefault="00000000">
            <w:pPr>
              <w:jc w:val="center"/>
            </w:pPr>
            <w:r>
              <w:rPr>
                <w:sz w:val="20"/>
                <w:szCs w:val="20"/>
              </w:rPr>
              <w:t>64,056</w:t>
            </w:r>
          </w:p>
        </w:tc>
      </w:tr>
      <w:tr w:rsidR="006D1E61" w14:paraId="3B56ABBE"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CA219E" w14:textId="77777777" w:rsidR="006D1E61" w:rsidRDefault="00000000">
            <w:r>
              <w:rPr>
                <w:sz w:val="20"/>
                <w:szCs w:val="20"/>
              </w:rPr>
              <w:lastRenderedPageBreak/>
              <w:t>CDD (°C, 22°C threshold)</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7854BC" w14:textId="77777777" w:rsidR="006D1E61" w:rsidRDefault="00000000">
            <w:pPr>
              <w:jc w:val="center"/>
            </w:pPr>
            <w:r>
              <w:rPr>
                <w:sz w:val="20"/>
                <w:szCs w:val="20"/>
              </w:rPr>
              <w:t>0.89</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577BD3" w14:textId="77777777" w:rsidR="006D1E61" w:rsidRDefault="00000000">
            <w:pPr>
              <w:jc w:val="center"/>
            </w:pPr>
            <w:r>
              <w:rPr>
                <w:sz w:val="20"/>
                <w:szCs w:val="20"/>
              </w:rPr>
              <w:t>1.94</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362B16" w14:textId="77777777" w:rsidR="006D1E61" w:rsidRDefault="00000000">
            <w:pPr>
              <w:jc w:val="center"/>
            </w:pPr>
            <w:r>
              <w:rPr>
                <w:sz w:val="20"/>
                <w:szCs w:val="20"/>
              </w:rPr>
              <w:t>0.00</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1FD83E" w14:textId="77777777" w:rsidR="006D1E61" w:rsidRDefault="00000000">
            <w:pPr>
              <w:jc w:val="center"/>
            </w:pPr>
            <w:r>
              <w:rPr>
                <w:sz w:val="20"/>
                <w:szCs w:val="20"/>
              </w:rPr>
              <w:t>0.00</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B76F8E" w14:textId="77777777" w:rsidR="006D1E61" w:rsidRDefault="00000000">
            <w:pPr>
              <w:jc w:val="center"/>
            </w:pPr>
            <w:r>
              <w:rPr>
                <w:sz w:val="20"/>
                <w:szCs w:val="20"/>
              </w:rPr>
              <w:t>15.2</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3F7ACC" w14:textId="77777777" w:rsidR="006D1E61" w:rsidRDefault="00000000">
            <w:pPr>
              <w:jc w:val="center"/>
            </w:pPr>
            <w:r>
              <w:rPr>
                <w:sz w:val="20"/>
                <w:szCs w:val="20"/>
              </w:rPr>
              <w:t>64,056</w:t>
            </w:r>
          </w:p>
        </w:tc>
      </w:tr>
      <w:tr w:rsidR="006D1E61" w14:paraId="462A2173" w14:textId="77777777">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076461" w14:textId="77777777" w:rsidR="006D1E61" w:rsidRDefault="00000000">
            <w:r>
              <w:rPr>
                <w:sz w:val="20"/>
                <w:szCs w:val="20"/>
              </w:rPr>
              <w:t>Wind speed (m/s)</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A2943C" w14:textId="77777777" w:rsidR="006D1E61" w:rsidRDefault="00000000">
            <w:pPr>
              <w:jc w:val="center"/>
            </w:pPr>
            <w:r>
              <w:rPr>
                <w:sz w:val="20"/>
                <w:szCs w:val="20"/>
              </w:rPr>
              <w:t>5.42</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1DA814" w14:textId="77777777" w:rsidR="006D1E61" w:rsidRDefault="00000000">
            <w:pPr>
              <w:jc w:val="center"/>
            </w:pPr>
            <w:r>
              <w:rPr>
                <w:sz w:val="20"/>
                <w:szCs w:val="20"/>
              </w:rPr>
              <w:t>2.97</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C5B86C" w14:textId="77777777" w:rsidR="006D1E61" w:rsidRDefault="00000000">
            <w:pPr>
              <w:jc w:val="center"/>
            </w:pPr>
            <w:r>
              <w:rPr>
                <w:sz w:val="20"/>
                <w:szCs w:val="20"/>
              </w:rPr>
              <w:t>0.12</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40C0B5" w14:textId="77777777" w:rsidR="006D1E61" w:rsidRDefault="00000000">
            <w:pPr>
              <w:jc w:val="center"/>
            </w:pPr>
            <w:r>
              <w:rPr>
                <w:sz w:val="20"/>
                <w:szCs w:val="20"/>
              </w:rPr>
              <w:t>4.93</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2D9F71" w14:textId="77777777" w:rsidR="006D1E61" w:rsidRDefault="00000000">
            <w:pPr>
              <w:jc w:val="center"/>
            </w:pPr>
            <w:r>
              <w:rPr>
                <w:sz w:val="20"/>
                <w:szCs w:val="20"/>
              </w:rPr>
              <w:t>17.8</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4A9B07" w14:textId="77777777" w:rsidR="006D1E61" w:rsidRDefault="00000000">
            <w:pPr>
              <w:jc w:val="center"/>
            </w:pPr>
            <w:r>
              <w:rPr>
                <w:sz w:val="20"/>
                <w:szCs w:val="20"/>
              </w:rPr>
              <w:t>64,056</w:t>
            </w:r>
          </w:p>
        </w:tc>
      </w:tr>
    </w:tbl>
    <w:p w14:paraId="595224AC" w14:textId="77777777" w:rsidR="006D1E61" w:rsidRDefault="006D1E61">
      <w:pPr>
        <w:spacing w:before="60" w:after="60"/>
      </w:pPr>
    </w:p>
    <w:p w14:paraId="3F55C9E7" w14:textId="77777777" w:rsidR="006D1E61" w:rsidRPr="00722553" w:rsidRDefault="00000000">
      <w:pPr>
        <w:spacing w:before="100" w:after="100" w:line="276" w:lineRule="auto"/>
        <w:jc w:val="center"/>
        <w:rPr>
          <w:lang w:val="en-US"/>
        </w:rPr>
      </w:pPr>
      <w:r>
        <w:rPr>
          <w:i/>
          <w:iCs/>
          <w:lang w:val="en-US"/>
        </w:rPr>
        <w:t>Table 0 — Summary statistics for key variables (n = 64,056 hourly observations, January 2018 - April 2025).</w:t>
      </w:r>
    </w:p>
    <w:p w14:paraId="592F8094" w14:textId="77777777" w:rsidR="006D1E61" w:rsidRPr="00722553" w:rsidRDefault="006D1E61">
      <w:pPr>
        <w:spacing w:before="120" w:after="120"/>
        <w:rPr>
          <w:lang w:val="en-US"/>
        </w:rPr>
      </w:pPr>
    </w:p>
    <w:p w14:paraId="0E64898E" w14:textId="77777777" w:rsidR="006D1E61" w:rsidRPr="00722553" w:rsidRDefault="00000000">
      <w:pPr>
        <w:spacing w:before="100" w:after="100" w:line="276" w:lineRule="auto"/>
        <w:jc w:val="both"/>
        <w:rPr>
          <w:lang w:val="en-US"/>
        </w:rPr>
      </w:pPr>
      <w:r>
        <w:rPr>
          <w:lang w:val="en-US"/>
        </w:rPr>
        <w:t>Several distributional features are noteworthy. Price and generation variables (particularly gas-fired generation) are heavily right-skewed due to the 2022 energy crisis, which produced the extreme positive tail. Fuel prices — TTF gas and ARA coal — are leptokurtic, with excess kurtosis driven by the crisis period. The Cooling Degree Day (CDD) variable (computed with a 22 degrees C threshold) exhibits near-zero variability outside summer months, consistent with France's predominantly heating-driven thermosensitivity.</w:t>
      </w:r>
    </w:p>
    <w:p w14:paraId="41FDD39E" w14:textId="77777777" w:rsidR="006D1E61" w:rsidRPr="00722553" w:rsidRDefault="00000000">
      <w:pPr>
        <w:spacing w:before="280" w:after="120"/>
        <w:rPr>
          <w:lang w:val="en-US"/>
        </w:rPr>
      </w:pPr>
      <w:r>
        <w:rPr>
          <w:b/>
          <w:bCs/>
          <w:sz w:val="28"/>
          <w:szCs w:val="28"/>
          <w:lang w:val="en-US"/>
        </w:rPr>
        <w:t>3.4 Feature Engineering</w:t>
      </w:r>
    </w:p>
    <w:p w14:paraId="41AC35BB" w14:textId="77777777" w:rsidR="006D1E61" w:rsidRPr="00722553" w:rsidRDefault="00000000">
      <w:pPr>
        <w:spacing w:before="100" w:after="100" w:line="276" w:lineRule="auto"/>
        <w:jc w:val="both"/>
        <w:rPr>
          <w:lang w:val="en-US"/>
        </w:rPr>
      </w:pPr>
      <w:r>
        <w:rPr>
          <w:lang w:val="en-US"/>
        </w:rPr>
        <w:t>From the raw data sources, we construct 35 features organised into five categories.</w:t>
      </w:r>
    </w:p>
    <w:p w14:paraId="06961EE7" w14:textId="77777777" w:rsidR="006D1E61" w:rsidRPr="00722553" w:rsidRDefault="00000000">
      <w:pPr>
        <w:spacing w:before="200" w:after="100"/>
        <w:rPr>
          <w:lang w:val="en-US"/>
        </w:rPr>
      </w:pPr>
      <w:r>
        <w:rPr>
          <w:b/>
          <w:bCs/>
          <w:sz w:val="26"/>
          <w:szCs w:val="26"/>
          <w:lang w:val="en-US"/>
        </w:rPr>
        <w:t>3.4.1 Calendar Features</w:t>
      </w:r>
    </w:p>
    <w:p w14:paraId="482C40D6" w14:textId="77777777" w:rsidR="006D1E61" w:rsidRPr="00722553" w:rsidRDefault="00000000">
      <w:pPr>
        <w:spacing w:before="100" w:after="100" w:line="276" w:lineRule="auto"/>
        <w:jc w:val="both"/>
        <w:rPr>
          <w:lang w:val="en-US"/>
        </w:rPr>
      </w:pPr>
      <w:r>
        <w:rPr>
          <w:lang w:val="en-US"/>
        </w:rPr>
        <w:t>The hour of day and month of year are encoded using sine/cosine transformations to preserve their cyclic nature: hour_sin = sin(2*pi*h/24), hour_cos = cos(2*pi*h/24). An is_weekend binary indicator captures the systematic weekday/weekend price differential.</w:t>
      </w:r>
    </w:p>
    <w:p w14:paraId="64C01F11" w14:textId="77777777" w:rsidR="006D1E61" w:rsidRPr="00722553" w:rsidRDefault="00000000">
      <w:pPr>
        <w:spacing w:before="200" w:after="100"/>
        <w:rPr>
          <w:lang w:val="en-US"/>
        </w:rPr>
      </w:pPr>
      <w:r>
        <w:rPr>
          <w:b/>
          <w:bCs/>
          <w:sz w:val="26"/>
          <w:szCs w:val="26"/>
          <w:lang w:val="en-US"/>
        </w:rPr>
        <w:t>3.4.2 Price Lags</w:t>
      </w:r>
    </w:p>
    <w:p w14:paraId="3974BA66" w14:textId="77777777" w:rsidR="006D1E61" w:rsidRPr="00722553" w:rsidRDefault="00000000">
      <w:pPr>
        <w:spacing w:before="100" w:after="100" w:line="276" w:lineRule="auto"/>
        <w:jc w:val="both"/>
        <w:rPr>
          <w:lang w:val="en-US"/>
        </w:rPr>
      </w:pPr>
      <w:r>
        <w:rPr>
          <w:lang w:val="en-US"/>
        </w:rPr>
        <w:t>We include lags at 24h, 48h, and 168h (one week), as well as 24-hour and 168-hour rolling means. The 168-hour lag (same hour, previous week) is particularly important, as weekly seasonality in electricity prices is stronger than daily seasonality.</w:t>
      </w:r>
    </w:p>
    <w:p w14:paraId="4E1FB21F" w14:textId="77777777" w:rsidR="006D1E61" w:rsidRPr="00722553" w:rsidRDefault="00000000">
      <w:pPr>
        <w:spacing w:before="200" w:after="100"/>
        <w:rPr>
          <w:lang w:val="en-US"/>
        </w:rPr>
      </w:pPr>
      <w:r>
        <w:rPr>
          <w:b/>
          <w:bCs/>
          <w:sz w:val="26"/>
          <w:szCs w:val="26"/>
          <w:lang w:val="en-US"/>
        </w:rPr>
        <w:t>3.4.3 Weather-Derived Features</w:t>
      </w:r>
    </w:p>
    <w:p w14:paraId="31012BA6" w14:textId="77777777" w:rsidR="006D1E61" w:rsidRPr="00722553" w:rsidRDefault="00000000">
      <w:pPr>
        <w:spacing w:before="100" w:after="100" w:line="276" w:lineRule="auto"/>
        <w:jc w:val="both"/>
        <w:rPr>
          <w:lang w:val="en-US"/>
        </w:rPr>
      </w:pPr>
      <w:r>
        <w:rPr>
          <w:lang w:val="en-US"/>
        </w:rPr>
        <w:t>Three derived features are specifically motivated by the French market context:</w:t>
      </w:r>
    </w:p>
    <w:p w14:paraId="14F457B9" w14:textId="77777777" w:rsidR="006D1E61" w:rsidRPr="00722553" w:rsidRDefault="00000000">
      <w:pPr>
        <w:pStyle w:val="Paragraphedeliste"/>
        <w:numPr>
          <w:ilvl w:val="0"/>
          <w:numId w:val="3"/>
        </w:numPr>
        <w:spacing w:before="60" w:after="60"/>
        <w:rPr>
          <w:lang w:val="en-US"/>
        </w:rPr>
      </w:pPr>
      <w:r>
        <w:rPr>
          <w:lang w:val="en-US"/>
        </w:rPr>
        <w:t>Heating Degree Days (HDD): max(0, 17 - T), where T is the 2m temperature. The 17 degrees C threshold is the RTE standard for French demand modelling, reflecting the predominantly electric heating stock.</w:t>
      </w:r>
    </w:p>
    <w:p w14:paraId="7CD61491" w14:textId="77777777" w:rsidR="006D1E61" w:rsidRPr="00722553" w:rsidRDefault="00000000">
      <w:pPr>
        <w:pStyle w:val="Paragraphedeliste"/>
        <w:numPr>
          <w:ilvl w:val="0"/>
          <w:numId w:val="3"/>
        </w:numPr>
        <w:spacing w:before="60" w:after="60"/>
        <w:rPr>
          <w:lang w:val="en-US"/>
        </w:rPr>
      </w:pPr>
      <w:r>
        <w:rPr>
          <w:lang w:val="en-US"/>
        </w:rPr>
        <w:t>Cooling Degree Days (CDD): max(0, T - 22), where T is the 2m temperature. The 22 degrees C threshold captures cooling demand from air conditioning in warm months.</w:t>
      </w:r>
    </w:p>
    <w:p w14:paraId="3BE00001" w14:textId="77777777" w:rsidR="006D1E61" w:rsidRPr="00722553" w:rsidRDefault="00000000">
      <w:pPr>
        <w:pStyle w:val="Paragraphedeliste"/>
        <w:numPr>
          <w:ilvl w:val="0"/>
          <w:numId w:val="3"/>
        </w:numPr>
        <w:spacing w:before="60" w:after="60"/>
        <w:rPr>
          <w:lang w:val="en-US"/>
        </w:rPr>
      </w:pPr>
      <w:r>
        <w:rPr>
          <w:lang w:val="en-US"/>
        </w:rPr>
        <w:t>Wind Power Proxy: v^3, where v is the 10m wind speed. Wind turbine power output is proportional to the cube of wind speed in the operational range.</w:t>
      </w:r>
    </w:p>
    <w:p w14:paraId="1B6CED9F" w14:textId="77777777" w:rsidR="006D1E61" w:rsidRPr="00722553" w:rsidRDefault="00000000">
      <w:pPr>
        <w:pStyle w:val="Paragraphedeliste"/>
        <w:numPr>
          <w:ilvl w:val="0"/>
          <w:numId w:val="3"/>
        </w:numPr>
        <w:spacing w:before="60" w:after="60"/>
        <w:rPr>
          <w:lang w:val="en-US"/>
        </w:rPr>
      </w:pPr>
      <w:r>
        <w:rPr>
          <w:lang w:val="en-US"/>
        </w:rPr>
        <w:t>Weather Stress Index (WSI): HDD / wind_speed. High when temperatures are cold AND wind is weak — the combination historically associated with extreme French price spikes.</w:t>
      </w:r>
    </w:p>
    <w:p w14:paraId="3CE4BCA3" w14:textId="77777777" w:rsidR="006D1E61" w:rsidRPr="00722553" w:rsidRDefault="00000000">
      <w:pPr>
        <w:spacing w:before="200" w:after="100"/>
        <w:rPr>
          <w:lang w:val="en-US"/>
        </w:rPr>
      </w:pPr>
      <w:r>
        <w:rPr>
          <w:b/>
          <w:bCs/>
          <w:sz w:val="26"/>
          <w:szCs w:val="26"/>
          <w:lang w:val="en-US"/>
        </w:rPr>
        <w:t>3.4.4 Nuclear Availability Ratio</w:t>
      </w:r>
    </w:p>
    <w:p w14:paraId="2E2584D2" w14:textId="77777777" w:rsidR="006D1E61" w:rsidRPr="00722553" w:rsidRDefault="00000000">
      <w:pPr>
        <w:spacing w:before="100" w:after="100" w:line="276" w:lineRule="auto"/>
        <w:jc w:val="both"/>
        <w:rPr>
          <w:lang w:val="en-US"/>
        </w:rPr>
      </w:pPr>
      <w:r>
        <w:rPr>
          <w:lang w:val="en-US"/>
        </w:rPr>
        <w:lastRenderedPageBreak/>
        <w:t>nuclear_avail = gen_nuclear / 63,000 MW. This ratio captures the fraction of France's installed nuclear fleet currently online. A ratio below 0.7 signals significant outage periods and is historically associated with higher prices.</w:t>
      </w:r>
    </w:p>
    <w:p w14:paraId="70652A54" w14:textId="77777777" w:rsidR="006D1E61" w:rsidRPr="00722553" w:rsidRDefault="006D1E61">
      <w:pPr>
        <w:spacing w:before="120" w:after="120"/>
        <w:rPr>
          <w:lang w:val="en-US"/>
        </w:rPr>
      </w:pPr>
    </w:p>
    <w:p w14:paraId="7415C1A3" w14:textId="77777777" w:rsidR="006D1E61" w:rsidRDefault="00000000">
      <w:pPr>
        <w:spacing w:before="120" w:after="60"/>
        <w:jc w:val="center"/>
      </w:pPr>
      <w:r>
        <w:rPr>
          <w:noProof/>
        </w:rPr>
        <w:drawing>
          <wp:inline distT="0" distB="0" distL="0" distR="0" wp14:anchorId="78C739CA" wp14:editId="0E0100E2">
            <wp:extent cx="4953000" cy="2286000"/>
            <wp:effectExtent l="0" t="0" r="0" b="0"/>
            <wp:docPr id="665343663" name="price_vs_nuclear.png" descr="price_vs_nuclear.png" title="price_vs_nu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2286000"/>
                    </a:xfrm>
                    <a:prstGeom prst="rect">
                      <a:avLst/>
                    </a:prstGeom>
                  </pic:spPr>
                </pic:pic>
              </a:graphicData>
            </a:graphic>
          </wp:inline>
        </w:drawing>
      </w:r>
    </w:p>
    <w:p w14:paraId="01B2846D" w14:textId="77777777" w:rsidR="006D1E61" w:rsidRDefault="00000000">
      <w:pPr>
        <w:spacing w:after="180"/>
        <w:jc w:val="center"/>
      </w:pPr>
      <w:r>
        <w:rPr>
          <w:i/>
          <w:iCs/>
          <w:sz w:val="20"/>
          <w:szCs w:val="20"/>
          <w:lang w:val="en-US"/>
        </w:rPr>
        <w:t xml:space="preserve">Figure 3 — Monthly average day-ahead price vs. nuclear availability ratio (2018-2025). </w:t>
      </w:r>
      <w:r>
        <w:rPr>
          <w:i/>
          <w:iCs/>
          <w:sz w:val="20"/>
          <w:szCs w:val="20"/>
        </w:rPr>
        <w:t>Negative correlation is strongest during the 2022 outage crisis.</w:t>
      </w:r>
    </w:p>
    <w:p w14:paraId="388F06F7" w14:textId="77777777" w:rsidR="006D1E61" w:rsidRDefault="006D1E61">
      <w:pPr>
        <w:spacing w:before="120" w:after="120"/>
      </w:pPr>
    </w:p>
    <w:p w14:paraId="620B0281" w14:textId="77777777" w:rsidR="006D1E61" w:rsidRDefault="00000000">
      <w:pPr>
        <w:spacing w:before="120" w:after="60"/>
        <w:jc w:val="center"/>
      </w:pPr>
      <w:r>
        <w:rPr>
          <w:noProof/>
        </w:rPr>
        <w:drawing>
          <wp:inline distT="0" distB="0" distL="0" distR="0" wp14:anchorId="578B9360" wp14:editId="20A1A956">
            <wp:extent cx="4953000" cy="2286000"/>
            <wp:effectExtent l="0" t="0" r="0" b="0"/>
            <wp:docPr id="2011930138" name="price_vs_temperature.png" descr="price_vs_temperature.png" title="price_vs_tempera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286000"/>
                    </a:xfrm>
                    <a:prstGeom prst="rect">
                      <a:avLst/>
                    </a:prstGeom>
                  </pic:spPr>
                </pic:pic>
              </a:graphicData>
            </a:graphic>
          </wp:inline>
        </w:drawing>
      </w:r>
    </w:p>
    <w:p w14:paraId="5B6BF85C" w14:textId="77777777" w:rsidR="006D1E61" w:rsidRPr="00722553" w:rsidRDefault="00000000">
      <w:pPr>
        <w:spacing w:after="180"/>
        <w:jc w:val="center"/>
        <w:rPr>
          <w:lang w:val="en-US"/>
        </w:rPr>
      </w:pPr>
      <w:r>
        <w:rPr>
          <w:i/>
          <w:iCs/>
          <w:sz w:val="20"/>
          <w:szCs w:val="20"/>
          <w:lang w:val="en-US"/>
        </w:rPr>
        <w:t>Figure 4 — Day-ahead price vs. 2m temperature. The U-shaped relationship motivates the use of HDD/CDD rather than raw temperature.</w:t>
      </w:r>
    </w:p>
    <w:p w14:paraId="5823D808" w14:textId="77777777" w:rsidR="006D1E61" w:rsidRPr="00722553" w:rsidRDefault="00000000">
      <w:pPr>
        <w:spacing w:before="280" w:after="120"/>
        <w:rPr>
          <w:lang w:val="en-US"/>
        </w:rPr>
      </w:pPr>
      <w:r>
        <w:rPr>
          <w:b/>
          <w:bCs/>
          <w:sz w:val="28"/>
          <w:szCs w:val="28"/>
          <w:lang w:val="en-US"/>
        </w:rPr>
        <w:t>3.5 Train / Test Split</w:t>
      </w:r>
    </w:p>
    <w:p w14:paraId="72239959" w14:textId="77777777" w:rsidR="006D1E61" w:rsidRPr="00722553" w:rsidRDefault="00000000">
      <w:pPr>
        <w:spacing w:before="100" w:after="100" w:line="276" w:lineRule="auto"/>
        <w:jc w:val="both"/>
        <w:rPr>
          <w:lang w:val="en-US"/>
        </w:rPr>
      </w:pPr>
      <w:r>
        <w:rPr>
          <w:lang w:val="en-US"/>
        </w:rPr>
        <w:t>A strict temporal split prevents data leakage. The model is trained on January 2018 to April 2024 and evaluated on the out-of-sample test set from May 2024 to April 2025 (12 months, 8,640 hours). No information from the test period is used in feature construction, model selection, or hyperparameter tuning.</w:t>
      </w:r>
    </w:p>
    <w:p w14:paraId="5ABEE17E" w14:textId="77777777" w:rsidR="006D1E61" w:rsidRPr="00722553" w:rsidRDefault="006D1E61">
      <w:pPr>
        <w:spacing w:before="120" w:after="120"/>
        <w:rPr>
          <w:lang w:val="en-US"/>
        </w:rPr>
      </w:pP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1500"/>
        <w:gridCol w:w="1000"/>
      </w:tblGrid>
      <w:tr w:rsidR="006D1E61" w14:paraId="164C70BF" w14:textId="77777777">
        <w:tblPrEx>
          <w:tblCellMar>
            <w:top w:w="0" w:type="dxa"/>
            <w:bottom w:w="0" w:type="dxa"/>
          </w:tblCellMar>
        </w:tblPrEx>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DD89D8" w14:textId="77777777" w:rsidR="006D1E61" w:rsidRDefault="00000000">
            <w:r>
              <w:rPr>
                <w:b/>
                <w:bCs/>
                <w:sz w:val="20"/>
                <w:szCs w:val="20"/>
              </w:rPr>
              <w:t>Set</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8FE12F6" w14:textId="77777777" w:rsidR="006D1E61" w:rsidRDefault="00000000">
            <w:pPr>
              <w:jc w:val="center"/>
            </w:pPr>
            <w:r>
              <w:rPr>
                <w:b/>
                <w:bCs/>
                <w:sz w:val="20"/>
                <w:szCs w:val="20"/>
              </w:rPr>
              <w:t>Period</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2A4C00" w14:textId="77777777" w:rsidR="006D1E61" w:rsidRDefault="00000000">
            <w:pPr>
              <w:jc w:val="center"/>
            </w:pPr>
            <w:r>
              <w:rPr>
                <w:b/>
                <w:bCs/>
                <w:sz w:val="20"/>
                <w:szCs w:val="20"/>
              </w:rPr>
              <w:t>Hours</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B24D4E" w14:textId="77777777" w:rsidR="006D1E61" w:rsidRDefault="00000000">
            <w:pPr>
              <w:jc w:val="center"/>
            </w:pPr>
            <w:r>
              <w:rPr>
                <w:b/>
                <w:bCs/>
                <w:sz w:val="20"/>
                <w:szCs w:val="20"/>
              </w:rPr>
              <w:t>Share</w:t>
            </w:r>
          </w:p>
        </w:tc>
      </w:tr>
      <w:tr w:rsidR="006D1E61" w14:paraId="35D826AE" w14:textId="77777777">
        <w:tblPrEx>
          <w:tblCellMar>
            <w:top w:w="0" w:type="dxa"/>
            <w:bottom w:w="0" w:type="dxa"/>
          </w:tblCellMar>
        </w:tblPrEx>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8E06D6" w14:textId="77777777" w:rsidR="006D1E61" w:rsidRDefault="00000000">
            <w:r>
              <w:rPr>
                <w:sz w:val="20"/>
                <w:szCs w:val="20"/>
              </w:rPr>
              <w:t>Training</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A9031B" w14:textId="77777777" w:rsidR="006D1E61" w:rsidRDefault="00000000">
            <w:pPr>
              <w:jc w:val="center"/>
            </w:pPr>
            <w:r>
              <w:rPr>
                <w:sz w:val="20"/>
                <w:szCs w:val="20"/>
              </w:rPr>
              <w:t>Jan 2018 - Apr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E8E19A" w14:textId="77777777" w:rsidR="006D1E61" w:rsidRDefault="00000000">
            <w:pPr>
              <w:jc w:val="center"/>
            </w:pPr>
            <w:r>
              <w:rPr>
                <w:sz w:val="20"/>
                <w:szCs w:val="20"/>
              </w:rPr>
              <w:t>55,248</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238CA9" w14:textId="77777777" w:rsidR="006D1E61" w:rsidRDefault="00000000">
            <w:pPr>
              <w:jc w:val="center"/>
            </w:pPr>
            <w:r>
              <w:rPr>
                <w:sz w:val="20"/>
                <w:szCs w:val="20"/>
              </w:rPr>
              <w:t>86.4%</w:t>
            </w:r>
          </w:p>
        </w:tc>
      </w:tr>
      <w:tr w:rsidR="006D1E61" w14:paraId="04EC27A8" w14:textId="77777777">
        <w:tblPrEx>
          <w:tblCellMar>
            <w:top w:w="0" w:type="dxa"/>
            <w:bottom w:w="0" w:type="dxa"/>
          </w:tblCellMar>
        </w:tblPrEx>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50C1A5" w14:textId="77777777" w:rsidR="006D1E61" w:rsidRDefault="00000000">
            <w:r>
              <w:rPr>
                <w:sz w:val="20"/>
                <w:szCs w:val="20"/>
              </w:rPr>
              <w:lastRenderedPageBreak/>
              <w:t>Test (out-of-sample)</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21A803" w14:textId="77777777" w:rsidR="006D1E61" w:rsidRDefault="00000000">
            <w:pPr>
              <w:jc w:val="center"/>
            </w:pPr>
            <w:r>
              <w:rPr>
                <w:sz w:val="20"/>
                <w:szCs w:val="20"/>
              </w:rPr>
              <w:t>May 2024 - Apr 2025</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376976" w14:textId="77777777" w:rsidR="006D1E61" w:rsidRDefault="00000000">
            <w:pPr>
              <w:jc w:val="center"/>
            </w:pPr>
            <w:r>
              <w:rPr>
                <w:sz w:val="20"/>
                <w:szCs w:val="20"/>
              </w:rPr>
              <w:t>8,640</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D59CC7" w14:textId="77777777" w:rsidR="006D1E61" w:rsidRDefault="00000000">
            <w:pPr>
              <w:jc w:val="center"/>
            </w:pPr>
            <w:r>
              <w:rPr>
                <w:sz w:val="20"/>
                <w:szCs w:val="20"/>
              </w:rPr>
              <w:t>13.6%</w:t>
            </w:r>
          </w:p>
        </w:tc>
      </w:tr>
      <w:tr w:rsidR="006D1E61" w14:paraId="68183FF1" w14:textId="77777777">
        <w:tblPrEx>
          <w:tblCellMar>
            <w:top w:w="0" w:type="dxa"/>
            <w:bottom w:w="0" w:type="dxa"/>
          </w:tblCellMar>
        </w:tblPrEx>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BA15B2" w14:textId="77777777" w:rsidR="006D1E61" w:rsidRDefault="00000000">
            <w:r>
              <w:rPr>
                <w:sz w:val="20"/>
                <w:szCs w:val="20"/>
              </w:rPr>
              <w:t>Total</w:t>
            </w:r>
          </w:p>
        </w:tc>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DF3A4F" w14:textId="77777777" w:rsidR="006D1E61" w:rsidRDefault="00000000">
            <w:pPr>
              <w:jc w:val="center"/>
            </w:pPr>
            <w:r>
              <w:rPr>
                <w:sz w:val="20"/>
                <w:szCs w:val="20"/>
              </w:rPr>
              <w:t>Jan 2018 - Apr 2025</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CCD139" w14:textId="77777777" w:rsidR="006D1E61" w:rsidRDefault="00000000">
            <w:pPr>
              <w:jc w:val="center"/>
            </w:pPr>
            <w:r>
              <w:rPr>
                <w:sz w:val="20"/>
                <w:szCs w:val="20"/>
              </w:rPr>
              <w:t>63,888</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836075" w14:textId="77777777" w:rsidR="006D1E61" w:rsidRDefault="00000000">
            <w:pPr>
              <w:jc w:val="center"/>
            </w:pPr>
            <w:r>
              <w:rPr>
                <w:sz w:val="20"/>
                <w:szCs w:val="20"/>
              </w:rPr>
              <w:t>100%</w:t>
            </w:r>
          </w:p>
        </w:tc>
      </w:tr>
    </w:tbl>
    <w:p w14:paraId="0559FFC8" w14:textId="77777777" w:rsidR="006D1E61" w:rsidRDefault="00000000">
      <w:r>
        <w:br/>
        <w:br w:type="page"/>
      </w:r>
    </w:p>
    <w:p w14:paraId="68B65F77" w14:textId="77777777" w:rsidR="006D1E61" w:rsidRDefault="00000000">
      <w:pPr>
        <w:spacing w:before="400" w:after="160"/>
      </w:pPr>
      <w:r>
        <w:rPr>
          <w:b/>
          <w:bCs/>
          <w:sz w:val="32"/>
          <w:szCs w:val="32"/>
        </w:rPr>
        <w:lastRenderedPageBreak/>
        <w:t>4. Modelling</w:t>
      </w:r>
    </w:p>
    <w:p w14:paraId="377940D5" w14:textId="77777777" w:rsidR="006D1E61" w:rsidRDefault="00000000">
      <w:pPr>
        <w:spacing w:before="280" w:after="120"/>
      </w:pPr>
      <w:r>
        <w:rPr>
          <w:b/>
          <w:bCs/>
          <w:sz w:val="28"/>
          <w:szCs w:val="28"/>
        </w:rPr>
        <w:t>4.1 Model Architecture</w:t>
      </w:r>
    </w:p>
    <w:p w14:paraId="41B8F4BC" w14:textId="77777777" w:rsidR="006D1E61" w:rsidRPr="00722553" w:rsidRDefault="00000000">
      <w:pPr>
        <w:spacing w:before="100" w:after="100" w:line="276" w:lineRule="auto"/>
        <w:jc w:val="both"/>
        <w:rPr>
          <w:lang w:val="en-US"/>
        </w:rPr>
      </w:pPr>
      <w:r>
        <w:rPr>
          <w:lang w:val="en-US"/>
        </w:rPr>
        <w:t>We estimate four models forming a nested hierarchy:</w:t>
      </w:r>
    </w:p>
    <w:p w14:paraId="6F91A377" w14:textId="77777777" w:rsidR="006D1E61" w:rsidRPr="00722553" w:rsidRDefault="00000000">
      <w:pPr>
        <w:pStyle w:val="Paragraphedeliste"/>
        <w:numPr>
          <w:ilvl w:val="0"/>
          <w:numId w:val="3"/>
        </w:numPr>
        <w:spacing w:before="60" w:after="60"/>
        <w:rPr>
          <w:lang w:val="en-US"/>
        </w:rPr>
      </w:pPr>
      <w:r>
        <w:rPr>
          <w:lang w:val="en-US"/>
        </w:rPr>
        <w:t>Model A — Naive benchmark: predicted price = price from same hour previous week (lag-168h). Captures weekly seasonality and serves as the minimum performance bar.</w:t>
      </w:r>
    </w:p>
    <w:p w14:paraId="4138FDE6" w14:textId="77777777" w:rsidR="006D1E61" w:rsidRPr="00722553" w:rsidRDefault="00000000">
      <w:pPr>
        <w:pStyle w:val="Paragraphedeliste"/>
        <w:numPr>
          <w:ilvl w:val="0"/>
          <w:numId w:val="3"/>
        </w:numPr>
        <w:spacing w:before="60" w:after="60"/>
        <w:rPr>
          <w:lang w:val="en-US"/>
        </w:rPr>
      </w:pPr>
      <w:r>
        <w:rPr>
          <w:lang w:val="en-US"/>
        </w:rPr>
        <w:t>Model B — Random Forest without weather: 27 features including calendar, price lags, generation fundamentals, cross-border flows, and fuel prices. All ERA5 variables are excluded. Serves as the ablation baseline.</w:t>
      </w:r>
    </w:p>
    <w:p w14:paraId="42712929" w14:textId="77777777" w:rsidR="006D1E61" w:rsidRPr="00722553" w:rsidRDefault="00000000">
      <w:pPr>
        <w:pStyle w:val="Paragraphedeliste"/>
        <w:numPr>
          <w:ilvl w:val="0"/>
          <w:numId w:val="3"/>
        </w:numPr>
        <w:spacing w:before="60" w:after="60"/>
        <w:rPr>
          <w:lang w:val="en-US"/>
        </w:rPr>
      </w:pPr>
      <w:r>
        <w:rPr>
          <w:lang w:val="en-US"/>
        </w:rPr>
        <w:t>Model C — Random Forest with weather (main model): identical RF trained on the full 35-feature matrix.</w:t>
      </w:r>
    </w:p>
    <w:p w14:paraId="0A44E41D" w14:textId="77777777" w:rsidR="006D1E61" w:rsidRPr="00722553" w:rsidRDefault="00000000">
      <w:pPr>
        <w:pStyle w:val="Paragraphedeliste"/>
        <w:numPr>
          <w:ilvl w:val="0"/>
          <w:numId w:val="3"/>
        </w:numPr>
        <w:spacing w:before="60" w:after="60"/>
        <w:rPr>
          <w:lang w:val="en-US"/>
        </w:rPr>
      </w:pPr>
      <w:r>
        <w:rPr>
          <w:lang w:val="en-US"/>
        </w:rPr>
        <w:t>Model D — XGBoost with weather: gradient-boosted tree model on the same 35 features as Model C.</w:t>
      </w:r>
    </w:p>
    <w:p w14:paraId="0FEFD453" w14:textId="77777777" w:rsidR="006D1E61" w:rsidRPr="00722553" w:rsidRDefault="00000000">
      <w:pPr>
        <w:spacing w:before="280" w:after="120"/>
        <w:rPr>
          <w:lang w:val="en-US"/>
        </w:rPr>
      </w:pPr>
      <w:r>
        <w:rPr>
          <w:b/>
          <w:bCs/>
          <w:sz w:val="28"/>
          <w:szCs w:val="28"/>
          <w:lang w:val="en-US"/>
        </w:rPr>
        <w:t>4.2 Model Specifications</w:t>
      </w:r>
    </w:p>
    <w:p w14:paraId="7EB138EF" w14:textId="77777777" w:rsidR="006D1E61" w:rsidRPr="00722553" w:rsidRDefault="00000000">
      <w:pPr>
        <w:spacing w:before="200" w:after="100"/>
        <w:rPr>
          <w:lang w:val="en-US"/>
        </w:rPr>
      </w:pPr>
      <w:r>
        <w:rPr>
          <w:b/>
          <w:bCs/>
          <w:sz w:val="26"/>
          <w:szCs w:val="26"/>
          <w:lang w:val="en-US"/>
        </w:rPr>
        <w:t>4.2.1 Random Forest</w:t>
      </w:r>
    </w:p>
    <w:p w14:paraId="6FE21F49" w14:textId="77777777" w:rsidR="006D1E61" w:rsidRPr="00722553" w:rsidRDefault="00000000">
      <w:pPr>
        <w:spacing w:before="100" w:after="100" w:line="276" w:lineRule="auto"/>
        <w:jc w:val="both"/>
        <w:rPr>
          <w:lang w:val="en-US"/>
        </w:rPr>
      </w:pPr>
      <w:r>
        <w:rPr>
          <w:lang w:val="en-US"/>
        </w:rPr>
        <w:t>A Random Forest (Breiman, 2001) is an ensemble of 500 decision trees, each trained on a bootstrap sample with a random subset of sqrt(p) features considered at each split. Hyperparameters: 500 trees, maximum depth 10, minimum 5 observations per leaf. The ensemble prediction is the average across all trees. Tree structure naturally captures threshold non-linearities (e.g., the effect of temperature below the 17 degrees C heating threshold).</w:t>
      </w:r>
    </w:p>
    <w:p w14:paraId="50D7141A" w14:textId="77777777" w:rsidR="006D1E61" w:rsidRPr="00722553" w:rsidRDefault="00000000">
      <w:pPr>
        <w:spacing w:before="200" w:after="100"/>
        <w:rPr>
          <w:lang w:val="en-US"/>
        </w:rPr>
      </w:pPr>
      <w:r>
        <w:rPr>
          <w:b/>
          <w:bCs/>
          <w:sz w:val="26"/>
          <w:szCs w:val="26"/>
          <w:lang w:val="en-US"/>
        </w:rPr>
        <w:t>4.2.2 XGBoost</w:t>
      </w:r>
    </w:p>
    <w:p w14:paraId="662B0887" w14:textId="77777777" w:rsidR="006D1E61" w:rsidRPr="00722553" w:rsidRDefault="00000000">
      <w:pPr>
        <w:spacing w:before="100" w:after="100" w:line="276" w:lineRule="auto"/>
        <w:jc w:val="both"/>
        <w:rPr>
          <w:lang w:val="en-US"/>
        </w:rPr>
      </w:pPr>
      <w:r>
        <w:rPr>
          <w:lang w:val="en-US"/>
        </w:rPr>
        <w:t>XGBoost (Chen and Guestrin, 2016) builds 500 trees sequentially, each correcting residuals of the previous ensemble. Hyperparameters: learning rate 0.05, maximum depth 6, subsample 0.8, column subsample 0.8. L1 and L2 regularisation terms prevent overfitting.</w:t>
      </w:r>
    </w:p>
    <w:p w14:paraId="1BF31024" w14:textId="77777777" w:rsidR="006D1E61" w:rsidRPr="00722553" w:rsidRDefault="00000000">
      <w:pPr>
        <w:spacing w:before="280" w:after="120"/>
        <w:rPr>
          <w:lang w:val="en-US"/>
        </w:rPr>
      </w:pPr>
      <w:r>
        <w:rPr>
          <w:b/>
          <w:bCs/>
          <w:sz w:val="28"/>
          <w:szCs w:val="28"/>
          <w:lang w:val="en-US"/>
        </w:rPr>
        <w:t>4.3 Evaluation Metrics</w:t>
      </w:r>
    </w:p>
    <w:p w14:paraId="56BEFA89" w14:textId="77777777" w:rsidR="006D1E61" w:rsidRPr="00722553" w:rsidRDefault="00000000">
      <w:pPr>
        <w:spacing w:before="100" w:after="100" w:line="276" w:lineRule="auto"/>
        <w:jc w:val="both"/>
        <w:rPr>
          <w:lang w:val="en-US"/>
        </w:rPr>
      </w:pPr>
      <w:r>
        <w:rPr>
          <w:lang w:val="en-US"/>
        </w:rPr>
        <w:t>Five metrics are reported: MAE (primary, robust to extreme prices), RMSE (penalises large errors), sMAPE (robust to near-zero and negative prices), R2, and Hit Ratio (directional accuracy). MAPE is deliberately excluded as it produces unbounded values with near-zero and negative electricity prices.</w:t>
      </w:r>
    </w:p>
    <w:p w14:paraId="779E4237" w14:textId="77777777" w:rsidR="006D1E61" w:rsidRDefault="00000000">
      <w:pPr>
        <w:spacing w:before="280" w:after="120"/>
      </w:pPr>
      <w:r>
        <w:rPr>
          <w:b/>
          <w:bCs/>
          <w:sz w:val="28"/>
          <w:szCs w:val="28"/>
        </w:rPr>
        <w:t>4.4 Results</w:t>
      </w:r>
    </w:p>
    <w:p w14:paraId="0D5F4021" w14:textId="77777777" w:rsidR="006D1E61" w:rsidRDefault="006D1E61">
      <w:pPr>
        <w:spacing w:before="120" w:after="120"/>
      </w:pP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400"/>
        <w:gridCol w:w="1500"/>
        <w:gridCol w:w="1200"/>
        <w:gridCol w:w="900"/>
        <w:gridCol w:w="900"/>
      </w:tblGrid>
      <w:tr w:rsidR="006D1E61" w14:paraId="0328A445"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2BE71D" w14:textId="77777777" w:rsidR="006D1E61" w:rsidRDefault="00000000">
            <w:r>
              <w:rPr>
                <w:b/>
                <w:bCs/>
                <w:sz w:val="20"/>
                <w:szCs w:val="20"/>
              </w:rPr>
              <w:t>Model</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4E150F" w14:textId="77777777" w:rsidR="006D1E61" w:rsidRDefault="00000000">
            <w:pPr>
              <w:jc w:val="center"/>
            </w:pPr>
            <w:r>
              <w:rPr>
                <w:b/>
                <w:bCs/>
                <w:sz w:val="20"/>
                <w:szCs w:val="20"/>
              </w:rPr>
              <w:t>MAE (EUR/MWh)</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8AABE7" w14:textId="77777777" w:rsidR="006D1E61" w:rsidRDefault="00000000">
            <w:pPr>
              <w:jc w:val="center"/>
            </w:pPr>
            <w:r>
              <w:rPr>
                <w:b/>
                <w:bCs/>
                <w:sz w:val="20"/>
                <w:szCs w:val="20"/>
              </w:rPr>
              <w:t>RMSE (EUR/MWh)</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F19363" w14:textId="77777777" w:rsidR="006D1E61" w:rsidRDefault="00000000">
            <w:pPr>
              <w:jc w:val="center"/>
            </w:pPr>
            <w:r>
              <w:rPr>
                <w:b/>
                <w:bCs/>
                <w:sz w:val="20"/>
                <w:szCs w:val="20"/>
              </w:rPr>
              <w:t>sMAPE (%)</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B007F8" w14:textId="77777777" w:rsidR="006D1E61" w:rsidRDefault="00000000">
            <w:pPr>
              <w:jc w:val="center"/>
            </w:pPr>
            <w:r>
              <w:rPr>
                <w:b/>
                <w:bCs/>
                <w:sz w:val="20"/>
                <w:szCs w:val="20"/>
              </w:rPr>
              <w:t>R2</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2E881D" w14:textId="77777777" w:rsidR="006D1E61" w:rsidRDefault="00000000">
            <w:pPr>
              <w:jc w:val="center"/>
            </w:pPr>
            <w:r>
              <w:rPr>
                <w:b/>
                <w:bCs/>
                <w:sz w:val="20"/>
                <w:szCs w:val="20"/>
              </w:rPr>
              <w:t>Hit (%)</w:t>
            </w:r>
          </w:p>
        </w:tc>
      </w:tr>
      <w:tr w:rsidR="006D1E61" w14:paraId="5AE2C75B"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32957A" w14:textId="77777777" w:rsidR="006D1E61" w:rsidRDefault="00000000">
            <w:r>
              <w:rPr>
                <w:sz w:val="20"/>
                <w:szCs w:val="20"/>
              </w:rPr>
              <w:t>A - Naive lag-168h</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9D3BD2" w14:textId="77777777" w:rsidR="006D1E61" w:rsidRDefault="00000000">
            <w:pPr>
              <w:jc w:val="center"/>
            </w:pPr>
            <w:r>
              <w:rPr>
                <w:sz w:val="20"/>
                <w:szCs w:val="20"/>
              </w:rPr>
              <w:t>33.09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0CB13F" w14:textId="77777777" w:rsidR="006D1E61" w:rsidRDefault="00000000">
            <w:pPr>
              <w:jc w:val="center"/>
            </w:pPr>
            <w:r>
              <w:rPr>
                <w:sz w:val="20"/>
                <w:szCs w:val="20"/>
              </w:rPr>
              <w:t>44.23</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F87C13" w14:textId="77777777" w:rsidR="006D1E61" w:rsidRDefault="00000000">
            <w:pPr>
              <w:jc w:val="center"/>
            </w:pPr>
            <w:r>
              <w:rPr>
                <w:sz w:val="20"/>
                <w:szCs w:val="20"/>
              </w:rPr>
              <w:t>70.9</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BBCDBF6" w14:textId="77777777" w:rsidR="006D1E61" w:rsidRDefault="00000000">
            <w:pPr>
              <w:jc w:val="center"/>
            </w:pPr>
            <w:r>
              <w:rPr>
                <w:sz w:val="20"/>
                <w:szCs w:val="20"/>
              </w:rPr>
              <w:t>0.160</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4F5E56" w14:textId="77777777" w:rsidR="006D1E61" w:rsidRDefault="00000000">
            <w:pPr>
              <w:jc w:val="center"/>
            </w:pPr>
            <w:r>
              <w:rPr>
                <w:sz w:val="20"/>
                <w:szCs w:val="20"/>
              </w:rPr>
              <w:t>59.6</w:t>
            </w:r>
          </w:p>
        </w:tc>
      </w:tr>
      <w:tr w:rsidR="006D1E61" w14:paraId="3D785B95"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06DE27" w14:textId="77777777" w:rsidR="006D1E61" w:rsidRDefault="00000000">
            <w:r>
              <w:rPr>
                <w:sz w:val="20"/>
                <w:szCs w:val="20"/>
              </w:rPr>
              <w:lastRenderedPageBreak/>
              <w:t>B - RF without weather</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854DD2" w14:textId="77777777" w:rsidR="006D1E61" w:rsidRDefault="00000000">
            <w:pPr>
              <w:jc w:val="center"/>
            </w:pPr>
            <w:r>
              <w:rPr>
                <w:sz w:val="20"/>
                <w:szCs w:val="20"/>
              </w:rPr>
              <w:t>16.95</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0727FD" w14:textId="77777777" w:rsidR="006D1E61" w:rsidRDefault="00000000">
            <w:pPr>
              <w:jc w:val="center"/>
            </w:pPr>
            <w:r>
              <w:rPr>
                <w:sz w:val="20"/>
                <w:szCs w:val="20"/>
              </w:rPr>
              <w:t>22.88</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95DF50" w14:textId="77777777" w:rsidR="006D1E61" w:rsidRDefault="00000000">
            <w:pPr>
              <w:jc w:val="center"/>
            </w:pPr>
            <w:r>
              <w:rPr>
                <w:sz w:val="20"/>
                <w:szCs w:val="20"/>
              </w:rPr>
              <w:t>44.2</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A4E811" w14:textId="77777777" w:rsidR="006D1E61" w:rsidRDefault="00000000">
            <w:pPr>
              <w:jc w:val="center"/>
            </w:pPr>
            <w:r>
              <w:rPr>
                <w:sz w:val="20"/>
                <w:szCs w:val="20"/>
              </w:rPr>
              <w:t>0.775</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678C26" w14:textId="77777777" w:rsidR="006D1E61" w:rsidRDefault="00000000">
            <w:pPr>
              <w:jc w:val="center"/>
            </w:pPr>
            <w:r>
              <w:rPr>
                <w:sz w:val="20"/>
                <w:szCs w:val="20"/>
              </w:rPr>
              <w:t>65.5</w:t>
            </w:r>
          </w:p>
        </w:tc>
      </w:tr>
      <w:tr w:rsidR="006D1E61" w14:paraId="1770D853"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5E2B6F" w14:textId="77777777" w:rsidR="006D1E61" w:rsidRDefault="00000000">
            <w:r>
              <w:rPr>
                <w:sz w:val="20"/>
                <w:szCs w:val="20"/>
              </w:rPr>
              <w:t>C - RF with weather</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B52607" w14:textId="77777777" w:rsidR="006D1E61" w:rsidRDefault="00000000">
            <w:pPr>
              <w:jc w:val="center"/>
            </w:pPr>
            <w:r>
              <w:rPr>
                <w:sz w:val="20"/>
                <w:szCs w:val="20"/>
              </w:rPr>
              <w:t>16.94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80B92E" w14:textId="77777777" w:rsidR="006D1E61" w:rsidRDefault="00000000">
            <w:pPr>
              <w:jc w:val="center"/>
            </w:pPr>
            <w:r>
              <w:rPr>
                <w:sz w:val="20"/>
                <w:szCs w:val="20"/>
              </w:rPr>
              <w:t>22.85</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4CDCFF" w14:textId="77777777" w:rsidR="006D1E61" w:rsidRDefault="00000000">
            <w:pPr>
              <w:jc w:val="center"/>
            </w:pPr>
            <w:r>
              <w:rPr>
                <w:sz w:val="20"/>
                <w:szCs w:val="20"/>
              </w:rPr>
              <w:t>44.2</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C700D3" w14:textId="77777777" w:rsidR="006D1E61" w:rsidRDefault="00000000">
            <w:pPr>
              <w:jc w:val="center"/>
            </w:pPr>
            <w:r>
              <w:rPr>
                <w:sz w:val="20"/>
                <w:szCs w:val="20"/>
              </w:rPr>
              <w:t>0.776</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775E7D" w14:textId="77777777" w:rsidR="006D1E61" w:rsidRDefault="00000000">
            <w:pPr>
              <w:jc w:val="center"/>
            </w:pPr>
            <w:r>
              <w:rPr>
                <w:sz w:val="20"/>
                <w:szCs w:val="20"/>
              </w:rPr>
              <w:t>65.4</w:t>
            </w:r>
          </w:p>
        </w:tc>
      </w:tr>
      <w:tr w:rsidR="006D1E61" w14:paraId="15D78B8C"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27B15B" w14:textId="77777777" w:rsidR="006D1E61" w:rsidRDefault="00000000">
            <w:r>
              <w:rPr>
                <w:sz w:val="20"/>
                <w:szCs w:val="20"/>
              </w:rPr>
              <w:t>D - XGBoost with weather</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CBDBA9" w14:textId="77777777" w:rsidR="006D1E61" w:rsidRDefault="00000000">
            <w:pPr>
              <w:jc w:val="center"/>
            </w:pPr>
            <w:r>
              <w:rPr>
                <w:sz w:val="20"/>
                <w:szCs w:val="20"/>
              </w:rPr>
              <w:t>19.14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B68F93" w14:textId="77777777" w:rsidR="006D1E61" w:rsidRDefault="00000000">
            <w:pPr>
              <w:jc w:val="center"/>
            </w:pPr>
            <w:r>
              <w:rPr>
                <w:sz w:val="20"/>
                <w:szCs w:val="20"/>
              </w:rPr>
              <w:t>28.18</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AEE88C" w14:textId="77777777" w:rsidR="006D1E61" w:rsidRDefault="00000000">
            <w:pPr>
              <w:jc w:val="center"/>
            </w:pPr>
            <w:r>
              <w:rPr>
                <w:sz w:val="20"/>
                <w:szCs w:val="20"/>
              </w:rPr>
              <w:t>45.4</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1C1D4D" w14:textId="77777777" w:rsidR="006D1E61" w:rsidRDefault="00000000">
            <w:pPr>
              <w:jc w:val="center"/>
            </w:pPr>
            <w:r>
              <w:rPr>
                <w:sz w:val="20"/>
                <w:szCs w:val="20"/>
              </w:rPr>
              <w:t>0.659</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9CCFAA" w14:textId="77777777" w:rsidR="006D1E61" w:rsidRDefault="00000000">
            <w:pPr>
              <w:jc w:val="center"/>
            </w:pPr>
            <w:r>
              <w:rPr>
                <w:sz w:val="20"/>
                <w:szCs w:val="20"/>
              </w:rPr>
              <w:t>65.8</w:t>
            </w:r>
          </w:p>
        </w:tc>
      </w:tr>
    </w:tbl>
    <w:p w14:paraId="091124B9" w14:textId="77777777" w:rsidR="006D1E61" w:rsidRDefault="006D1E61">
      <w:pPr>
        <w:spacing w:before="60" w:after="60"/>
      </w:pPr>
    </w:p>
    <w:p w14:paraId="71BA7CC9" w14:textId="77777777" w:rsidR="006D1E61" w:rsidRPr="00722553" w:rsidRDefault="00000000">
      <w:pPr>
        <w:spacing w:before="100" w:after="100" w:line="276" w:lineRule="auto"/>
        <w:jc w:val="center"/>
        <w:rPr>
          <w:lang w:val="en-US"/>
        </w:rPr>
      </w:pPr>
      <w:r>
        <w:rPr>
          <w:i/>
          <w:iCs/>
          <w:lang w:val="en-US"/>
        </w:rPr>
        <w:t>Table 1 — Out-of-sample forecast performance (May 2024 - April 2025, n = 8,640 hours).</w:t>
      </w:r>
    </w:p>
    <w:p w14:paraId="1A5211F9" w14:textId="77777777" w:rsidR="006D1E61" w:rsidRPr="00722553" w:rsidRDefault="006D1E61">
      <w:pPr>
        <w:spacing w:before="120" w:after="120"/>
        <w:rPr>
          <w:lang w:val="en-US"/>
        </w:rPr>
      </w:pPr>
    </w:p>
    <w:p w14:paraId="5988471C" w14:textId="77777777" w:rsidR="006D1E61" w:rsidRPr="00722553" w:rsidRDefault="00000000">
      <w:pPr>
        <w:spacing w:before="100" w:after="100" w:line="276" w:lineRule="auto"/>
        <w:jc w:val="both"/>
        <w:rPr>
          <w:lang w:val="en-US"/>
        </w:rPr>
      </w:pPr>
      <w:r>
        <w:rPr>
          <w:lang w:val="en-US"/>
        </w:rPr>
        <w:t>Key findings: (1) Both Random Forest models reduce MAE by 49% relative to the naive benchmark and increase R2 from 0.160 to 0.776. (2) The addition of weather features (C vs B) produces negligible improvement: MAE decreases by only 0.01 EUR/MWh. (3) XGBoost underperforms both RF models with default hyperparameters (MAE 19.14 vs 16.94 EUR/MWh).</w:t>
      </w:r>
    </w:p>
    <w:p w14:paraId="5C1CEC37" w14:textId="77777777" w:rsidR="006D1E61" w:rsidRPr="00722553" w:rsidRDefault="006D1E61">
      <w:pPr>
        <w:spacing w:before="120" w:after="120"/>
        <w:rPr>
          <w:lang w:val="en-US"/>
        </w:rPr>
      </w:pPr>
    </w:p>
    <w:p w14:paraId="5C9EDB29" w14:textId="77777777" w:rsidR="006D1E61" w:rsidRDefault="00000000">
      <w:pPr>
        <w:spacing w:before="120" w:after="60"/>
        <w:jc w:val="center"/>
      </w:pPr>
      <w:r>
        <w:rPr>
          <w:noProof/>
        </w:rPr>
        <w:drawing>
          <wp:inline distT="0" distB="0" distL="0" distR="0" wp14:anchorId="74EA0B73" wp14:editId="51C6385B">
            <wp:extent cx="4953000" cy="1905000"/>
            <wp:effectExtent l="0" t="0" r="0" b="0"/>
            <wp:docPr id="285297186" name="model_comparison.png" descr="model_comparison.png" title="model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1905000"/>
                    </a:xfrm>
                    <a:prstGeom prst="rect">
                      <a:avLst/>
                    </a:prstGeom>
                  </pic:spPr>
                </pic:pic>
              </a:graphicData>
            </a:graphic>
          </wp:inline>
        </w:drawing>
      </w:r>
    </w:p>
    <w:p w14:paraId="554AA449" w14:textId="77777777" w:rsidR="006D1E61" w:rsidRPr="00722553" w:rsidRDefault="00000000">
      <w:pPr>
        <w:spacing w:after="180"/>
        <w:jc w:val="center"/>
        <w:rPr>
          <w:lang w:val="en-US"/>
        </w:rPr>
      </w:pPr>
      <w:r>
        <w:rPr>
          <w:i/>
          <w:iCs/>
          <w:sz w:val="20"/>
          <w:szCs w:val="20"/>
          <w:lang w:val="en-US"/>
        </w:rPr>
        <w:t>Figure 5 — Out-of-sample performance metrics for all four models.</w:t>
      </w:r>
    </w:p>
    <w:p w14:paraId="2B8D700B" w14:textId="77777777" w:rsidR="006D1E61" w:rsidRPr="00722553" w:rsidRDefault="006D1E61">
      <w:pPr>
        <w:spacing w:before="120" w:after="120"/>
        <w:rPr>
          <w:lang w:val="en-US"/>
        </w:rPr>
      </w:pPr>
    </w:p>
    <w:p w14:paraId="6C102292" w14:textId="77777777" w:rsidR="006D1E61" w:rsidRDefault="00000000">
      <w:pPr>
        <w:spacing w:before="120" w:after="60"/>
        <w:jc w:val="center"/>
      </w:pPr>
      <w:r>
        <w:rPr>
          <w:noProof/>
        </w:rPr>
        <w:drawing>
          <wp:inline distT="0" distB="0" distL="0" distR="0" wp14:anchorId="3C6CE562" wp14:editId="38A8B0C7">
            <wp:extent cx="4953000" cy="2000250"/>
            <wp:effectExtent l="0" t="0" r="0" b="0"/>
            <wp:docPr id="1701202398" name="forecast_vs_actual.png" descr="forecast_vs_actual.png" title="forecast_vs_actu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000250"/>
                    </a:xfrm>
                    <a:prstGeom prst="rect">
                      <a:avLst/>
                    </a:prstGeom>
                  </pic:spPr>
                </pic:pic>
              </a:graphicData>
            </a:graphic>
          </wp:inline>
        </w:drawing>
      </w:r>
    </w:p>
    <w:p w14:paraId="420B2D4E" w14:textId="77777777" w:rsidR="006D1E61" w:rsidRPr="00722553" w:rsidRDefault="00000000">
      <w:pPr>
        <w:spacing w:after="180"/>
        <w:jc w:val="center"/>
        <w:rPr>
          <w:lang w:val="en-US"/>
        </w:rPr>
      </w:pPr>
      <w:r>
        <w:rPr>
          <w:i/>
          <w:iCs/>
          <w:sz w:val="20"/>
          <w:szCs w:val="20"/>
          <w:lang w:val="en-US"/>
        </w:rPr>
        <w:t>Figure 6 — Forecast vs actual prices for the first month of the test set (May 2024). Blue = actual, red dashed = RF with weather (C), grey dotted = naive (A).</w:t>
      </w:r>
    </w:p>
    <w:p w14:paraId="41D5E353" w14:textId="77777777" w:rsidR="006D1E61" w:rsidRPr="00722553" w:rsidRDefault="006D1E61">
      <w:pPr>
        <w:spacing w:before="120" w:after="120"/>
        <w:rPr>
          <w:lang w:val="en-US"/>
        </w:rPr>
      </w:pPr>
    </w:p>
    <w:p w14:paraId="457EC6C3" w14:textId="77777777" w:rsidR="006D1E61" w:rsidRDefault="00000000">
      <w:pPr>
        <w:spacing w:before="120" w:after="60"/>
        <w:jc w:val="center"/>
      </w:pPr>
      <w:r>
        <w:rPr>
          <w:noProof/>
        </w:rPr>
        <w:lastRenderedPageBreak/>
        <w:drawing>
          <wp:inline distT="0" distB="0" distL="0" distR="0" wp14:anchorId="3A928368" wp14:editId="21C800B4">
            <wp:extent cx="4953000" cy="1905000"/>
            <wp:effectExtent l="0" t="0" r="0" b="0"/>
            <wp:docPr id="2134490965" name="error_distribution.png" descr="error_distribution.png" title="error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1905000"/>
                    </a:xfrm>
                    <a:prstGeom prst="rect">
                      <a:avLst/>
                    </a:prstGeom>
                  </pic:spPr>
                </pic:pic>
              </a:graphicData>
            </a:graphic>
          </wp:inline>
        </w:drawing>
      </w:r>
    </w:p>
    <w:p w14:paraId="2B9BF7FD" w14:textId="77777777" w:rsidR="006D1E61" w:rsidRPr="00722553" w:rsidRDefault="00000000">
      <w:pPr>
        <w:spacing w:after="180"/>
        <w:jc w:val="center"/>
        <w:rPr>
          <w:lang w:val="en-US"/>
        </w:rPr>
      </w:pPr>
      <w:r>
        <w:rPr>
          <w:i/>
          <w:iCs/>
          <w:sz w:val="20"/>
          <w:szCs w:val="20"/>
          <w:lang w:val="en-US"/>
        </w:rPr>
        <w:t>Figure 7 — Hourly forecast error distribution (left) and actual vs. predicted scatter (right).</w:t>
      </w:r>
    </w:p>
    <w:p w14:paraId="198573E3" w14:textId="77777777" w:rsidR="006D1E61" w:rsidRPr="00722553" w:rsidRDefault="006D1E61">
      <w:pPr>
        <w:spacing w:before="120" w:after="120"/>
        <w:rPr>
          <w:lang w:val="en-US"/>
        </w:rPr>
      </w:pPr>
    </w:p>
    <w:p w14:paraId="2FBB902D" w14:textId="77777777" w:rsidR="006D1E61" w:rsidRDefault="00000000">
      <w:pPr>
        <w:spacing w:before="120" w:after="60"/>
        <w:jc w:val="center"/>
      </w:pPr>
      <w:r>
        <w:rPr>
          <w:noProof/>
        </w:rPr>
        <w:drawing>
          <wp:inline distT="0" distB="0" distL="0" distR="0" wp14:anchorId="10CFBDA7" wp14:editId="0CAB755B">
            <wp:extent cx="4953000" cy="1809750"/>
            <wp:effectExtent l="0" t="0" r="0" b="0"/>
            <wp:docPr id="1503597460" name="backtest_mae_by_month.png" descr="backtest_mae_by_month.png" title="backtest_mae_by_mon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1809750"/>
                    </a:xfrm>
                    <a:prstGeom prst="rect">
                      <a:avLst/>
                    </a:prstGeom>
                  </pic:spPr>
                </pic:pic>
              </a:graphicData>
            </a:graphic>
          </wp:inline>
        </w:drawing>
      </w:r>
    </w:p>
    <w:p w14:paraId="4996D77A" w14:textId="77777777" w:rsidR="006D1E61" w:rsidRPr="00722553" w:rsidRDefault="00000000">
      <w:pPr>
        <w:spacing w:after="180"/>
        <w:jc w:val="center"/>
        <w:rPr>
          <w:lang w:val="en-US"/>
        </w:rPr>
      </w:pPr>
      <w:r>
        <w:rPr>
          <w:i/>
          <w:iCs/>
          <w:sz w:val="20"/>
          <w:szCs w:val="20"/>
          <w:lang w:val="en-US"/>
        </w:rPr>
        <w:t>Figure 8 — MAE by month over the test period. Higher errors in autumn-winter reflect greater price volatility.</w:t>
      </w:r>
    </w:p>
    <w:p w14:paraId="3AD547F3" w14:textId="77777777" w:rsidR="006D1E61" w:rsidRPr="00722553" w:rsidRDefault="00000000">
      <w:pPr>
        <w:spacing w:before="280" w:after="120"/>
        <w:rPr>
          <w:lang w:val="en-US"/>
        </w:rPr>
      </w:pPr>
      <w:r>
        <w:rPr>
          <w:b/>
          <w:bCs/>
          <w:sz w:val="28"/>
          <w:szCs w:val="28"/>
          <w:lang w:val="en-US"/>
        </w:rPr>
        <w:t>4.5 Diebold-Mariano Tests</w:t>
      </w:r>
    </w:p>
    <w:p w14:paraId="23360CF2" w14:textId="77777777" w:rsidR="006D1E61" w:rsidRPr="00722553" w:rsidRDefault="00000000">
      <w:pPr>
        <w:spacing w:before="100" w:after="100" w:line="276" w:lineRule="auto"/>
        <w:jc w:val="both"/>
        <w:rPr>
          <w:lang w:val="en-US"/>
        </w:rPr>
      </w:pPr>
      <w:r>
        <w:rPr>
          <w:lang w:val="en-US"/>
        </w:rPr>
        <w:t>We apply the Diebold-Mariano test (1995) with Harvey-Leybourne-Newbold correction (1997) to four model pairs. A negative DM statistic indicates Model 1 is more accurate than Model 2.</w:t>
      </w:r>
    </w:p>
    <w:p w14:paraId="6B9B6752" w14:textId="77777777" w:rsidR="006D1E61" w:rsidRPr="00722553" w:rsidRDefault="006D1E61">
      <w:pPr>
        <w:spacing w:before="120" w:after="120"/>
        <w:rPr>
          <w:lang w:val="en-US"/>
        </w:rPr>
      </w:pPr>
    </w:p>
    <w:tbl>
      <w:tblPr>
        <w:tblW w:w="7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200"/>
        <w:gridCol w:w="1200"/>
        <w:gridCol w:w="1500"/>
      </w:tblGrid>
      <w:tr w:rsidR="006D1E61" w14:paraId="599F1DB2"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D79299" w14:textId="77777777" w:rsidR="006D1E61" w:rsidRDefault="00000000">
            <w:r>
              <w:rPr>
                <w:b/>
                <w:bCs/>
                <w:sz w:val="20"/>
                <w:szCs w:val="20"/>
              </w:rPr>
              <w:t>Comparison</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1FE14E" w14:textId="77777777" w:rsidR="006D1E61" w:rsidRDefault="00000000">
            <w:pPr>
              <w:jc w:val="center"/>
            </w:pPr>
            <w:r>
              <w:rPr>
                <w:b/>
                <w:bCs/>
                <w:sz w:val="20"/>
                <w:szCs w:val="20"/>
              </w:rPr>
              <w:t>DM Stat.</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213527E" w14:textId="77777777" w:rsidR="006D1E61" w:rsidRDefault="00000000">
            <w:pPr>
              <w:jc w:val="center"/>
            </w:pPr>
            <w:r>
              <w:rPr>
                <w:b/>
                <w:bCs/>
                <w:sz w:val="20"/>
                <w:szCs w:val="20"/>
              </w:rPr>
              <w:t>p-value</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50677D" w14:textId="77777777" w:rsidR="006D1E61" w:rsidRDefault="00000000">
            <w:pPr>
              <w:jc w:val="center"/>
            </w:pPr>
            <w:r>
              <w:rPr>
                <w:b/>
                <w:bCs/>
                <w:sz w:val="20"/>
                <w:szCs w:val="20"/>
              </w:rPr>
              <w:t>Significance</w:t>
            </w:r>
          </w:p>
        </w:tc>
      </w:tr>
      <w:tr w:rsidR="006D1E61" w14:paraId="2A3AE67D"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431619" w14:textId="77777777" w:rsidR="006D1E61" w:rsidRPr="00722553" w:rsidRDefault="00000000">
            <w:pPr>
              <w:rPr>
                <w:lang w:val="en-US"/>
              </w:rPr>
            </w:pPr>
            <w:r>
              <w:rPr>
                <w:sz w:val="20"/>
                <w:szCs w:val="20"/>
                <w:lang w:val="en-US"/>
              </w:rPr>
              <w:t>C vs B: does weather add value?</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B38E27" w14:textId="77777777" w:rsidR="006D1E61" w:rsidRDefault="00000000">
            <w:pPr>
              <w:jc w:val="center"/>
            </w:pPr>
            <w:r>
              <w:rPr>
                <w:sz w:val="20"/>
                <w:szCs w:val="20"/>
              </w:rPr>
              <w:t>-0.565</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615C8A" w14:textId="77777777" w:rsidR="006D1E61" w:rsidRDefault="00000000">
            <w:pPr>
              <w:jc w:val="center"/>
            </w:pPr>
            <w:r>
              <w:rPr>
                <w:sz w:val="20"/>
                <w:szCs w:val="20"/>
              </w:rPr>
              <w:t>0.572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27E2F7" w14:textId="77777777" w:rsidR="006D1E61" w:rsidRDefault="00000000">
            <w:pPr>
              <w:jc w:val="center"/>
            </w:pPr>
            <w:r>
              <w:rPr>
                <w:sz w:val="20"/>
                <w:szCs w:val="20"/>
              </w:rPr>
              <w:t>n.s.</w:t>
            </w:r>
          </w:p>
        </w:tc>
      </w:tr>
      <w:tr w:rsidR="006D1E61" w14:paraId="1FEAC881"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A90B33" w14:textId="77777777" w:rsidR="006D1E61" w:rsidRPr="00722553" w:rsidRDefault="00000000">
            <w:pPr>
              <w:rPr>
                <w:lang w:val="en-US"/>
              </w:rPr>
            </w:pPr>
            <w:r>
              <w:rPr>
                <w:sz w:val="20"/>
                <w:szCs w:val="20"/>
                <w:lang w:val="en-US"/>
              </w:rPr>
              <w:t>C vs A: does RF-weather beat naive?</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1F696F" w14:textId="77777777" w:rsidR="006D1E61" w:rsidRDefault="00000000">
            <w:pPr>
              <w:jc w:val="center"/>
            </w:pPr>
            <w:r>
              <w:rPr>
                <w:sz w:val="20"/>
                <w:szCs w:val="20"/>
              </w:rPr>
              <w:t>-53.53</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1CB339" w14:textId="77777777" w:rsidR="006D1E61" w:rsidRDefault="00000000">
            <w:pPr>
              <w:jc w:val="center"/>
            </w:pPr>
            <w:r>
              <w:rPr>
                <w:sz w:val="20"/>
                <w:szCs w:val="20"/>
              </w:rPr>
              <w:t>&lt;0.001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8145AC3" w14:textId="77777777" w:rsidR="006D1E61" w:rsidRDefault="00000000">
            <w:pPr>
              <w:jc w:val="center"/>
            </w:pPr>
            <w:r>
              <w:rPr>
                <w:sz w:val="20"/>
                <w:szCs w:val="20"/>
              </w:rPr>
              <w:t>***</w:t>
            </w:r>
          </w:p>
        </w:tc>
      </w:tr>
      <w:tr w:rsidR="006D1E61" w14:paraId="1AC72652"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1AB24A" w14:textId="77777777" w:rsidR="006D1E61" w:rsidRPr="00722553" w:rsidRDefault="00000000">
            <w:pPr>
              <w:rPr>
                <w:lang w:val="en-US"/>
              </w:rPr>
            </w:pPr>
            <w:r>
              <w:rPr>
                <w:sz w:val="20"/>
                <w:szCs w:val="20"/>
                <w:lang w:val="en-US"/>
              </w:rPr>
              <w:t>B vs A: does RF-no-weather beat naive?</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3687EA" w14:textId="77777777" w:rsidR="006D1E61" w:rsidRDefault="00000000">
            <w:pPr>
              <w:jc w:val="center"/>
            </w:pPr>
            <w:r>
              <w:rPr>
                <w:sz w:val="20"/>
                <w:szCs w:val="20"/>
              </w:rPr>
              <w:t>-53.44</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08FD57" w14:textId="77777777" w:rsidR="006D1E61" w:rsidRDefault="00000000">
            <w:pPr>
              <w:jc w:val="center"/>
            </w:pPr>
            <w:r>
              <w:rPr>
                <w:sz w:val="20"/>
                <w:szCs w:val="20"/>
              </w:rPr>
              <w:t>&lt;0.001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EBCA93" w14:textId="77777777" w:rsidR="006D1E61" w:rsidRDefault="00000000">
            <w:pPr>
              <w:jc w:val="center"/>
            </w:pPr>
            <w:r>
              <w:rPr>
                <w:sz w:val="20"/>
                <w:szCs w:val="20"/>
              </w:rPr>
              <w:t>***</w:t>
            </w:r>
          </w:p>
        </w:tc>
      </w:tr>
      <w:tr w:rsidR="006D1E61" w14:paraId="4529DB84"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15E51D" w14:textId="77777777" w:rsidR="006D1E61" w:rsidRPr="00722553" w:rsidRDefault="00000000">
            <w:pPr>
              <w:rPr>
                <w:lang w:val="en-US"/>
              </w:rPr>
            </w:pPr>
            <w:r>
              <w:rPr>
                <w:sz w:val="20"/>
                <w:szCs w:val="20"/>
                <w:lang w:val="en-US"/>
              </w:rPr>
              <w:t>D vs C: XGBoost vs RF-weather?</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0374C3" w14:textId="77777777" w:rsidR="006D1E61" w:rsidRDefault="00000000">
            <w:pPr>
              <w:jc w:val="center"/>
            </w:pPr>
            <w:r>
              <w:rPr>
                <w:sz w:val="20"/>
                <w:szCs w:val="20"/>
              </w:rPr>
              <w:t>+10.88</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A30D8B" w14:textId="77777777" w:rsidR="006D1E61" w:rsidRDefault="00000000">
            <w:pPr>
              <w:jc w:val="center"/>
            </w:pPr>
            <w:r>
              <w:rPr>
                <w:sz w:val="20"/>
                <w:szCs w:val="20"/>
              </w:rPr>
              <w:t>&lt;0.001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4B69E3" w14:textId="77777777" w:rsidR="006D1E61" w:rsidRDefault="00000000">
            <w:pPr>
              <w:jc w:val="center"/>
            </w:pPr>
            <w:r>
              <w:rPr>
                <w:sz w:val="20"/>
                <w:szCs w:val="20"/>
              </w:rPr>
              <w:t>***</w:t>
            </w:r>
          </w:p>
        </w:tc>
      </w:tr>
    </w:tbl>
    <w:p w14:paraId="71D73DAE" w14:textId="77777777" w:rsidR="006D1E61" w:rsidRDefault="006D1E61">
      <w:pPr>
        <w:spacing w:before="60" w:after="60"/>
      </w:pPr>
    </w:p>
    <w:p w14:paraId="696622A3" w14:textId="77777777" w:rsidR="006D1E61" w:rsidRPr="00722553" w:rsidRDefault="00000000">
      <w:pPr>
        <w:spacing w:before="100" w:after="100" w:line="276" w:lineRule="auto"/>
        <w:jc w:val="center"/>
        <w:rPr>
          <w:lang w:val="en-US"/>
        </w:rPr>
      </w:pPr>
      <w:r>
        <w:rPr>
          <w:i/>
          <w:iCs/>
          <w:lang w:val="en-US"/>
        </w:rPr>
        <w:t>Table 2 — Diebold-Mariano tests. *** p&lt;0.01; n.s. not significant.</w:t>
      </w:r>
    </w:p>
    <w:p w14:paraId="0E4BACBF" w14:textId="77777777" w:rsidR="006D1E61" w:rsidRPr="00722553" w:rsidRDefault="006D1E61">
      <w:pPr>
        <w:spacing w:before="120" w:after="120"/>
        <w:rPr>
          <w:lang w:val="en-US"/>
        </w:rPr>
      </w:pPr>
    </w:p>
    <w:p w14:paraId="082ED396" w14:textId="77777777" w:rsidR="006D1E61" w:rsidRDefault="00000000">
      <w:pPr>
        <w:spacing w:before="100" w:after="100" w:line="276" w:lineRule="auto"/>
        <w:jc w:val="both"/>
      </w:pPr>
      <w:r>
        <w:rPr>
          <w:lang w:val="en-US"/>
        </w:rPr>
        <w:t xml:space="preserve">Both RF models significantly outperform the naive benchmark (p &lt; 0.001). The addition of weather features is NOT statistically significant (p = 0.572) — the central empirical finding of this thesis. </w:t>
      </w:r>
      <w:r>
        <w:t>XGBoost significantly underperforms RF-weather (p &lt; 0.001).</w:t>
      </w:r>
    </w:p>
    <w:p w14:paraId="0777DDD0" w14:textId="77777777" w:rsidR="006D1E61" w:rsidRDefault="00000000">
      <w:pPr>
        <w:spacing w:before="280" w:after="120"/>
      </w:pPr>
      <w:r>
        <w:rPr>
          <w:b/>
          <w:bCs/>
          <w:sz w:val="28"/>
          <w:szCs w:val="28"/>
        </w:rPr>
        <w:lastRenderedPageBreak/>
        <w:t>4.6 Feature Importance</w:t>
      </w:r>
    </w:p>
    <w:p w14:paraId="1C853082" w14:textId="77777777" w:rsidR="006D1E61" w:rsidRDefault="006D1E61">
      <w:pPr>
        <w:spacing w:before="120" w:after="120"/>
      </w:pPr>
    </w:p>
    <w:p w14:paraId="3CA2AAB1" w14:textId="77777777" w:rsidR="006D1E61" w:rsidRDefault="00000000">
      <w:pPr>
        <w:spacing w:before="120" w:after="60"/>
        <w:jc w:val="center"/>
      </w:pPr>
      <w:r>
        <w:rPr>
          <w:noProof/>
        </w:rPr>
        <w:drawing>
          <wp:inline distT="0" distB="0" distL="0" distR="0" wp14:anchorId="28C1D4B0" wp14:editId="2F09395B">
            <wp:extent cx="4572000" cy="2952750"/>
            <wp:effectExtent l="0" t="0" r="0" b="0"/>
            <wp:docPr id="1415113234" name="feature_importance_rf.png" descr="feature_importance_rf.png" title="feature_importance_r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2952750"/>
                    </a:xfrm>
                    <a:prstGeom prst="rect">
                      <a:avLst/>
                    </a:prstGeom>
                  </pic:spPr>
                </pic:pic>
              </a:graphicData>
            </a:graphic>
          </wp:inline>
        </w:drawing>
      </w:r>
    </w:p>
    <w:p w14:paraId="477B1C5F" w14:textId="77777777" w:rsidR="006D1E61" w:rsidRPr="00722553" w:rsidRDefault="00000000">
      <w:pPr>
        <w:spacing w:after="180"/>
        <w:jc w:val="center"/>
        <w:rPr>
          <w:lang w:val="en-US"/>
        </w:rPr>
      </w:pPr>
      <w:r>
        <w:rPr>
          <w:i/>
          <w:iCs/>
          <w:sz w:val="20"/>
          <w:szCs w:val="20"/>
          <w:lang w:val="en-US"/>
        </w:rPr>
        <w:t>Figure 9 — Top 20 features by Mean Decrease in Impurity (RF with weather, Model C). Red = weather features, blue = other features.</w:t>
      </w:r>
    </w:p>
    <w:p w14:paraId="58FC3AB5" w14:textId="77777777" w:rsidR="006D1E61" w:rsidRPr="00722553" w:rsidRDefault="006D1E61">
      <w:pPr>
        <w:spacing w:before="120" w:after="120"/>
        <w:rPr>
          <w:lang w:val="en-US"/>
        </w:rPr>
      </w:pPr>
    </w:p>
    <w:p w14:paraId="5F65158F" w14:textId="77777777" w:rsidR="006D1E61" w:rsidRPr="00722553" w:rsidRDefault="00000000">
      <w:pPr>
        <w:spacing w:before="100" w:after="100" w:line="276" w:lineRule="auto"/>
        <w:jc w:val="both"/>
        <w:rPr>
          <w:lang w:val="en-US"/>
        </w:rPr>
      </w:pPr>
      <w:r>
        <w:rPr>
          <w:lang w:val="en-US"/>
        </w:rPr>
        <w:t>Price lags dominate the ranking. The 24-hour lag (lag_24h) is the single most important feature at approximately 20.7% Mean Decrease in Impurity (MDI). The 24-hour rolling mean contributes 14.3%, the 48-hour lag 12.4%, the 168-hour rolling mean 11.9%, and the 168-hour lag 10.4%. Together, price lags and their rolling means account for approximately 70% of total feature importance. Among fundamentals, TTF gas price contributes 8.3%, ARA coal 6.0%, and nuclear availability approximately 1.9%. All weather features combined account for approximately 2.2% of total MDI — consistent with the DM test finding of non-significance in the stable period.</w:t>
      </w:r>
    </w:p>
    <w:p w14:paraId="43F8E6B1" w14:textId="77777777" w:rsidR="006D1E61" w:rsidRPr="00722553" w:rsidRDefault="00000000">
      <w:pPr>
        <w:spacing w:before="280" w:after="120"/>
        <w:rPr>
          <w:lang w:val="en-US"/>
        </w:rPr>
      </w:pPr>
      <w:r>
        <w:rPr>
          <w:b/>
          <w:bCs/>
          <w:sz w:val="28"/>
          <w:szCs w:val="28"/>
          <w:lang w:val="en-US"/>
        </w:rPr>
        <w:t>4.7 Robustness: 2022 Energy Crisis Validation</w:t>
      </w:r>
    </w:p>
    <w:p w14:paraId="3EB6E2AD" w14:textId="77777777" w:rsidR="006D1E61" w:rsidRPr="00722553" w:rsidRDefault="00000000">
      <w:pPr>
        <w:spacing w:before="100" w:after="100" w:line="276" w:lineRule="auto"/>
        <w:jc w:val="both"/>
        <w:rPr>
          <w:lang w:val="en-US"/>
        </w:rPr>
      </w:pPr>
      <w:r>
        <w:rPr>
          <w:lang w:val="en-US"/>
        </w:rPr>
        <w:t>To assess whether the non-significance of weather is robust to market regime, we conduct a separate out-of-sample experiment using the 2022 energy crisis as a natural experiment. Models are retrained on the 2018-2021 period and evaluated on the full year 2022 (8,760 hours), which encompasses the Russian gas supply disruption, historically low French nuclear availability, and extreme price spikes above 1,000 EUR/MWh.</w:t>
      </w:r>
    </w:p>
    <w:p w14:paraId="0922E08A" w14:textId="77777777" w:rsidR="006D1E61" w:rsidRDefault="00000000">
      <w:pPr>
        <w:spacing w:before="200" w:after="100"/>
      </w:pPr>
      <w:r>
        <w:rPr>
          <w:b/>
          <w:bCs/>
          <w:sz w:val="26"/>
          <w:szCs w:val="26"/>
        </w:rPr>
        <w:t>4.7.1 Performance Results</w:t>
      </w:r>
    </w:p>
    <w:p w14:paraId="1A0CD1DF" w14:textId="77777777" w:rsidR="006D1E61" w:rsidRDefault="006D1E61">
      <w:pPr>
        <w:spacing w:before="120" w:after="120"/>
      </w:pP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400"/>
        <w:gridCol w:w="1500"/>
        <w:gridCol w:w="1200"/>
        <w:gridCol w:w="900"/>
        <w:gridCol w:w="900"/>
      </w:tblGrid>
      <w:tr w:rsidR="006D1E61" w14:paraId="40D34A09"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DC1347" w14:textId="77777777" w:rsidR="006D1E61" w:rsidRDefault="00000000">
            <w:r>
              <w:rPr>
                <w:b/>
                <w:bCs/>
                <w:sz w:val="20"/>
                <w:szCs w:val="20"/>
              </w:rPr>
              <w:t>Model</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DC7EA2" w14:textId="77777777" w:rsidR="006D1E61" w:rsidRDefault="00000000">
            <w:pPr>
              <w:jc w:val="center"/>
            </w:pPr>
            <w:r>
              <w:rPr>
                <w:b/>
                <w:bCs/>
                <w:sz w:val="20"/>
                <w:szCs w:val="20"/>
              </w:rPr>
              <w:t>MAE (EUR/MWh)</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F2DFCB" w14:textId="77777777" w:rsidR="006D1E61" w:rsidRDefault="00000000">
            <w:pPr>
              <w:jc w:val="center"/>
            </w:pPr>
            <w:r>
              <w:rPr>
                <w:b/>
                <w:bCs/>
                <w:sz w:val="20"/>
                <w:szCs w:val="20"/>
              </w:rPr>
              <w:t>RMSE (EUR/MWh)</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8071DF" w14:textId="77777777" w:rsidR="006D1E61" w:rsidRDefault="00000000">
            <w:pPr>
              <w:jc w:val="center"/>
            </w:pPr>
            <w:r>
              <w:rPr>
                <w:b/>
                <w:bCs/>
                <w:sz w:val="20"/>
                <w:szCs w:val="20"/>
              </w:rPr>
              <w:t>sMAPE (%)</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9D4D0E" w14:textId="77777777" w:rsidR="006D1E61" w:rsidRDefault="00000000">
            <w:pPr>
              <w:jc w:val="center"/>
            </w:pPr>
            <w:r>
              <w:rPr>
                <w:b/>
                <w:bCs/>
                <w:sz w:val="20"/>
                <w:szCs w:val="20"/>
              </w:rPr>
              <w:t>R2</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A1F225" w14:textId="77777777" w:rsidR="006D1E61" w:rsidRDefault="00000000">
            <w:pPr>
              <w:jc w:val="center"/>
            </w:pPr>
            <w:r>
              <w:rPr>
                <w:b/>
                <w:bCs/>
                <w:sz w:val="20"/>
                <w:szCs w:val="20"/>
              </w:rPr>
              <w:t>Hit (%)</w:t>
            </w:r>
          </w:p>
        </w:tc>
      </w:tr>
      <w:tr w:rsidR="006D1E61" w14:paraId="09E61625"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CC17E3" w14:textId="77777777" w:rsidR="006D1E61" w:rsidRDefault="00000000">
            <w:r>
              <w:rPr>
                <w:sz w:val="20"/>
                <w:szCs w:val="20"/>
              </w:rPr>
              <w:t>A - Naive lag-168h</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BD0010" w14:textId="77777777" w:rsidR="006D1E61" w:rsidRDefault="00000000">
            <w:pPr>
              <w:jc w:val="center"/>
            </w:pPr>
            <w:r>
              <w:rPr>
                <w:sz w:val="20"/>
                <w:szCs w:val="20"/>
              </w:rPr>
              <w:t>72.74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B819D1" w14:textId="77777777" w:rsidR="006D1E61" w:rsidRDefault="00000000">
            <w:pPr>
              <w:jc w:val="center"/>
            </w:pPr>
            <w:r>
              <w:rPr>
                <w:sz w:val="20"/>
                <w:szCs w:val="20"/>
              </w:rPr>
              <w:t>111.11</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C31CA7" w14:textId="77777777" w:rsidR="006D1E61" w:rsidRDefault="00000000">
            <w:pPr>
              <w:jc w:val="center"/>
            </w:pPr>
            <w:r>
              <w:rPr>
                <w:sz w:val="20"/>
                <w:szCs w:val="20"/>
              </w:rPr>
              <w:t>29.2</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2EEF36" w14:textId="77777777" w:rsidR="006D1E61" w:rsidRDefault="00000000">
            <w:pPr>
              <w:jc w:val="center"/>
            </w:pPr>
            <w:r>
              <w:rPr>
                <w:sz w:val="20"/>
                <w:szCs w:val="20"/>
              </w:rPr>
              <w:t>0.419</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9BD278" w14:textId="77777777" w:rsidR="006D1E61" w:rsidRDefault="00000000">
            <w:pPr>
              <w:jc w:val="center"/>
            </w:pPr>
            <w:r>
              <w:rPr>
                <w:sz w:val="20"/>
                <w:szCs w:val="20"/>
              </w:rPr>
              <w:t>57.4</w:t>
            </w:r>
          </w:p>
        </w:tc>
      </w:tr>
      <w:tr w:rsidR="006D1E61" w14:paraId="506C400C"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EC4708" w14:textId="77777777" w:rsidR="006D1E61" w:rsidRDefault="00000000">
            <w:r>
              <w:rPr>
                <w:sz w:val="20"/>
                <w:szCs w:val="20"/>
              </w:rPr>
              <w:lastRenderedPageBreak/>
              <w:t>B - RF without weather</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6DE396" w14:textId="77777777" w:rsidR="006D1E61" w:rsidRDefault="00000000">
            <w:pPr>
              <w:jc w:val="center"/>
            </w:pPr>
            <w:r>
              <w:rPr>
                <w:sz w:val="20"/>
                <w:szCs w:val="20"/>
              </w:rPr>
              <w:t>67.28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C0B7A0" w14:textId="77777777" w:rsidR="006D1E61" w:rsidRDefault="00000000">
            <w:pPr>
              <w:jc w:val="center"/>
            </w:pPr>
            <w:r>
              <w:rPr>
                <w:sz w:val="20"/>
                <w:szCs w:val="20"/>
              </w:rPr>
              <w:t>106.76</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514F91" w14:textId="77777777" w:rsidR="006D1E61" w:rsidRDefault="00000000">
            <w:pPr>
              <w:jc w:val="center"/>
            </w:pPr>
            <w:r>
              <w:rPr>
                <w:sz w:val="20"/>
                <w:szCs w:val="20"/>
              </w:rPr>
              <w:t>25.3</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662A5F" w14:textId="77777777" w:rsidR="006D1E61" w:rsidRDefault="00000000">
            <w:pPr>
              <w:jc w:val="center"/>
            </w:pPr>
            <w:r>
              <w:rPr>
                <w:sz w:val="20"/>
                <w:szCs w:val="20"/>
              </w:rPr>
              <w:t>0.464</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7436EF" w14:textId="77777777" w:rsidR="006D1E61" w:rsidRDefault="00000000">
            <w:pPr>
              <w:jc w:val="center"/>
            </w:pPr>
            <w:r>
              <w:rPr>
                <w:sz w:val="20"/>
                <w:szCs w:val="20"/>
              </w:rPr>
              <w:t>58.9</w:t>
            </w:r>
          </w:p>
        </w:tc>
      </w:tr>
      <w:tr w:rsidR="006D1E61" w14:paraId="4A33633B"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E1EDC4" w14:textId="77777777" w:rsidR="006D1E61" w:rsidRDefault="00000000">
            <w:r>
              <w:rPr>
                <w:sz w:val="20"/>
                <w:szCs w:val="20"/>
              </w:rPr>
              <w:t>C - RF with weather</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6B5723" w14:textId="77777777" w:rsidR="006D1E61" w:rsidRDefault="00000000">
            <w:pPr>
              <w:jc w:val="center"/>
            </w:pPr>
            <w:r>
              <w:rPr>
                <w:sz w:val="20"/>
                <w:szCs w:val="20"/>
              </w:rPr>
              <w:t>66.55</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FAB8E0" w14:textId="77777777" w:rsidR="006D1E61" w:rsidRDefault="00000000">
            <w:pPr>
              <w:jc w:val="center"/>
            </w:pPr>
            <w:r>
              <w:rPr>
                <w:sz w:val="20"/>
                <w:szCs w:val="20"/>
              </w:rPr>
              <w:t>105.63</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93373A" w14:textId="77777777" w:rsidR="006D1E61" w:rsidRDefault="00000000">
            <w:pPr>
              <w:jc w:val="center"/>
            </w:pPr>
            <w:r>
              <w:rPr>
                <w:sz w:val="20"/>
                <w:szCs w:val="20"/>
              </w:rPr>
              <w:t>25.0</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BA7B58" w14:textId="77777777" w:rsidR="006D1E61" w:rsidRDefault="00000000">
            <w:pPr>
              <w:jc w:val="center"/>
            </w:pPr>
            <w:r>
              <w:rPr>
                <w:sz w:val="20"/>
                <w:szCs w:val="20"/>
              </w:rPr>
              <w:t>0.475</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1ABF8E" w14:textId="77777777" w:rsidR="006D1E61" w:rsidRDefault="00000000">
            <w:pPr>
              <w:jc w:val="center"/>
            </w:pPr>
            <w:r>
              <w:rPr>
                <w:sz w:val="20"/>
                <w:szCs w:val="20"/>
              </w:rPr>
              <w:t>58.7</w:t>
            </w:r>
          </w:p>
        </w:tc>
      </w:tr>
      <w:tr w:rsidR="006D1E61" w14:paraId="1D6A5049" w14:textId="77777777">
        <w:tblPrEx>
          <w:tblCellMar>
            <w:top w:w="0" w:type="dxa"/>
            <w:bottom w:w="0" w:type="dxa"/>
          </w:tblCellMar>
        </w:tblPrEx>
        <w:tc>
          <w:tcPr>
            <w:tcW w:w="2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72B490" w14:textId="77777777" w:rsidR="006D1E61" w:rsidRDefault="00000000">
            <w:r>
              <w:rPr>
                <w:sz w:val="20"/>
                <w:szCs w:val="20"/>
              </w:rPr>
              <w:t>D - XGBoost with weather</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85C1E5" w14:textId="77777777" w:rsidR="006D1E61" w:rsidRDefault="00000000">
            <w:pPr>
              <w:jc w:val="center"/>
            </w:pPr>
            <w:r>
              <w:rPr>
                <w:sz w:val="20"/>
                <w:szCs w:val="20"/>
              </w:rPr>
              <w:t>76.32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6C2FE8" w14:textId="77777777" w:rsidR="006D1E61" w:rsidRDefault="00000000">
            <w:pPr>
              <w:jc w:val="center"/>
            </w:pPr>
            <w:r>
              <w:rPr>
                <w:sz w:val="20"/>
                <w:szCs w:val="20"/>
              </w:rPr>
              <w:t>123.54</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769638" w14:textId="77777777" w:rsidR="006D1E61" w:rsidRDefault="00000000">
            <w:pPr>
              <w:jc w:val="center"/>
            </w:pPr>
            <w:r>
              <w:rPr>
                <w:sz w:val="20"/>
                <w:szCs w:val="20"/>
              </w:rPr>
              <w:t>28.0</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6DD25C" w14:textId="77777777" w:rsidR="006D1E61" w:rsidRDefault="00000000">
            <w:pPr>
              <w:jc w:val="center"/>
            </w:pPr>
            <w:r>
              <w:rPr>
                <w:sz w:val="20"/>
                <w:szCs w:val="20"/>
              </w:rPr>
              <w:t>0.282</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2C028A" w14:textId="77777777" w:rsidR="006D1E61" w:rsidRDefault="00000000">
            <w:pPr>
              <w:jc w:val="center"/>
            </w:pPr>
            <w:r>
              <w:rPr>
                <w:sz w:val="20"/>
                <w:szCs w:val="20"/>
              </w:rPr>
              <w:t>61.5</w:t>
            </w:r>
          </w:p>
        </w:tc>
      </w:tr>
    </w:tbl>
    <w:p w14:paraId="1296C695" w14:textId="77777777" w:rsidR="006D1E61" w:rsidRDefault="006D1E61">
      <w:pPr>
        <w:spacing w:before="60" w:after="60"/>
      </w:pPr>
    </w:p>
    <w:p w14:paraId="3D4CEF3C" w14:textId="77777777" w:rsidR="006D1E61" w:rsidRPr="00722553" w:rsidRDefault="00000000">
      <w:pPr>
        <w:spacing w:before="100" w:after="100" w:line="276" w:lineRule="auto"/>
        <w:jc w:val="center"/>
        <w:rPr>
          <w:lang w:val="en-US"/>
        </w:rPr>
      </w:pPr>
      <w:r>
        <w:rPr>
          <w:i/>
          <w:iCs/>
          <w:lang w:val="en-US"/>
        </w:rPr>
        <w:t>Table 2b — Out-of-sample forecast performance, 2022 energy crisis validation (n = 8,760 hours).</w:t>
      </w:r>
    </w:p>
    <w:p w14:paraId="4B82B7F9" w14:textId="77777777" w:rsidR="006D1E61" w:rsidRPr="00722553" w:rsidRDefault="006D1E61">
      <w:pPr>
        <w:spacing w:before="120" w:after="120"/>
        <w:rPr>
          <w:lang w:val="en-US"/>
        </w:rPr>
      </w:pPr>
    </w:p>
    <w:p w14:paraId="70D8A9DD" w14:textId="77777777" w:rsidR="006D1E61" w:rsidRDefault="00000000">
      <w:pPr>
        <w:spacing w:before="200" w:after="100"/>
      </w:pPr>
      <w:r>
        <w:rPr>
          <w:b/>
          <w:bCs/>
          <w:sz w:val="26"/>
          <w:szCs w:val="26"/>
        </w:rPr>
        <w:t>4.7.2 Diebold-Mariano Tests — 2022</w:t>
      </w:r>
    </w:p>
    <w:p w14:paraId="42F97E64" w14:textId="77777777" w:rsidR="006D1E61" w:rsidRDefault="006D1E61">
      <w:pPr>
        <w:spacing w:before="120" w:after="120"/>
      </w:pPr>
    </w:p>
    <w:tbl>
      <w:tblPr>
        <w:tblW w:w="7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200"/>
        <w:gridCol w:w="1200"/>
        <w:gridCol w:w="1500"/>
      </w:tblGrid>
      <w:tr w:rsidR="006D1E61" w14:paraId="5EE4613D"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72ACF3" w14:textId="77777777" w:rsidR="006D1E61" w:rsidRDefault="00000000">
            <w:r>
              <w:rPr>
                <w:b/>
                <w:bCs/>
                <w:sz w:val="20"/>
                <w:szCs w:val="20"/>
              </w:rPr>
              <w:t>Comparison</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61D252" w14:textId="77777777" w:rsidR="006D1E61" w:rsidRDefault="00000000">
            <w:pPr>
              <w:jc w:val="center"/>
            </w:pPr>
            <w:r>
              <w:rPr>
                <w:b/>
                <w:bCs/>
                <w:sz w:val="20"/>
                <w:szCs w:val="20"/>
              </w:rPr>
              <w:t>DM Stat.</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CE914B" w14:textId="77777777" w:rsidR="006D1E61" w:rsidRDefault="00000000">
            <w:pPr>
              <w:jc w:val="center"/>
            </w:pPr>
            <w:r>
              <w:rPr>
                <w:b/>
                <w:bCs/>
                <w:sz w:val="20"/>
                <w:szCs w:val="20"/>
              </w:rPr>
              <w:t>p-value</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8A8CD9A" w14:textId="77777777" w:rsidR="006D1E61" w:rsidRDefault="00000000">
            <w:pPr>
              <w:jc w:val="center"/>
            </w:pPr>
            <w:r>
              <w:rPr>
                <w:b/>
                <w:bCs/>
                <w:sz w:val="20"/>
                <w:szCs w:val="20"/>
              </w:rPr>
              <w:t>Significance</w:t>
            </w:r>
          </w:p>
        </w:tc>
      </w:tr>
      <w:tr w:rsidR="006D1E61" w14:paraId="589FCBE6"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734842" w14:textId="77777777" w:rsidR="006D1E61" w:rsidRPr="00722553" w:rsidRDefault="00000000">
            <w:pPr>
              <w:rPr>
                <w:lang w:val="en-US"/>
              </w:rPr>
            </w:pPr>
            <w:r>
              <w:rPr>
                <w:sz w:val="20"/>
                <w:szCs w:val="20"/>
                <w:lang w:val="en-US"/>
              </w:rPr>
              <w:t>C vs B: does weather add value?</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3A809C8" w14:textId="77777777" w:rsidR="006D1E61" w:rsidRDefault="00000000">
            <w:pPr>
              <w:jc w:val="center"/>
            </w:pPr>
            <w:r>
              <w:rPr>
                <w:sz w:val="20"/>
                <w:szCs w:val="20"/>
              </w:rPr>
              <w:t>-13.27</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8C1698" w14:textId="77777777" w:rsidR="006D1E61" w:rsidRDefault="00000000">
            <w:pPr>
              <w:jc w:val="center"/>
            </w:pPr>
            <w:r>
              <w:rPr>
                <w:sz w:val="20"/>
                <w:szCs w:val="20"/>
              </w:rPr>
              <w:t>&lt;0.001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4BB65D" w14:textId="77777777" w:rsidR="006D1E61" w:rsidRDefault="00000000">
            <w:pPr>
              <w:jc w:val="center"/>
            </w:pPr>
            <w:r>
              <w:rPr>
                <w:sz w:val="20"/>
                <w:szCs w:val="20"/>
              </w:rPr>
              <w:t>***</w:t>
            </w:r>
          </w:p>
        </w:tc>
      </w:tr>
      <w:tr w:rsidR="006D1E61" w14:paraId="427230BF"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5E26A7" w14:textId="77777777" w:rsidR="006D1E61" w:rsidRPr="00722553" w:rsidRDefault="00000000">
            <w:pPr>
              <w:rPr>
                <w:lang w:val="en-US"/>
              </w:rPr>
            </w:pPr>
            <w:r>
              <w:rPr>
                <w:sz w:val="20"/>
                <w:szCs w:val="20"/>
                <w:lang w:val="en-US"/>
              </w:rPr>
              <w:t>C vs A: does RF-weather beat naive?</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FD7DF5" w14:textId="77777777" w:rsidR="006D1E61" w:rsidRDefault="00000000">
            <w:pPr>
              <w:jc w:val="center"/>
            </w:pPr>
            <w:r>
              <w:rPr>
                <w:sz w:val="20"/>
                <w:szCs w:val="20"/>
              </w:rPr>
              <w:t>-6.48</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2D5D6B4" w14:textId="77777777" w:rsidR="006D1E61" w:rsidRDefault="00000000">
            <w:pPr>
              <w:jc w:val="center"/>
            </w:pPr>
            <w:r>
              <w:rPr>
                <w:sz w:val="20"/>
                <w:szCs w:val="20"/>
              </w:rPr>
              <w:t>&lt;0.001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9A81CC" w14:textId="77777777" w:rsidR="006D1E61" w:rsidRDefault="00000000">
            <w:pPr>
              <w:jc w:val="center"/>
            </w:pPr>
            <w:r>
              <w:rPr>
                <w:sz w:val="20"/>
                <w:szCs w:val="20"/>
              </w:rPr>
              <w:t>***</w:t>
            </w:r>
          </w:p>
        </w:tc>
      </w:tr>
      <w:tr w:rsidR="006D1E61" w14:paraId="368135F4"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C4EDB9" w14:textId="77777777" w:rsidR="006D1E61" w:rsidRPr="00722553" w:rsidRDefault="00000000">
            <w:pPr>
              <w:rPr>
                <w:lang w:val="en-US"/>
              </w:rPr>
            </w:pPr>
            <w:r>
              <w:rPr>
                <w:sz w:val="20"/>
                <w:szCs w:val="20"/>
                <w:lang w:val="en-US"/>
              </w:rPr>
              <w:t>B vs A: does RF-no-weather beat naive?</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E0AB72" w14:textId="77777777" w:rsidR="006D1E61" w:rsidRDefault="00000000">
            <w:pPr>
              <w:jc w:val="center"/>
            </w:pPr>
            <w:r>
              <w:rPr>
                <w:sz w:val="20"/>
                <w:szCs w:val="20"/>
              </w:rPr>
              <w:t>-5.68</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1E1B11" w14:textId="77777777" w:rsidR="006D1E61" w:rsidRDefault="00000000">
            <w:pPr>
              <w:jc w:val="center"/>
            </w:pPr>
            <w:r>
              <w:rPr>
                <w:sz w:val="20"/>
                <w:szCs w:val="20"/>
              </w:rPr>
              <w:t>&lt;0.001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012F52" w14:textId="77777777" w:rsidR="006D1E61" w:rsidRDefault="00000000">
            <w:pPr>
              <w:jc w:val="center"/>
            </w:pPr>
            <w:r>
              <w:rPr>
                <w:sz w:val="20"/>
                <w:szCs w:val="20"/>
              </w:rPr>
              <w:t>***</w:t>
            </w:r>
          </w:p>
        </w:tc>
      </w:tr>
      <w:tr w:rsidR="006D1E61" w14:paraId="2DEF69E6" w14:textId="77777777">
        <w:tblPrEx>
          <w:tblCellMar>
            <w:top w:w="0" w:type="dxa"/>
            <w:bottom w:w="0" w:type="dxa"/>
          </w:tblCellMar>
        </w:tblPrEx>
        <w:tc>
          <w:tcPr>
            <w:tcW w:w="3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FFB154" w14:textId="77777777" w:rsidR="006D1E61" w:rsidRPr="00722553" w:rsidRDefault="00000000">
            <w:pPr>
              <w:rPr>
                <w:lang w:val="en-US"/>
              </w:rPr>
            </w:pPr>
            <w:r>
              <w:rPr>
                <w:sz w:val="20"/>
                <w:szCs w:val="20"/>
                <w:lang w:val="en-US"/>
              </w:rPr>
              <w:t>D vs C: XGBoost vs RF-weather?</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429545" w14:textId="77777777" w:rsidR="006D1E61" w:rsidRDefault="00000000">
            <w:pPr>
              <w:jc w:val="center"/>
            </w:pPr>
            <w:r>
              <w:rPr>
                <w:sz w:val="20"/>
                <w:szCs w:val="20"/>
              </w:rPr>
              <w:t>+26.57</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6542EB" w14:textId="77777777" w:rsidR="006D1E61" w:rsidRDefault="00000000">
            <w:pPr>
              <w:jc w:val="center"/>
            </w:pPr>
            <w:r>
              <w:rPr>
                <w:sz w:val="20"/>
                <w:szCs w:val="20"/>
              </w:rPr>
              <w:t>&lt;0.001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C51CD2" w14:textId="77777777" w:rsidR="006D1E61" w:rsidRDefault="00000000">
            <w:pPr>
              <w:jc w:val="center"/>
            </w:pPr>
            <w:r>
              <w:rPr>
                <w:sz w:val="20"/>
                <w:szCs w:val="20"/>
              </w:rPr>
              <w:t>***</w:t>
            </w:r>
          </w:p>
        </w:tc>
      </w:tr>
    </w:tbl>
    <w:p w14:paraId="54BE6C94" w14:textId="77777777" w:rsidR="006D1E61" w:rsidRDefault="006D1E61">
      <w:pPr>
        <w:spacing w:before="60" w:after="60"/>
      </w:pPr>
    </w:p>
    <w:p w14:paraId="2858434F" w14:textId="77777777" w:rsidR="006D1E61" w:rsidRPr="00722553" w:rsidRDefault="00000000">
      <w:pPr>
        <w:spacing w:before="100" w:after="100" w:line="276" w:lineRule="auto"/>
        <w:jc w:val="center"/>
        <w:rPr>
          <w:lang w:val="en-US"/>
        </w:rPr>
      </w:pPr>
      <w:r>
        <w:rPr>
          <w:i/>
          <w:iCs/>
          <w:lang w:val="en-US"/>
        </w:rPr>
        <w:t>Table 2c — Diebold-Mariano tests for 2022 crisis period. *** p&lt;0.001.</w:t>
      </w:r>
    </w:p>
    <w:p w14:paraId="5D1AE37F" w14:textId="77777777" w:rsidR="006D1E61" w:rsidRPr="00722553" w:rsidRDefault="006D1E61">
      <w:pPr>
        <w:spacing w:before="120" w:after="120"/>
        <w:rPr>
          <w:lang w:val="en-US"/>
        </w:rPr>
      </w:pPr>
    </w:p>
    <w:p w14:paraId="6B966902" w14:textId="77777777" w:rsidR="006D1E61" w:rsidRPr="00722553" w:rsidRDefault="00000000">
      <w:pPr>
        <w:spacing w:before="100" w:after="100" w:line="276" w:lineRule="auto"/>
        <w:jc w:val="both"/>
        <w:rPr>
          <w:lang w:val="en-US"/>
        </w:rPr>
      </w:pPr>
      <w:r>
        <w:rPr>
          <w:lang w:val="en-US"/>
        </w:rPr>
        <w:t>Three key findings emerge from the 2022 validation. First, all models degrade sharply relative to the stable-period results — MAE roughly quadruples, reflecting the extreme price environment. Second, and critically, weather features become highly significant in 2022 (DM = -13.27, p &lt; 0.001): Model C reduces MAE by 0.73 EUR/MWh over Model B, reversing the non-significant result from the stable period. Third, the XGBoost performance gap widens dramatically in the crisis regime (MAE 76.32 vs 66.55 EUR/MWh for RF), suggesting that boosting's sequential residual-fitting is especially vulnerable to the outlier prices of 2022.</w:t>
      </w:r>
    </w:p>
    <w:p w14:paraId="044764D2" w14:textId="77777777" w:rsidR="006D1E61" w:rsidRPr="00722553" w:rsidRDefault="00000000">
      <w:pPr>
        <w:spacing w:before="280" w:after="120"/>
        <w:rPr>
          <w:lang w:val="en-US"/>
        </w:rPr>
      </w:pPr>
      <w:r>
        <w:rPr>
          <w:b/>
          <w:bCs/>
          <w:sz w:val="28"/>
          <w:szCs w:val="28"/>
          <w:lang w:val="en-US"/>
        </w:rPr>
        <w:t>4.8 Explanation of the Central Result</w:t>
      </w:r>
    </w:p>
    <w:p w14:paraId="41F37FC4" w14:textId="77777777" w:rsidR="006D1E61" w:rsidRPr="00722553" w:rsidRDefault="00000000">
      <w:pPr>
        <w:spacing w:before="100" w:after="100" w:line="276" w:lineRule="auto"/>
        <w:jc w:val="both"/>
        <w:rPr>
          <w:lang w:val="en-US"/>
        </w:rPr>
      </w:pPr>
      <w:r>
        <w:rPr>
          <w:lang w:val="en-US"/>
        </w:rPr>
        <w:t>Three complementary explanations account for the non-significance of weather:</w:t>
      </w:r>
    </w:p>
    <w:p w14:paraId="357953E0" w14:textId="77777777" w:rsidR="006D1E61" w:rsidRPr="00722553" w:rsidRDefault="00000000">
      <w:pPr>
        <w:pStyle w:val="Paragraphedeliste"/>
        <w:numPr>
          <w:ilvl w:val="0"/>
          <w:numId w:val="2"/>
        </w:numPr>
        <w:spacing w:before="80" w:after="80"/>
        <w:rPr>
          <w:lang w:val="en-US"/>
        </w:rPr>
      </w:pPr>
      <w:r>
        <w:rPr>
          <w:lang w:val="en-US"/>
        </w:rPr>
        <w:t>Load forecast as a weather proxy: RTE's published load forecast already incorporates temperature forecasts. Including this feature implicitly conditions on temperature-driven demand, making the raw temperature variable redundant.</w:t>
      </w:r>
    </w:p>
    <w:p w14:paraId="0A9391C5" w14:textId="77777777" w:rsidR="006D1E61" w:rsidRPr="00722553" w:rsidRDefault="00000000">
      <w:pPr>
        <w:pStyle w:val="Paragraphedeliste"/>
        <w:numPr>
          <w:ilvl w:val="0"/>
          <w:numId w:val="2"/>
        </w:numPr>
        <w:spacing w:before="80" w:after="80"/>
        <w:rPr>
          <w:lang w:val="en-US"/>
        </w:rPr>
      </w:pPr>
      <w:r>
        <w:rPr>
          <w:lang w:val="en-US"/>
        </w:rPr>
        <w:t>TTF as an energy weather proxy: European gas prices respond to aggregated heating demand across all gas-consuming countries. A model including TTF already captures a pan-European temperature signal through the commodity market.</w:t>
      </w:r>
    </w:p>
    <w:p w14:paraId="5A4BDA6D" w14:textId="77777777" w:rsidR="006D1E61" w:rsidRPr="00722553" w:rsidRDefault="00000000">
      <w:pPr>
        <w:pStyle w:val="Paragraphedeliste"/>
        <w:numPr>
          <w:ilvl w:val="0"/>
          <w:numId w:val="2"/>
        </w:numPr>
        <w:spacing w:before="80" w:after="80"/>
        <w:rPr>
          <w:lang w:val="en-US"/>
        </w:rPr>
      </w:pPr>
      <w:r>
        <w:rPr>
          <w:lang w:val="en-US"/>
        </w:rPr>
        <w:t>Nuclear dominance: the nuclear availability ratio explains a large share of price variance independently of weather, leaving little residual for meteorological variables to explain.</w:t>
      </w:r>
    </w:p>
    <w:p w14:paraId="2B0779B7" w14:textId="6B1A44A8" w:rsidR="006D1E61" w:rsidRPr="00722553" w:rsidRDefault="00000000">
      <w:pPr>
        <w:rPr>
          <w:lang w:val="en-US"/>
        </w:rPr>
      </w:pPr>
      <w:r>
        <w:rPr>
          <w:lang w:val="en-US"/>
        </w:rPr>
        <w:lastRenderedPageBreak/>
        <w:br/>
      </w:r>
    </w:p>
    <w:p w14:paraId="58D52D75" w14:textId="77777777" w:rsidR="006D1E61" w:rsidRPr="00722553" w:rsidRDefault="00000000">
      <w:pPr>
        <w:spacing w:before="400" w:after="160"/>
        <w:rPr>
          <w:lang w:val="en-US"/>
        </w:rPr>
      </w:pPr>
      <w:r>
        <w:rPr>
          <w:b/>
          <w:bCs/>
          <w:sz w:val="32"/>
          <w:szCs w:val="32"/>
          <w:lang w:val="en-US"/>
        </w:rPr>
        <w:t>5. Day-Ahead Trading Backtest</w:t>
      </w:r>
    </w:p>
    <w:p w14:paraId="053DC264" w14:textId="77777777" w:rsidR="006D1E61" w:rsidRPr="00722553" w:rsidRDefault="00000000">
      <w:pPr>
        <w:spacing w:before="280" w:after="120"/>
        <w:rPr>
          <w:lang w:val="en-US"/>
        </w:rPr>
      </w:pPr>
      <w:r>
        <w:rPr>
          <w:b/>
          <w:bCs/>
          <w:sz w:val="28"/>
          <w:szCs w:val="28"/>
          <w:lang w:val="en-US"/>
        </w:rPr>
        <w:t>5.1 Motivation</w:t>
      </w:r>
    </w:p>
    <w:p w14:paraId="2D57247C" w14:textId="77777777" w:rsidR="006D1E61" w:rsidRPr="00722553" w:rsidRDefault="00000000">
      <w:pPr>
        <w:spacing w:before="100" w:after="100" w:line="276" w:lineRule="auto"/>
        <w:jc w:val="both"/>
        <w:rPr>
          <w:lang w:val="en-US"/>
        </w:rPr>
      </w:pPr>
      <w:r>
        <w:rPr>
          <w:lang w:val="en-US"/>
        </w:rPr>
        <w:t>Statistical metrics quantify forecast accuracy but do not directly measure economic value. A model with lower MAE generates higher trading profits only if its accuracy improvements correspond to better directional predictions. This chapter bridges the gap by embedding the four model forecasts in a day-ahead directional trading strategy.</w:t>
      </w:r>
    </w:p>
    <w:p w14:paraId="031F7EB2" w14:textId="77777777" w:rsidR="006D1E61" w:rsidRPr="00722553" w:rsidRDefault="00000000">
      <w:pPr>
        <w:spacing w:before="280" w:after="120"/>
        <w:rPr>
          <w:lang w:val="en-US"/>
        </w:rPr>
      </w:pPr>
      <w:r>
        <w:rPr>
          <w:b/>
          <w:bCs/>
          <w:sz w:val="28"/>
          <w:szCs w:val="28"/>
          <w:lang w:val="en-US"/>
        </w:rPr>
        <w:t>5.2 Strategy Design</w:t>
      </w:r>
    </w:p>
    <w:p w14:paraId="6A4C1760" w14:textId="77777777" w:rsidR="006D1E61" w:rsidRPr="00722553" w:rsidRDefault="00000000">
      <w:pPr>
        <w:spacing w:before="200" w:after="100"/>
        <w:rPr>
          <w:lang w:val="en-US"/>
        </w:rPr>
      </w:pPr>
      <w:r>
        <w:rPr>
          <w:b/>
          <w:bCs/>
          <w:sz w:val="26"/>
          <w:szCs w:val="26"/>
          <w:lang w:val="en-US"/>
        </w:rPr>
        <w:t>5.2.1 Market Mechanism</w:t>
      </w:r>
    </w:p>
    <w:p w14:paraId="0429BE3C" w14:textId="77777777" w:rsidR="006D1E61" w:rsidRPr="00722553" w:rsidRDefault="00000000">
      <w:pPr>
        <w:spacing w:before="100" w:after="100" w:line="276" w:lineRule="auto"/>
        <w:jc w:val="both"/>
        <w:rPr>
          <w:lang w:val="en-US"/>
        </w:rPr>
      </w:pPr>
      <w:r>
        <w:rPr>
          <w:lang w:val="en-US"/>
        </w:rPr>
        <w:t>The EPEX SPOT France day-ahead market is a uniform-price batch auction. Each day at 12:00 CET, participants submit supply and demand bids for each hour of D+1. The market operator computes the clearing price for each of the 24 hours simultaneously. This means the signal for each hour of D+1 must be computed solely from information available before 12:00 CET on day D — in particular, all 24 hourly prices of day D are available at gate closure.</w:t>
      </w:r>
    </w:p>
    <w:p w14:paraId="5073ADAE" w14:textId="77777777" w:rsidR="006D1E61" w:rsidRPr="00722553" w:rsidRDefault="00000000">
      <w:pPr>
        <w:spacing w:before="200" w:after="100"/>
        <w:rPr>
          <w:lang w:val="en-US"/>
        </w:rPr>
      </w:pPr>
      <w:r>
        <w:rPr>
          <w:b/>
          <w:bCs/>
          <w:sz w:val="26"/>
          <w:szCs w:val="26"/>
          <w:lang w:val="en-US"/>
        </w:rPr>
        <w:t>5.2.2 Signal Generation</w:t>
      </w:r>
    </w:p>
    <w:p w14:paraId="00DADAA9" w14:textId="77777777" w:rsidR="006D1E61" w:rsidRPr="00722553" w:rsidRDefault="00000000">
      <w:pPr>
        <w:spacing w:before="100" w:after="100" w:line="276" w:lineRule="auto"/>
        <w:jc w:val="both"/>
        <w:rPr>
          <w:lang w:val="en-US"/>
        </w:rPr>
      </w:pPr>
      <w:r>
        <w:rPr>
          <w:lang w:val="en-US"/>
        </w:rPr>
        <w:t>For each hour h of day D+1, the trading signal is:</w:t>
      </w:r>
    </w:p>
    <w:p w14:paraId="67032ED4" w14:textId="77777777" w:rsidR="006D1E61" w:rsidRPr="00722553" w:rsidRDefault="00000000">
      <w:pPr>
        <w:spacing w:before="100" w:after="100" w:line="276" w:lineRule="auto"/>
        <w:ind w:left="720"/>
        <w:jc w:val="both"/>
        <w:rPr>
          <w:lang w:val="en-US"/>
        </w:rPr>
      </w:pPr>
      <w:r>
        <w:rPr>
          <w:b/>
          <w:bCs/>
          <w:lang w:val="en-US"/>
        </w:rPr>
        <w:t>signal(h, D+1) = sign( predicted(h, D+1) - actual(h, D) )</w:t>
      </w:r>
    </w:p>
    <w:p w14:paraId="00286605" w14:textId="77777777" w:rsidR="006D1E61" w:rsidRPr="00722553" w:rsidRDefault="00000000">
      <w:pPr>
        <w:spacing w:before="100" w:after="100" w:line="276" w:lineRule="auto"/>
        <w:jc w:val="both"/>
        <w:rPr>
          <w:lang w:val="en-US"/>
        </w:rPr>
      </w:pPr>
      <w:r>
        <w:rPr>
          <w:lang w:val="en-US"/>
        </w:rPr>
        <w:t>where predicted(h, D+1) is the model forecast and actual(h, D) is today's realised price for the same hour. This formulation is executable: actual(h, D) is known at gate closure. The signal is +1 (LONG, expect tomorrow's price to be higher) or -1 (SHORT, expect it to be lower), with 1 MW position throughout.</w:t>
      </w:r>
    </w:p>
    <w:p w14:paraId="28DE7515" w14:textId="77777777" w:rsidR="006D1E61" w:rsidRPr="00722553" w:rsidRDefault="00000000">
      <w:pPr>
        <w:spacing w:before="100" w:after="100" w:line="276" w:lineRule="auto"/>
        <w:jc w:val="both"/>
        <w:rPr>
          <w:lang w:val="en-US"/>
        </w:rPr>
      </w:pPr>
      <w:r>
        <w:rPr>
          <w:lang w:val="en-US"/>
        </w:rPr>
        <w:t>Dead-band filter: if the predicted day-on-day move is below 2 EUR/MWh, the signal is set to zero (flat position). This avoids executing trades where expected profit does not cover transaction costs.</w:t>
      </w:r>
    </w:p>
    <w:p w14:paraId="793E60FF" w14:textId="77777777" w:rsidR="006D1E61" w:rsidRPr="00722553" w:rsidRDefault="00000000">
      <w:pPr>
        <w:spacing w:before="200" w:after="100"/>
        <w:rPr>
          <w:lang w:val="en-US"/>
        </w:rPr>
      </w:pPr>
      <w:r>
        <w:rPr>
          <w:b/>
          <w:bCs/>
          <w:sz w:val="26"/>
          <w:szCs w:val="26"/>
          <w:lang w:val="en-US"/>
        </w:rPr>
        <w:t>5.2.3 Profit and Loss</w:t>
      </w:r>
    </w:p>
    <w:p w14:paraId="691C11F7" w14:textId="77777777" w:rsidR="006D1E61" w:rsidRPr="00722553" w:rsidRDefault="00000000">
      <w:pPr>
        <w:spacing w:before="100" w:after="100" w:line="276" w:lineRule="auto"/>
        <w:jc w:val="both"/>
        <w:rPr>
          <w:lang w:val="en-US"/>
        </w:rPr>
      </w:pPr>
      <w:r>
        <w:rPr>
          <w:lang w:val="en-US"/>
        </w:rPr>
        <w:t>Gross P&amp;L(h, D+1) = signal(h, D+1) x [actual(h, D+1) - actual(h, D)]</w:t>
      </w:r>
    </w:p>
    <w:p w14:paraId="74EA3055" w14:textId="77777777" w:rsidR="006D1E61" w:rsidRPr="00722553" w:rsidRDefault="00000000">
      <w:pPr>
        <w:spacing w:before="100" w:after="100" w:line="276" w:lineRule="auto"/>
        <w:jc w:val="both"/>
        <w:rPr>
          <w:lang w:val="en-US"/>
        </w:rPr>
      </w:pPr>
      <w:r>
        <w:rPr>
          <w:lang w:val="en-US"/>
        </w:rPr>
        <w:t>Net P&amp;L(h) = Gross P&amp;L(h) - cost x |signal(h)|</w:t>
      </w:r>
    </w:p>
    <w:p w14:paraId="574D1388" w14:textId="77777777" w:rsidR="006D1E61" w:rsidRPr="00722553" w:rsidRDefault="00000000">
      <w:pPr>
        <w:spacing w:before="100" w:after="100" w:line="276" w:lineRule="auto"/>
        <w:jc w:val="both"/>
        <w:rPr>
          <w:lang w:val="en-US"/>
        </w:rPr>
      </w:pPr>
      <w:r>
        <w:rPr>
          <w:lang w:val="en-US"/>
        </w:rPr>
        <w:t>Costs apply to every active hour (you submit bids each day for each hour you want to trade — not just when you change direction, consistent with EPEX day-ahead mechanics).</w:t>
      </w:r>
    </w:p>
    <w:p w14:paraId="42F31C8D" w14:textId="77777777" w:rsidR="006D1E61" w:rsidRDefault="00000000">
      <w:pPr>
        <w:spacing w:before="200" w:after="100"/>
      </w:pPr>
      <w:r>
        <w:rPr>
          <w:b/>
          <w:bCs/>
          <w:sz w:val="26"/>
          <w:szCs w:val="26"/>
        </w:rPr>
        <w:t>5.2.4 Transaction Cost Scenarios</w:t>
      </w:r>
    </w:p>
    <w:p w14:paraId="039B2664" w14:textId="77777777" w:rsidR="006D1E61" w:rsidRDefault="006D1E61">
      <w:pPr>
        <w:spacing w:before="120" w:after="120"/>
      </w:pP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5000"/>
      </w:tblGrid>
      <w:tr w:rsidR="006D1E61" w14:paraId="2D0F1071"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1C83A5" w14:textId="77777777" w:rsidR="006D1E61" w:rsidRDefault="00000000">
            <w:r>
              <w:rPr>
                <w:b/>
                <w:bCs/>
                <w:sz w:val="20"/>
                <w:szCs w:val="20"/>
              </w:rPr>
              <w:lastRenderedPageBreak/>
              <w:t>Scenario</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F34F6C" w14:textId="77777777" w:rsidR="006D1E61" w:rsidRDefault="00000000">
            <w:pPr>
              <w:jc w:val="center"/>
            </w:pPr>
            <w:r>
              <w:rPr>
                <w:b/>
                <w:bCs/>
                <w:sz w:val="20"/>
                <w:szCs w:val="20"/>
              </w:rPr>
              <w:t>Cost (EUR/MWh)</w:t>
            </w:r>
          </w:p>
        </w:tc>
        <w:tc>
          <w:tcPr>
            <w:tcW w:w="5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3AAD16" w14:textId="77777777" w:rsidR="006D1E61" w:rsidRDefault="00000000">
            <w:pPr>
              <w:jc w:val="center"/>
            </w:pPr>
            <w:r>
              <w:rPr>
                <w:b/>
                <w:bCs/>
                <w:sz w:val="20"/>
                <w:szCs w:val="20"/>
              </w:rPr>
              <w:t>Rationale</w:t>
            </w:r>
          </w:p>
        </w:tc>
      </w:tr>
      <w:tr w:rsidR="006D1E61" w:rsidRPr="00722553" w14:paraId="4B7861B6"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F684CF" w14:textId="77777777" w:rsidR="006D1E61" w:rsidRDefault="00000000">
            <w:r>
              <w:rPr>
                <w:sz w:val="20"/>
                <w:szCs w:val="20"/>
              </w:rPr>
              <w:t>Optimistic</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51D729" w14:textId="77777777" w:rsidR="006D1E61" w:rsidRDefault="00000000">
            <w:pPr>
              <w:jc w:val="center"/>
            </w:pPr>
            <w:r>
              <w:rPr>
                <w:sz w:val="20"/>
                <w:szCs w:val="20"/>
              </w:rPr>
              <w:t>0.10</w:t>
            </w:r>
          </w:p>
        </w:tc>
        <w:tc>
          <w:tcPr>
            <w:tcW w:w="5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B81131" w14:textId="77777777" w:rsidR="006D1E61" w:rsidRPr="00722553" w:rsidRDefault="00000000">
            <w:pPr>
              <w:jc w:val="center"/>
              <w:rPr>
                <w:lang w:val="en-US"/>
              </w:rPr>
            </w:pPr>
            <w:r>
              <w:rPr>
                <w:sz w:val="20"/>
                <w:szCs w:val="20"/>
                <w:lang w:val="en-US"/>
              </w:rPr>
              <w:t>EPEX matching fee only; large well-connected participants</w:t>
            </w:r>
          </w:p>
        </w:tc>
      </w:tr>
      <w:tr w:rsidR="006D1E61" w:rsidRPr="00722553" w14:paraId="41F00CCB"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4965F2" w14:textId="77777777" w:rsidR="006D1E61" w:rsidRDefault="00000000">
            <w:r>
              <w:rPr>
                <w:sz w:val="20"/>
                <w:szCs w:val="20"/>
              </w:rPr>
              <w:t>Central</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D8E527" w14:textId="77777777" w:rsidR="006D1E61" w:rsidRDefault="00000000">
            <w:pPr>
              <w:jc w:val="center"/>
            </w:pPr>
            <w:r>
              <w:rPr>
                <w:sz w:val="20"/>
                <w:szCs w:val="20"/>
              </w:rPr>
              <w:t>0.30</w:t>
            </w:r>
          </w:p>
        </w:tc>
        <w:tc>
          <w:tcPr>
            <w:tcW w:w="5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DC0D1F" w14:textId="77777777" w:rsidR="006D1E61" w:rsidRPr="00722553" w:rsidRDefault="00000000">
            <w:pPr>
              <w:jc w:val="center"/>
              <w:rPr>
                <w:lang w:val="en-US"/>
              </w:rPr>
            </w:pPr>
            <w:r>
              <w:rPr>
                <w:sz w:val="20"/>
                <w:szCs w:val="20"/>
                <w:lang w:val="en-US"/>
              </w:rPr>
              <w:t>EPEX fee + bid-ask proxy; mid-size participant</w:t>
            </w:r>
          </w:p>
        </w:tc>
      </w:tr>
      <w:tr w:rsidR="006D1E61" w:rsidRPr="00722553" w14:paraId="251E4EA6" w14:textId="77777777">
        <w:tblPrEx>
          <w:tblCellMar>
            <w:top w:w="0" w:type="dxa"/>
            <w:bottom w:w="0" w:type="dxa"/>
          </w:tblCellMar>
        </w:tblPrEx>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2799DE" w14:textId="77777777" w:rsidR="006D1E61" w:rsidRDefault="00000000">
            <w:r>
              <w:rPr>
                <w:sz w:val="20"/>
                <w:szCs w:val="20"/>
              </w:rPr>
              <w:t>Pessimistic</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46B67C" w14:textId="77777777" w:rsidR="006D1E61" w:rsidRDefault="00000000">
            <w:pPr>
              <w:jc w:val="center"/>
            </w:pPr>
            <w:r>
              <w:rPr>
                <w:sz w:val="20"/>
                <w:szCs w:val="20"/>
              </w:rPr>
              <w:t>0.60</w:t>
            </w:r>
          </w:p>
        </w:tc>
        <w:tc>
          <w:tcPr>
            <w:tcW w:w="5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D38EE9" w14:textId="77777777" w:rsidR="006D1E61" w:rsidRPr="00722553" w:rsidRDefault="00000000">
            <w:pPr>
              <w:jc w:val="center"/>
              <w:rPr>
                <w:lang w:val="en-US"/>
              </w:rPr>
            </w:pPr>
            <w:r>
              <w:rPr>
                <w:sz w:val="20"/>
                <w:szCs w:val="20"/>
                <w:lang w:val="en-US"/>
              </w:rPr>
              <w:t>Central + imbalance settlement risk; conservative upper bound</w:t>
            </w:r>
          </w:p>
        </w:tc>
      </w:tr>
    </w:tbl>
    <w:p w14:paraId="16BBED28" w14:textId="77777777" w:rsidR="006D1E61" w:rsidRPr="00722553" w:rsidRDefault="006D1E61">
      <w:pPr>
        <w:spacing w:before="60" w:after="60"/>
        <w:rPr>
          <w:lang w:val="en-US"/>
        </w:rPr>
      </w:pPr>
    </w:p>
    <w:p w14:paraId="4285C982" w14:textId="77777777" w:rsidR="006D1E61" w:rsidRPr="00722553" w:rsidRDefault="00000000">
      <w:pPr>
        <w:spacing w:before="100" w:after="100" w:line="276" w:lineRule="auto"/>
        <w:jc w:val="center"/>
        <w:rPr>
          <w:lang w:val="en-US"/>
        </w:rPr>
      </w:pPr>
      <w:r>
        <w:rPr>
          <w:i/>
          <w:iCs/>
          <w:lang w:val="en-US"/>
        </w:rPr>
        <w:t>Table 3 — Transaction cost scenarios (EPEX SPOT France fee schedule 2024).</w:t>
      </w:r>
    </w:p>
    <w:p w14:paraId="21905FFD" w14:textId="77777777" w:rsidR="006D1E61" w:rsidRPr="00722553" w:rsidRDefault="00000000">
      <w:pPr>
        <w:spacing w:before="280" w:after="120"/>
        <w:rPr>
          <w:lang w:val="en-US"/>
        </w:rPr>
      </w:pPr>
      <w:r>
        <w:rPr>
          <w:b/>
          <w:bCs/>
          <w:sz w:val="28"/>
          <w:szCs w:val="28"/>
          <w:lang w:val="en-US"/>
        </w:rPr>
        <w:t>5.3 Risk Metrics</w:t>
      </w:r>
    </w:p>
    <w:p w14:paraId="3ABF25A2" w14:textId="77777777" w:rsidR="006D1E61" w:rsidRPr="00722553" w:rsidRDefault="00000000">
      <w:pPr>
        <w:spacing w:before="100" w:after="100" w:line="276" w:lineRule="auto"/>
        <w:jc w:val="both"/>
        <w:rPr>
          <w:lang w:val="en-US"/>
        </w:rPr>
      </w:pPr>
      <w:r>
        <w:rPr>
          <w:lang w:val="en-US"/>
        </w:rPr>
        <w:t>Sharpe ratio: aggregated to daily P&amp;L, annualised with sqrt(365) (electricity trades every calendar day). No risk-free rate deducted. Max Drawdown: largest peak-to-trough in cumulative net P&amp;L. Calmar ratio: annualised P&amp;L / |MDD|. Profit Factor: total positive P&amp;L / total absolute negative P&amp;L. Win Rate: percentage of active hours with positive net P&amp;L.</w:t>
      </w:r>
    </w:p>
    <w:p w14:paraId="52137E95" w14:textId="77777777" w:rsidR="006D1E61" w:rsidRDefault="00000000">
      <w:pPr>
        <w:spacing w:before="280" w:after="120"/>
      </w:pPr>
      <w:r>
        <w:rPr>
          <w:b/>
          <w:bCs/>
          <w:sz w:val="28"/>
          <w:szCs w:val="28"/>
        </w:rPr>
        <w:t>5.4 Results — Central Scenario</w:t>
      </w:r>
    </w:p>
    <w:p w14:paraId="50EC05F3" w14:textId="77777777" w:rsidR="006D1E61" w:rsidRDefault="006D1E61">
      <w:pPr>
        <w:spacing w:before="120" w:after="120"/>
      </w:pP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600"/>
        <w:gridCol w:w="1000"/>
        <w:gridCol w:w="1400"/>
        <w:gridCol w:w="1000"/>
        <w:gridCol w:w="800"/>
        <w:gridCol w:w="900"/>
      </w:tblGrid>
      <w:tr w:rsidR="006D1E61" w14:paraId="1897E2E0"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AD23BB" w14:textId="77777777" w:rsidR="006D1E61" w:rsidRDefault="00000000">
            <w:r>
              <w:rPr>
                <w:b/>
                <w:bCs/>
                <w:sz w:val="20"/>
                <w:szCs w:val="20"/>
              </w:rPr>
              <w:t>Model</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40785A" w14:textId="77777777" w:rsidR="006D1E61" w:rsidRDefault="00000000">
            <w:pPr>
              <w:jc w:val="center"/>
            </w:pPr>
            <w:r>
              <w:rPr>
                <w:b/>
                <w:bCs/>
                <w:sz w:val="20"/>
                <w:szCs w:val="20"/>
              </w:rPr>
              <w:t>Net P&amp;L (EUR/MW)</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55F01C" w14:textId="77777777" w:rsidR="006D1E61" w:rsidRDefault="00000000">
            <w:pPr>
              <w:jc w:val="center"/>
            </w:pPr>
            <w:r>
              <w:rPr>
                <w:b/>
                <w:bCs/>
                <w:sz w:val="20"/>
                <w:szCs w:val="20"/>
              </w:rPr>
              <w:t>Sharpe</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E92CBB" w14:textId="77777777" w:rsidR="006D1E61" w:rsidRDefault="00000000">
            <w:pPr>
              <w:jc w:val="center"/>
            </w:pPr>
            <w:r>
              <w:rPr>
                <w:b/>
                <w:bCs/>
                <w:sz w:val="20"/>
                <w:szCs w:val="20"/>
              </w:rPr>
              <w:t>MDD (EUR/MW)</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65AB25" w14:textId="77777777" w:rsidR="006D1E61" w:rsidRDefault="00000000">
            <w:pPr>
              <w:jc w:val="center"/>
            </w:pPr>
            <w:r>
              <w:rPr>
                <w:b/>
                <w:bCs/>
                <w:sz w:val="20"/>
                <w:szCs w:val="20"/>
              </w:rPr>
              <w:t>Calmar</w:t>
            </w:r>
          </w:p>
        </w:tc>
        <w:tc>
          <w:tcPr>
            <w:tcW w:w="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63808A" w14:textId="77777777" w:rsidR="006D1E61" w:rsidRDefault="00000000">
            <w:pPr>
              <w:jc w:val="center"/>
            </w:pPr>
            <w:r>
              <w:rPr>
                <w:b/>
                <w:bCs/>
                <w:sz w:val="20"/>
                <w:szCs w:val="20"/>
              </w:rPr>
              <w:t>PF</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46D64B" w14:textId="77777777" w:rsidR="006D1E61" w:rsidRDefault="00000000">
            <w:pPr>
              <w:jc w:val="center"/>
            </w:pPr>
            <w:r>
              <w:rPr>
                <w:b/>
                <w:bCs/>
                <w:sz w:val="20"/>
                <w:szCs w:val="20"/>
              </w:rPr>
              <w:t>Win%</w:t>
            </w:r>
          </w:p>
        </w:tc>
      </w:tr>
      <w:tr w:rsidR="006D1E61" w14:paraId="4609D243"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E766DF" w14:textId="77777777" w:rsidR="006D1E61" w:rsidRDefault="00000000">
            <w:r>
              <w:rPr>
                <w:sz w:val="20"/>
                <w:szCs w:val="20"/>
              </w:rPr>
              <w:t>A - Naive</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623507" w14:textId="77777777" w:rsidR="006D1E61" w:rsidRDefault="00000000">
            <w:pPr>
              <w:jc w:val="center"/>
            </w:pPr>
            <w:r>
              <w:rPr>
                <w:sz w:val="20"/>
                <w:szCs w:val="20"/>
              </w:rPr>
              <w:t>85,482</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993A56" w14:textId="77777777" w:rsidR="006D1E61" w:rsidRDefault="00000000">
            <w:pPr>
              <w:jc w:val="center"/>
            </w:pPr>
            <w:r>
              <w:rPr>
                <w:sz w:val="20"/>
                <w:szCs w:val="20"/>
              </w:rPr>
              <w:t>10.53</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5FEB8E" w14:textId="77777777" w:rsidR="006D1E61" w:rsidRDefault="00000000">
            <w:pPr>
              <w:jc w:val="center"/>
            </w:pPr>
            <w:r>
              <w:rPr>
                <w:sz w:val="20"/>
                <w:szCs w:val="20"/>
              </w:rPr>
              <w:t>2,367</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DC793C" w14:textId="77777777" w:rsidR="006D1E61" w:rsidRDefault="00000000">
            <w:pPr>
              <w:jc w:val="center"/>
            </w:pPr>
            <w:r>
              <w:rPr>
                <w:sz w:val="20"/>
                <w:szCs w:val="20"/>
              </w:rPr>
              <w:t>36.6</w:t>
            </w:r>
          </w:p>
        </w:tc>
        <w:tc>
          <w:tcPr>
            <w:tcW w:w="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23B3B0" w14:textId="77777777" w:rsidR="006D1E61" w:rsidRDefault="00000000">
            <w:pPr>
              <w:jc w:val="center"/>
            </w:pPr>
            <w:r>
              <w:rPr>
                <w:sz w:val="20"/>
                <w:szCs w:val="20"/>
              </w:rPr>
              <w:t>2.66</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B125F4" w14:textId="77777777" w:rsidR="006D1E61" w:rsidRDefault="00000000">
            <w:pPr>
              <w:jc w:val="center"/>
            </w:pPr>
            <w:r>
              <w:rPr>
                <w:sz w:val="20"/>
                <w:szCs w:val="20"/>
              </w:rPr>
              <w:t>62.0%</w:t>
            </w:r>
          </w:p>
        </w:tc>
      </w:tr>
      <w:tr w:rsidR="006D1E61" w14:paraId="3FBCC222"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D43F44" w14:textId="77777777" w:rsidR="006D1E61" w:rsidRDefault="00000000">
            <w:r>
              <w:rPr>
                <w:sz w:val="20"/>
                <w:szCs w:val="20"/>
              </w:rPr>
              <w:t>B - RF no wx</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8BCEE5" w14:textId="77777777" w:rsidR="006D1E61" w:rsidRDefault="00000000">
            <w:pPr>
              <w:jc w:val="center"/>
            </w:pPr>
            <w:r>
              <w:rPr>
                <w:sz w:val="20"/>
                <w:szCs w:val="20"/>
              </w:rPr>
              <w:t>136,884</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8D1410" w14:textId="77777777" w:rsidR="006D1E61" w:rsidRDefault="00000000">
            <w:pPr>
              <w:jc w:val="center"/>
            </w:pPr>
            <w:r>
              <w:rPr>
                <w:sz w:val="20"/>
                <w:szCs w:val="20"/>
              </w:rPr>
              <w:t>19.44</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4797BB" w14:textId="77777777" w:rsidR="006D1E61" w:rsidRDefault="00000000">
            <w:pPr>
              <w:jc w:val="center"/>
            </w:pPr>
            <w:r>
              <w:rPr>
                <w:sz w:val="20"/>
                <w:szCs w:val="20"/>
              </w:rPr>
              <w:t>433</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94CCC2" w14:textId="77777777" w:rsidR="006D1E61" w:rsidRDefault="00000000">
            <w:pPr>
              <w:jc w:val="center"/>
            </w:pPr>
            <w:r>
              <w:rPr>
                <w:sz w:val="20"/>
                <w:szCs w:val="20"/>
              </w:rPr>
              <w:t>320.6</w:t>
            </w:r>
          </w:p>
        </w:tc>
        <w:tc>
          <w:tcPr>
            <w:tcW w:w="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7FF091" w14:textId="77777777" w:rsidR="006D1E61" w:rsidRDefault="00000000">
            <w:pPr>
              <w:jc w:val="center"/>
            </w:pPr>
            <w:r>
              <w:rPr>
                <w:sz w:val="20"/>
                <w:szCs w:val="20"/>
              </w:rPr>
              <w:t>7.07</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3CA618" w14:textId="77777777" w:rsidR="006D1E61" w:rsidRDefault="00000000">
            <w:pPr>
              <w:jc w:val="center"/>
            </w:pPr>
            <w:r>
              <w:rPr>
                <w:sz w:val="20"/>
                <w:szCs w:val="20"/>
              </w:rPr>
              <w:t>74.6%</w:t>
            </w:r>
          </w:p>
        </w:tc>
      </w:tr>
      <w:tr w:rsidR="006D1E61" w14:paraId="088E601E"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705CE8" w14:textId="77777777" w:rsidR="006D1E61" w:rsidRDefault="00000000">
            <w:r>
              <w:rPr>
                <w:sz w:val="20"/>
                <w:szCs w:val="20"/>
              </w:rPr>
              <w:t>C - RF wx</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A8FFDB" w14:textId="77777777" w:rsidR="006D1E61" w:rsidRDefault="00000000">
            <w:pPr>
              <w:jc w:val="center"/>
            </w:pPr>
            <w:r>
              <w:rPr>
                <w:sz w:val="20"/>
                <w:szCs w:val="20"/>
              </w:rPr>
              <w:t>136,711</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6C4AA7" w14:textId="77777777" w:rsidR="006D1E61" w:rsidRDefault="00000000">
            <w:pPr>
              <w:jc w:val="center"/>
            </w:pPr>
            <w:r>
              <w:rPr>
                <w:sz w:val="20"/>
                <w:szCs w:val="20"/>
              </w:rPr>
              <w:t>19.46</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78B731" w14:textId="77777777" w:rsidR="006D1E61" w:rsidRDefault="00000000">
            <w:pPr>
              <w:jc w:val="center"/>
            </w:pPr>
            <w:r>
              <w:rPr>
                <w:sz w:val="20"/>
                <w:szCs w:val="20"/>
              </w:rPr>
              <w:t>422</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18BA6E" w14:textId="77777777" w:rsidR="006D1E61" w:rsidRDefault="00000000">
            <w:pPr>
              <w:jc w:val="center"/>
            </w:pPr>
            <w:r>
              <w:rPr>
                <w:sz w:val="20"/>
                <w:szCs w:val="20"/>
              </w:rPr>
              <w:t>328.3</w:t>
            </w:r>
          </w:p>
        </w:tc>
        <w:tc>
          <w:tcPr>
            <w:tcW w:w="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8B4C974" w14:textId="77777777" w:rsidR="006D1E61" w:rsidRDefault="00000000">
            <w:pPr>
              <w:jc w:val="center"/>
            </w:pPr>
            <w:r>
              <w:rPr>
                <w:sz w:val="20"/>
                <w:szCs w:val="20"/>
              </w:rPr>
              <w:t>7.09</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A14986" w14:textId="77777777" w:rsidR="006D1E61" w:rsidRDefault="00000000">
            <w:pPr>
              <w:jc w:val="center"/>
            </w:pPr>
            <w:r>
              <w:rPr>
                <w:sz w:val="20"/>
                <w:szCs w:val="20"/>
              </w:rPr>
              <w:t>74.6%</w:t>
            </w:r>
          </w:p>
        </w:tc>
      </w:tr>
      <w:tr w:rsidR="006D1E61" w14:paraId="25FDDCAC"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0A087C" w14:textId="77777777" w:rsidR="006D1E61" w:rsidRDefault="00000000">
            <w:r>
              <w:rPr>
                <w:sz w:val="20"/>
                <w:szCs w:val="20"/>
              </w:rPr>
              <w:t>D - XGBoost</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F44F9D" w14:textId="77777777" w:rsidR="006D1E61" w:rsidRDefault="00000000">
            <w:pPr>
              <w:jc w:val="center"/>
            </w:pPr>
            <w:r>
              <w:rPr>
                <w:sz w:val="20"/>
                <w:szCs w:val="20"/>
              </w:rPr>
              <w:t>142,012</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9F40AE" w14:textId="77777777" w:rsidR="006D1E61" w:rsidRDefault="00000000">
            <w:pPr>
              <w:jc w:val="center"/>
            </w:pPr>
            <w:r>
              <w:rPr>
                <w:sz w:val="20"/>
                <w:szCs w:val="20"/>
              </w:rPr>
              <w:t>18.78</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813CC8" w14:textId="77777777" w:rsidR="006D1E61" w:rsidRDefault="00000000">
            <w:pPr>
              <w:jc w:val="center"/>
            </w:pPr>
            <w:r>
              <w:rPr>
                <w:sz w:val="20"/>
                <w:szCs w:val="20"/>
              </w:rPr>
              <w:t>1,351</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05C23C" w14:textId="77777777" w:rsidR="006D1E61" w:rsidRDefault="00000000">
            <w:pPr>
              <w:jc w:val="center"/>
            </w:pPr>
            <w:r>
              <w:rPr>
                <w:sz w:val="20"/>
                <w:szCs w:val="20"/>
              </w:rPr>
              <w:t>106.6</w:t>
            </w:r>
          </w:p>
        </w:tc>
        <w:tc>
          <w:tcPr>
            <w:tcW w:w="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F9621F" w14:textId="77777777" w:rsidR="006D1E61" w:rsidRDefault="00000000">
            <w:pPr>
              <w:jc w:val="center"/>
            </w:pPr>
            <w:r>
              <w:rPr>
                <w:sz w:val="20"/>
                <w:szCs w:val="20"/>
              </w:rPr>
              <w:t>7.13</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360F83" w14:textId="77777777" w:rsidR="006D1E61" w:rsidRDefault="00000000">
            <w:pPr>
              <w:jc w:val="center"/>
            </w:pPr>
            <w:r>
              <w:rPr>
                <w:sz w:val="20"/>
                <w:szCs w:val="20"/>
              </w:rPr>
              <w:t>74.9%</w:t>
            </w:r>
          </w:p>
        </w:tc>
      </w:tr>
      <w:tr w:rsidR="006D1E61" w14:paraId="3DE2759A"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078249" w14:textId="77777777" w:rsidR="006D1E61" w:rsidRDefault="00000000">
            <w:r>
              <w:rPr>
                <w:sz w:val="20"/>
                <w:szCs w:val="20"/>
              </w:rPr>
              <w:t>Long-only</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1DEF28" w14:textId="77777777" w:rsidR="006D1E61" w:rsidRDefault="00000000">
            <w:pPr>
              <w:jc w:val="center"/>
            </w:pPr>
            <w:r>
              <w:rPr>
                <w:sz w:val="20"/>
                <w:szCs w:val="20"/>
              </w:rPr>
              <w:t>-76</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6C93B2" w14:textId="77777777" w:rsidR="006D1E61" w:rsidRDefault="00000000">
            <w:pPr>
              <w:jc w:val="center"/>
            </w:pPr>
            <w:r>
              <w:rPr>
                <w:sz w:val="20"/>
                <w:szCs w:val="20"/>
              </w:rPr>
              <w:t>-0.01</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6AD60E" w14:textId="77777777" w:rsidR="006D1E61" w:rsidRDefault="00000000">
            <w:pPr>
              <w:jc w:val="center"/>
            </w:pPr>
            <w:r>
              <w:rPr>
                <w:sz w:val="20"/>
                <w:szCs w:val="20"/>
              </w:rPr>
              <w:t>4,521</w:t>
            </w:r>
          </w:p>
        </w:tc>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A28803" w14:textId="77777777" w:rsidR="006D1E61" w:rsidRDefault="00000000">
            <w:pPr>
              <w:jc w:val="center"/>
            </w:pPr>
            <w:r>
              <w:rPr>
                <w:sz w:val="20"/>
                <w:szCs w:val="20"/>
              </w:rPr>
              <w:t>-0.02</w:t>
            </w:r>
          </w:p>
        </w:tc>
        <w:tc>
          <w:tcPr>
            <w:tcW w:w="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48CC62" w14:textId="77777777" w:rsidR="006D1E61" w:rsidRDefault="00000000">
            <w:pPr>
              <w:jc w:val="center"/>
            </w:pPr>
            <w:r>
              <w:rPr>
                <w:sz w:val="20"/>
                <w:szCs w:val="20"/>
              </w:rPr>
              <w:t>1.00</w:t>
            </w:r>
          </w:p>
        </w:tc>
        <w:tc>
          <w:tcPr>
            <w:tcW w:w="9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D5A332" w14:textId="77777777" w:rsidR="006D1E61" w:rsidRDefault="00000000">
            <w:pPr>
              <w:jc w:val="center"/>
            </w:pPr>
            <w:r>
              <w:rPr>
                <w:sz w:val="20"/>
                <w:szCs w:val="20"/>
              </w:rPr>
              <w:t>48.2%</w:t>
            </w:r>
          </w:p>
        </w:tc>
      </w:tr>
    </w:tbl>
    <w:p w14:paraId="33C676E1" w14:textId="77777777" w:rsidR="006D1E61" w:rsidRDefault="006D1E61">
      <w:pPr>
        <w:spacing w:before="60" w:after="60"/>
      </w:pPr>
    </w:p>
    <w:p w14:paraId="5FCB58B9" w14:textId="77777777" w:rsidR="006D1E61" w:rsidRPr="00722553" w:rsidRDefault="00000000">
      <w:pPr>
        <w:spacing w:before="100" w:after="100" w:line="276" w:lineRule="auto"/>
        <w:jc w:val="center"/>
        <w:rPr>
          <w:lang w:val="en-US"/>
        </w:rPr>
      </w:pPr>
      <w:r>
        <w:rPr>
          <w:i/>
          <w:iCs/>
          <w:lang w:val="en-US"/>
        </w:rPr>
        <w:t>Table 4 — Trading backtest results, central scenario (0.30 EUR/MWh per active hour, May 2024 - April 2025).</w:t>
      </w:r>
    </w:p>
    <w:p w14:paraId="171799E2" w14:textId="77777777" w:rsidR="006D1E61" w:rsidRPr="00722553" w:rsidRDefault="006D1E61">
      <w:pPr>
        <w:spacing w:before="120" w:after="120"/>
        <w:rPr>
          <w:lang w:val="en-US"/>
        </w:rPr>
      </w:pPr>
    </w:p>
    <w:p w14:paraId="7F77436C" w14:textId="77777777" w:rsidR="006D1E61" w:rsidRPr="00722553" w:rsidRDefault="00000000">
      <w:pPr>
        <w:spacing w:before="100" w:after="100" w:line="276" w:lineRule="auto"/>
        <w:jc w:val="both"/>
        <w:rPr>
          <w:lang w:val="en-US"/>
        </w:rPr>
      </w:pPr>
      <w:r>
        <w:rPr>
          <w:lang w:val="en-US"/>
        </w:rPr>
        <w:t>Key findings: (1) RF models generate approximately 136,700 EUR/MW in net P&amp;L over 12 months, versus 85,500 for the naive. (2) RF Maximum Drawdown (422 EUR/MW) is 5.6x smaller than the naive (2,367 EUR/MW) and 3x smaller than XGBoost (1,351 EUR/MW). (3) Models B and C produce nearly identical results, confirming the economic counterpart of the non-significant DM test. (4) The long-only reference earns -76 EUR/MW — returns are not explained by a directional market trend but by genuine forecasting skill.</w:t>
      </w:r>
    </w:p>
    <w:p w14:paraId="1D627BA6" w14:textId="77777777" w:rsidR="006D1E61" w:rsidRPr="00722553" w:rsidRDefault="006D1E61">
      <w:pPr>
        <w:spacing w:before="120" w:after="120"/>
        <w:rPr>
          <w:lang w:val="en-US"/>
        </w:rPr>
      </w:pPr>
    </w:p>
    <w:p w14:paraId="662E5B0E" w14:textId="77777777" w:rsidR="006D1E61" w:rsidRDefault="00000000">
      <w:pPr>
        <w:spacing w:before="120" w:after="60"/>
        <w:jc w:val="center"/>
      </w:pPr>
      <w:r>
        <w:rPr>
          <w:noProof/>
        </w:rPr>
        <w:lastRenderedPageBreak/>
        <w:drawing>
          <wp:inline distT="0" distB="0" distL="0" distR="0" wp14:anchorId="0FEA3499" wp14:editId="26F09193">
            <wp:extent cx="4953000" cy="2286000"/>
            <wp:effectExtent l="0" t="0" r="0" b="0"/>
            <wp:docPr id="1809693757" name="equity_curves_net.png" descr="equity_curves_net.png" title="equity_curves_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2286000"/>
                    </a:xfrm>
                    <a:prstGeom prst="rect">
                      <a:avLst/>
                    </a:prstGeom>
                  </pic:spPr>
                </pic:pic>
              </a:graphicData>
            </a:graphic>
          </wp:inline>
        </w:drawing>
      </w:r>
    </w:p>
    <w:p w14:paraId="1B681A6E" w14:textId="77777777" w:rsidR="006D1E61" w:rsidRPr="00722553" w:rsidRDefault="00000000">
      <w:pPr>
        <w:spacing w:after="180"/>
        <w:jc w:val="center"/>
        <w:rPr>
          <w:lang w:val="en-US"/>
        </w:rPr>
      </w:pPr>
      <w:r>
        <w:rPr>
          <w:i/>
          <w:iCs/>
          <w:sz w:val="20"/>
          <w:szCs w:val="20"/>
          <w:lang w:val="en-US"/>
        </w:rPr>
        <w:t>Figure 10 — Cumulative net P&amp;L (EUR/MW), central cost scenario. RF models accumulate returns steadily with small drawdowns.</w:t>
      </w:r>
    </w:p>
    <w:p w14:paraId="03CAA87C" w14:textId="77777777" w:rsidR="006D1E61" w:rsidRPr="00722553" w:rsidRDefault="006D1E61">
      <w:pPr>
        <w:spacing w:before="120" w:after="120"/>
        <w:rPr>
          <w:lang w:val="en-US"/>
        </w:rPr>
      </w:pPr>
    </w:p>
    <w:p w14:paraId="10AE4B35" w14:textId="77777777" w:rsidR="006D1E61" w:rsidRDefault="00000000">
      <w:pPr>
        <w:spacing w:before="120" w:after="60"/>
        <w:jc w:val="center"/>
      </w:pPr>
      <w:r>
        <w:rPr>
          <w:noProof/>
        </w:rPr>
        <w:drawing>
          <wp:inline distT="0" distB="0" distL="0" distR="0" wp14:anchorId="760D6C85" wp14:editId="7C092C63">
            <wp:extent cx="4953000" cy="1905000"/>
            <wp:effectExtent l="0" t="0" r="0" b="0"/>
            <wp:docPr id="1422174550" name="monthly_pnl.png" descr="monthly_pnl.png" title="monthly_pn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1905000"/>
                    </a:xfrm>
                    <a:prstGeom prst="rect">
                      <a:avLst/>
                    </a:prstGeom>
                  </pic:spPr>
                </pic:pic>
              </a:graphicData>
            </a:graphic>
          </wp:inline>
        </w:drawing>
      </w:r>
    </w:p>
    <w:p w14:paraId="0987DF8A" w14:textId="77777777" w:rsidR="006D1E61" w:rsidRPr="00722553" w:rsidRDefault="00000000">
      <w:pPr>
        <w:spacing w:after="180"/>
        <w:jc w:val="center"/>
        <w:rPr>
          <w:lang w:val="en-US"/>
        </w:rPr>
      </w:pPr>
      <w:r>
        <w:rPr>
          <w:i/>
          <w:iCs/>
          <w:sz w:val="20"/>
          <w:szCs w:val="20"/>
          <w:lang w:val="en-US"/>
        </w:rPr>
        <w:t>Figure 11 — Monthly net P&amp;L (EUR/MW) for naive and RF with weather strategies.</w:t>
      </w:r>
    </w:p>
    <w:p w14:paraId="3C9755D9" w14:textId="77777777" w:rsidR="006D1E61" w:rsidRDefault="00000000">
      <w:pPr>
        <w:spacing w:before="280" w:after="120"/>
      </w:pPr>
      <w:r>
        <w:rPr>
          <w:b/>
          <w:bCs/>
          <w:sz w:val="28"/>
          <w:szCs w:val="28"/>
        </w:rPr>
        <w:t>5.5 Robustness Analysis</w:t>
      </w:r>
    </w:p>
    <w:p w14:paraId="14C53FD3" w14:textId="77777777" w:rsidR="006D1E61" w:rsidRDefault="00000000">
      <w:pPr>
        <w:spacing w:before="200" w:after="100"/>
      </w:pPr>
      <w:r>
        <w:rPr>
          <w:b/>
          <w:bCs/>
          <w:sz w:val="26"/>
          <w:szCs w:val="26"/>
        </w:rPr>
        <w:t>5.5.1 Monthly Sharpe Ratio</w:t>
      </w:r>
    </w:p>
    <w:p w14:paraId="6E2E3AE5" w14:textId="77777777" w:rsidR="006D1E61" w:rsidRDefault="006D1E61">
      <w:pPr>
        <w:spacing w:before="120" w:after="120"/>
      </w:pP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200"/>
        <w:gridCol w:w="1400"/>
        <w:gridCol w:w="1400"/>
        <w:gridCol w:w="1400"/>
      </w:tblGrid>
      <w:tr w:rsidR="006D1E61" w14:paraId="6ED0FBEE" w14:textId="77777777">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965AB3" w14:textId="77777777" w:rsidR="006D1E61" w:rsidRDefault="00000000">
            <w:r>
              <w:rPr>
                <w:b/>
                <w:bCs/>
                <w:sz w:val="20"/>
                <w:szCs w:val="20"/>
              </w:rPr>
              <w:t>Month</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227A70" w14:textId="77777777" w:rsidR="006D1E61" w:rsidRDefault="00000000">
            <w:pPr>
              <w:jc w:val="center"/>
            </w:pPr>
            <w:r>
              <w:rPr>
                <w:b/>
                <w:bCs/>
                <w:sz w:val="20"/>
                <w:szCs w:val="20"/>
              </w:rPr>
              <w:t>Naive</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C00CCD" w14:textId="77777777" w:rsidR="006D1E61" w:rsidRDefault="00000000">
            <w:pPr>
              <w:jc w:val="center"/>
            </w:pPr>
            <w:r>
              <w:rPr>
                <w:b/>
                <w:bCs/>
                <w:sz w:val="20"/>
                <w:szCs w:val="20"/>
              </w:rPr>
              <w:t>RF no wx</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B806D0" w14:textId="77777777" w:rsidR="006D1E61" w:rsidRDefault="00000000">
            <w:pPr>
              <w:jc w:val="center"/>
            </w:pPr>
            <w:r>
              <w:rPr>
                <w:b/>
                <w:bCs/>
                <w:sz w:val="20"/>
                <w:szCs w:val="20"/>
              </w:rPr>
              <w:t>RF wx</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EA3A73" w14:textId="77777777" w:rsidR="006D1E61" w:rsidRDefault="00000000">
            <w:pPr>
              <w:jc w:val="center"/>
            </w:pPr>
            <w:r>
              <w:rPr>
                <w:b/>
                <w:bCs/>
                <w:sz w:val="20"/>
                <w:szCs w:val="20"/>
              </w:rPr>
              <w:t>XGBoost</w:t>
            </w:r>
          </w:p>
        </w:tc>
      </w:tr>
      <w:tr w:rsidR="006D1E61" w14:paraId="1229D2DB" w14:textId="77777777">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5DD578" w14:textId="77777777" w:rsidR="006D1E61" w:rsidRDefault="00000000">
            <w:r>
              <w:rPr>
                <w:sz w:val="20"/>
                <w:szCs w:val="20"/>
              </w:rPr>
              <w:t>May 2024</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D33EAD" w14:textId="77777777" w:rsidR="006D1E61" w:rsidRDefault="00000000">
            <w:pPr>
              <w:jc w:val="center"/>
            </w:pPr>
            <w:r>
              <w:rPr>
                <w:sz w:val="20"/>
                <w:szCs w:val="20"/>
              </w:rPr>
              <w:t>9.74</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1843C4" w14:textId="77777777" w:rsidR="006D1E61" w:rsidRDefault="00000000">
            <w:pPr>
              <w:jc w:val="center"/>
            </w:pPr>
            <w:r>
              <w:rPr>
                <w:sz w:val="20"/>
                <w:szCs w:val="20"/>
              </w:rPr>
              <w:t>19.09</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ECBCFF" w14:textId="77777777" w:rsidR="006D1E61" w:rsidRDefault="00000000">
            <w:pPr>
              <w:jc w:val="center"/>
            </w:pPr>
            <w:r>
              <w:rPr>
                <w:sz w:val="20"/>
                <w:szCs w:val="20"/>
              </w:rPr>
              <w:t>19.31</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1B7A26" w14:textId="77777777" w:rsidR="006D1E61" w:rsidRDefault="00000000">
            <w:pPr>
              <w:jc w:val="center"/>
            </w:pPr>
            <w:r>
              <w:rPr>
                <w:sz w:val="20"/>
                <w:szCs w:val="20"/>
              </w:rPr>
              <w:t>25.48</w:t>
            </w:r>
          </w:p>
        </w:tc>
      </w:tr>
      <w:tr w:rsidR="006D1E61" w14:paraId="5D0F86FC" w14:textId="77777777">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8AE73C" w14:textId="77777777" w:rsidR="006D1E61" w:rsidRDefault="00000000">
            <w:r>
              <w:rPr>
                <w:sz w:val="20"/>
                <w:szCs w:val="20"/>
              </w:rPr>
              <w:t>Jun 2024</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D5D42C" w14:textId="77777777" w:rsidR="006D1E61" w:rsidRDefault="00000000">
            <w:pPr>
              <w:jc w:val="center"/>
            </w:pPr>
            <w:r>
              <w:rPr>
                <w:sz w:val="20"/>
                <w:szCs w:val="20"/>
              </w:rPr>
              <w:t>11.73</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395A9F" w14:textId="77777777" w:rsidR="006D1E61" w:rsidRDefault="00000000">
            <w:pPr>
              <w:jc w:val="center"/>
            </w:pPr>
            <w:r>
              <w:rPr>
                <w:sz w:val="20"/>
                <w:szCs w:val="20"/>
              </w:rPr>
              <w:t>23.72</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568046" w14:textId="77777777" w:rsidR="006D1E61" w:rsidRDefault="00000000">
            <w:pPr>
              <w:jc w:val="center"/>
            </w:pPr>
            <w:r>
              <w:rPr>
                <w:sz w:val="20"/>
                <w:szCs w:val="20"/>
              </w:rPr>
              <w:t>23.83</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E83B04E" w14:textId="77777777" w:rsidR="006D1E61" w:rsidRDefault="00000000">
            <w:pPr>
              <w:jc w:val="center"/>
            </w:pPr>
            <w:r>
              <w:rPr>
                <w:sz w:val="20"/>
                <w:szCs w:val="20"/>
              </w:rPr>
              <w:t>22.55</w:t>
            </w:r>
          </w:p>
        </w:tc>
      </w:tr>
      <w:tr w:rsidR="006D1E61" w14:paraId="61D7E10D" w14:textId="77777777">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BA6BE8" w14:textId="77777777" w:rsidR="006D1E61" w:rsidRDefault="00000000">
            <w:r>
              <w:rPr>
                <w:sz w:val="20"/>
                <w:szCs w:val="20"/>
              </w:rPr>
              <w:t>Jul 2024</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CA6E83" w14:textId="77777777" w:rsidR="006D1E61" w:rsidRDefault="00000000">
            <w:pPr>
              <w:jc w:val="center"/>
            </w:pPr>
            <w:r>
              <w:rPr>
                <w:sz w:val="20"/>
                <w:szCs w:val="20"/>
              </w:rPr>
              <w:t>17.88</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FE5927" w14:textId="77777777" w:rsidR="006D1E61" w:rsidRDefault="00000000">
            <w:pPr>
              <w:jc w:val="center"/>
            </w:pPr>
            <w:r>
              <w:rPr>
                <w:sz w:val="20"/>
                <w:szCs w:val="20"/>
              </w:rPr>
              <w:t>28.18</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AF0489" w14:textId="77777777" w:rsidR="006D1E61" w:rsidRDefault="00000000">
            <w:pPr>
              <w:jc w:val="center"/>
            </w:pPr>
            <w:r>
              <w:rPr>
                <w:sz w:val="20"/>
                <w:szCs w:val="20"/>
              </w:rPr>
              <w:t>28.28</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4DCDAB" w14:textId="77777777" w:rsidR="006D1E61" w:rsidRDefault="00000000">
            <w:pPr>
              <w:jc w:val="center"/>
            </w:pPr>
            <w:r>
              <w:rPr>
                <w:sz w:val="20"/>
                <w:szCs w:val="20"/>
              </w:rPr>
              <w:t>29.75</w:t>
            </w:r>
          </w:p>
        </w:tc>
      </w:tr>
      <w:tr w:rsidR="006D1E61" w14:paraId="08C03D5C" w14:textId="77777777">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E197F3" w14:textId="77777777" w:rsidR="006D1E61" w:rsidRDefault="00000000">
            <w:r>
              <w:rPr>
                <w:sz w:val="20"/>
                <w:szCs w:val="20"/>
              </w:rPr>
              <w:t>Aug 2024</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8F1228" w14:textId="77777777" w:rsidR="006D1E61" w:rsidRDefault="00000000">
            <w:pPr>
              <w:jc w:val="center"/>
            </w:pPr>
            <w:r>
              <w:rPr>
                <w:sz w:val="20"/>
                <w:szCs w:val="20"/>
              </w:rPr>
              <w:t>7.92</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B849F2" w14:textId="77777777" w:rsidR="006D1E61" w:rsidRDefault="00000000">
            <w:pPr>
              <w:jc w:val="center"/>
            </w:pPr>
            <w:r>
              <w:rPr>
                <w:sz w:val="20"/>
                <w:szCs w:val="20"/>
              </w:rPr>
              <w:t>16.60</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F99259" w14:textId="77777777" w:rsidR="006D1E61" w:rsidRDefault="00000000">
            <w:pPr>
              <w:jc w:val="center"/>
            </w:pPr>
            <w:r>
              <w:rPr>
                <w:sz w:val="20"/>
                <w:szCs w:val="20"/>
              </w:rPr>
              <w:t>16.52</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70141C" w14:textId="77777777" w:rsidR="006D1E61" w:rsidRDefault="00000000">
            <w:pPr>
              <w:jc w:val="center"/>
            </w:pPr>
            <w:r>
              <w:rPr>
                <w:sz w:val="20"/>
                <w:szCs w:val="20"/>
              </w:rPr>
              <w:t>16.99</w:t>
            </w:r>
          </w:p>
        </w:tc>
      </w:tr>
      <w:tr w:rsidR="006D1E61" w14:paraId="05FD6228" w14:textId="77777777">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FE94F7" w14:textId="77777777" w:rsidR="006D1E61" w:rsidRDefault="00000000">
            <w:r>
              <w:rPr>
                <w:sz w:val="20"/>
                <w:szCs w:val="20"/>
              </w:rPr>
              <w:t>Sep 2024</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A59775" w14:textId="77777777" w:rsidR="006D1E61" w:rsidRDefault="00000000">
            <w:pPr>
              <w:jc w:val="center"/>
            </w:pPr>
            <w:r>
              <w:rPr>
                <w:sz w:val="20"/>
                <w:szCs w:val="20"/>
              </w:rPr>
              <w:t>17.15</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B0212C" w14:textId="77777777" w:rsidR="006D1E61" w:rsidRDefault="00000000">
            <w:pPr>
              <w:jc w:val="center"/>
            </w:pPr>
            <w:r>
              <w:rPr>
                <w:sz w:val="20"/>
                <w:szCs w:val="20"/>
              </w:rPr>
              <w:t>27.08</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F55B44" w14:textId="77777777" w:rsidR="006D1E61" w:rsidRDefault="00000000">
            <w:pPr>
              <w:jc w:val="center"/>
            </w:pPr>
            <w:r>
              <w:rPr>
                <w:sz w:val="20"/>
                <w:szCs w:val="20"/>
              </w:rPr>
              <w:t>27.24</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BB2813" w14:textId="77777777" w:rsidR="006D1E61" w:rsidRDefault="00000000">
            <w:pPr>
              <w:jc w:val="center"/>
            </w:pPr>
            <w:r>
              <w:rPr>
                <w:sz w:val="20"/>
                <w:szCs w:val="20"/>
              </w:rPr>
              <w:t>33.97</w:t>
            </w:r>
          </w:p>
        </w:tc>
      </w:tr>
      <w:tr w:rsidR="006D1E61" w14:paraId="1B0738F4" w14:textId="77777777">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AB58BE" w14:textId="77777777" w:rsidR="006D1E61" w:rsidRDefault="00000000">
            <w:r>
              <w:rPr>
                <w:sz w:val="20"/>
                <w:szCs w:val="20"/>
              </w:rPr>
              <w:t>Oct 2024</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78646A" w14:textId="77777777" w:rsidR="006D1E61" w:rsidRDefault="00000000">
            <w:pPr>
              <w:jc w:val="center"/>
            </w:pPr>
            <w:r>
              <w:rPr>
                <w:sz w:val="20"/>
                <w:szCs w:val="20"/>
              </w:rPr>
              <w:t>15.41</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B105DB" w14:textId="77777777" w:rsidR="006D1E61" w:rsidRDefault="00000000">
            <w:pPr>
              <w:jc w:val="center"/>
            </w:pPr>
            <w:r>
              <w:rPr>
                <w:sz w:val="20"/>
                <w:szCs w:val="20"/>
              </w:rPr>
              <w:t>23.01</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3A8A1D" w14:textId="77777777" w:rsidR="006D1E61" w:rsidRDefault="00000000">
            <w:pPr>
              <w:jc w:val="center"/>
            </w:pPr>
            <w:r>
              <w:rPr>
                <w:sz w:val="20"/>
                <w:szCs w:val="20"/>
              </w:rPr>
              <w:t>22.93</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D12F0F" w14:textId="77777777" w:rsidR="006D1E61" w:rsidRDefault="00000000">
            <w:pPr>
              <w:jc w:val="center"/>
            </w:pPr>
            <w:r>
              <w:rPr>
                <w:sz w:val="20"/>
                <w:szCs w:val="20"/>
              </w:rPr>
              <w:t>25.94</w:t>
            </w:r>
          </w:p>
        </w:tc>
      </w:tr>
      <w:tr w:rsidR="006D1E61" w14:paraId="653FF5FB" w14:textId="77777777">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20AEB2" w14:textId="77777777" w:rsidR="006D1E61" w:rsidRDefault="00000000">
            <w:r>
              <w:rPr>
                <w:sz w:val="20"/>
                <w:szCs w:val="20"/>
              </w:rPr>
              <w:t>Nov 2024</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DADC80" w14:textId="77777777" w:rsidR="006D1E61" w:rsidRDefault="00000000">
            <w:pPr>
              <w:jc w:val="center"/>
            </w:pPr>
            <w:r>
              <w:rPr>
                <w:sz w:val="20"/>
                <w:szCs w:val="20"/>
              </w:rPr>
              <w:t>15.92</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49DB77" w14:textId="77777777" w:rsidR="006D1E61" w:rsidRDefault="00000000">
            <w:pPr>
              <w:jc w:val="center"/>
            </w:pPr>
            <w:r>
              <w:rPr>
                <w:sz w:val="20"/>
                <w:szCs w:val="20"/>
              </w:rPr>
              <w:t>17.91</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752A37" w14:textId="77777777" w:rsidR="006D1E61" w:rsidRDefault="00000000">
            <w:pPr>
              <w:jc w:val="center"/>
            </w:pPr>
            <w:r>
              <w:rPr>
                <w:sz w:val="20"/>
                <w:szCs w:val="20"/>
              </w:rPr>
              <w:t>17.90</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3E14C7C" w14:textId="77777777" w:rsidR="006D1E61" w:rsidRDefault="00000000">
            <w:pPr>
              <w:jc w:val="center"/>
            </w:pPr>
            <w:r>
              <w:rPr>
                <w:sz w:val="20"/>
                <w:szCs w:val="20"/>
              </w:rPr>
              <w:t>20.31</w:t>
            </w:r>
          </w:p>
        </w:tc>
      </w:tr>
      <w:tr w:rsidR="006D1E61" w14:paraId="6E848735" w14:textId="77777777">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CC7C38" w14:textId="77777777" w:rsidR="006D1E61" w:rsidRDefault="00000000">
            <w:r>
              <w:rPr>
                <w:sz w:val="20"/>
                <w:szCs w:val="20"/>
              </w:rPr>
              <w:t>Dec 2024</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C6489B" w14:textId="77777777" w:rsidR="006D1E61" w:rsidRDefault="00000000">
            <w:pPr>
              <w:jc w:val="center"/>
            </w:pPr>
            <w:r>
              <w:rPr>
                <w:sz w:val="20"/>
                <w:szCs w:val="20"/>
              </w:rPr>
              <w:t>9.98</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DC6176" w14:textId="77777777" w:rsidR="006D1E61" w:rsidRDefault="00000000">
            <w:pPr>
              <w:jc w:val="center"/>
            </w:pPr>
            <w:r>
              <w:rPr>
                <w:sz w:val="20"/>
                <w:szCs w:val="20"/>
              </w:rPr>
              <w:t>21.94</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93CF25" w14:textId="77777777" w:rsidR="006D1E61" w:rsidRDefault="00000000">
            <w:pPr>
              <w:jc w:val="center"/>
            </w:pPr>
            <w:r>
              <w:rPr>
                <w:sz w:val="20"/>
                <w:szCs w:val="20"/>
              </w:rPr>
              <w:t>21.89</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7EB221" w14:textId="77777777" w:rsidR="006D1E61" w:rsidRDefault="00000000">
            <w:pPr>
              <w:jc w:val="center"/>
            </w:pPr>
            <w:r>
              <w:rPr>
                <w:sz w:val="20"/>
                <w:szCs w:val="20"/>
              </w:rPr>
              <w:t>26.27</w:t>
            </w:r>
          </w:p>
        </w:tc>
      </w:tr>
      <w:tr w:rsidR="006D1E61" w14:paraId="58FEECB9" w14:textId="77777777">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43F9AE" w14:textId="77777777" w:rsidR="006D1E61" w:rsidRDefault="00000000">
            <w:r>
              <w:rPr>
                <w:sz w:val="20"/>
                <w:szCs w:val="20"/>
              </w:rPr>
              <w:t>Jan 2025</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CE8B1C" w14:textId="77777777" w:rsidR="006D1E61" w:rsidRDefault="00000000">
            <w:pPr>
              <w:jc w:val="center"/>
            </w:pPr>
            <w:r>
              <w:rPr>
                <w:sz w:val="20"/>
                <w:szCs w:val="20"/>
              </w:rPr>
              <w:t>5.89</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BB979A" w14:textId="77777777" w:rsidR="006D1E61" w:rsidRDefault="00000000">
            <w:pPr>
              <w:jc w:val="center"/>
            </w:pPr>
            <w:r>
              <w:rPr>
                <w:sz w:val="20"/>
                <w:szCs w:val="20"/>
              </w:rPr>
              <w:t>17.62</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8B3AE0A" w14:textId="77777777" w:rsidR="006D1E61" w:rsidRDefault="00000000">
            <w:pPr>
              <w:jc w:val="center"/>
            </w:pPr>
            <w:r>
              <w:rPr>
                <w:sz w:val="20"/>
                <w:szCs w:val="20"/>
              </w:rPr>
              <w:t>17.66</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2866DC" w14:textId="77777777" w:rsidR="006D1E61" w:rsidRDefault="00000000">
            <w:pPr>
              <w:jc w:val="center"/>
            </w:pPr>
            <w:r>
              <w:rPr>
                <w:sz w:val="20"/>
                <w:szCs w:val="20"/>
              </w:rPr>
              <w:t>20.32</w:t>
            </w:r>
          </w:p>
        </w:tc>
      </w:tr>
      <w:tr w:rsidR="006D1E61" w14:paraId="43DA2D16" w14:textId="77777777">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CC5723" w14:textId="77777777" w:rsidR="006D1E61" w:rsidRDefault="00000000">
            <w:r>
              <w:rPr>
                <w:sz w:val="20"/>
                <w:szCs w:val="20"/>
              </w:rPr>
              <w:lastRenderedPageBreak/>
              <w:t>Feb 2025</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37C311" w14:textId="77777777" w:rsidR="006D1E61" w:rsidRDefault="00000000">
            <w:pPr>
              <w:jc w:val="center"/>
            </w:pPr>
            <w:r>
              <w:rPr>
                <w:sz w:val="20"/>
                <w:szCs w:val="20"/>
              </w:rPr>
              <w:t>3.91</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43257C" w14:textId="77777777" w:rsidR="006D1E61" w:rsidRDefault="00000000">
            <w:pPr>
              <w:jc w:val="center"/>
            </w:pPr>
            <w:r>
              <w:rPr>
                <w:sz w:val="20"/>
                <w:szCs w:val="20"/>
              </w:rPr>
              <w:t>21.83</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01FCBB" w14:textId="77777777" w:rsidR="006D1E61" w:rsidRDefault="00000000">
            <w:pPr>
              <w:jc w:val="center"/>
            </w:pPr>
            <w:r>
              <w:rPr>
                <w:sz w:val="20"/>
                <w:szCs w:val="20"/>
              </w:rPr>
              <w:t>21.74</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498758" w14:textId="77777777" w:rsidR="006D1E61" w:rsidRDefault="00000000">
            <w:pPr>
              <w:jc w:val="center"/>
            </w:pPr>
            <w:r>
              <w:rPr>
                <w:sz w:val="20"/>
                <w:szCs w:val="20"/>
              </w:rPr>
              <w:t>21.87</w:t>
            </w:r>
          </w:p>
        </w:tc>
      </w:tr>
      <w:tr w:rsidR="006D1E61" w14:paraId="4F3BB569" w14:textId="77777777">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00710C" w14:textId="77777777" w:rsidR="006D1E61" w:rsidRDefault="00000000">
            <w:r>
              <w:rPr>
                <w:sz w:val="20"/>
                <w:szCs w:val="20"/>
              </w:rPr>
              <w:t>Mar 2025</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FD9AD9" w14:textId="77777777" w:rsidR="006D1E61" w:rsidRDefault="00000000">
            <w:pPr>
              <w:jc w:val="center"/>
            </w:pPr>
            <w:r>
              <w:rPr>
                <w:sz w:val="20"/>
                <w:szCs w:val="20"/>
              </w:rPr>
              <w:t>8.21</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2A473A" w14:textId="77777777" w:rsidR="006D1E61" w:rsidRDefault="00000000">
            <w:pPr>
              <w:jc w:val="center"/>
            </w:pPr>
            <w:r>
              <w:rPr>
                <w:sz w:val="20"/>
                <w:szCs w:val="20"/>
              </w:rPr>
              <w:t>17.39</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FB7874" w14:textId="77777777" w:rsidR="006D1E61" w:rsidRDefault="00000000">
            <w:pPr>
              <w:jc w:val="center"/>
            </w:pPr>
            <w:r>
              <w:rPr>
                <w:sz w:val="20"/>
                <w:szCs w:val="20"/>
              </w:rPr>
              <w:t>17.59</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48C1B3" w14:textId="77777777" w:rsidR="006D1E61" w:rsidRDefault="00000000">
            <w:pPr>
              <w:jc w:val="center"/>
            </w:pPr>
            <w:r>
              <w:rPr>
                <w:sz w:val="20"/>
                <w:szCs w:val="20"/>
              </w:rPr>
              <w:t>22.91</w:t>
            </w:r>
          </w:p>
        </w:tc>
      </w:tr>
      <w:tr w:rsidR="006D1E61" w14:paraId="03E334C3" w14:textId="77777777">
        <w:tblPrEx>
          <w:tblCellMar>
            <w:top w:w="0" w:type="dxa"/>
            <w:bottom w:w="0" w:type="dxa"/>
          </w:tblCellMar>
        </w:tblPrEx>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AB5EA0" w14:textId="77777777" w:rsidR="006D1E61" w:rsidRDefault="00000000">
            <w:r>
              <w:rPr>
                <w:sz w:val="20"/>
                <w:szCs w:val="20"/>
              </w:rPr>
              <w:t>Apr 2025</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5A0608" w14:textId="77777777" w:rsidR="006D1E61" w:rsidRDefault="00000000">
            <w:pPr>
              <w:jc w:val="center"/>
            </w:pPr>
            <w:r>
              <w:rPr>
                <w:sz w:val="20"/>
                <w:szCs w:val="20"/>
              </w:rPr>
              <w:t>12.38</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DA61594" w14:textId="77777777" w:rsidR="006D1E61" w:rsidRDefault="00000000">
            <w:pPr>
              <w:jc w:val="center"/>
            </w:pPr>
            <w:r>
              <w:rPr>
                <w:sz w:val="20"/>
                <w:szCs w:val="20"/>
              </w:rPr>
              <w:t>16.80</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96C334" w14:textId="77777777" w:rsidR="006D1E61" w:rsidRDefault="00000000">
            <w:pPr>
              <w:jc w:val="center"/>
            </w:pPr>
            <w:r>
              <w:rPr>
                <w:sz w:val="20"/>
                <w:szCs w:val="20"/>
              </w:rPr>
              <w:t>16.80</w:t>
            </w:r>
          </w:p>
        </w:tc>
        <w:tc>
          <w:tcPr>
            <w:tcW w:w="1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CB8611" w14:textId="77777777" w:rsidR="006D1E61" w:rsidRDefault="00000000">
            <w:pPr>
              <w:jc w:val="center"/>
            </w:pPr>
            <w:r>
              <w:rPr>
                <w:sz w:val="20"/>
                <w:szCs w:val="20"/>
              </w:rPr>
              <w:t>-0.99</w:t>
            </w:r>
          </w:p>
        </w:tc>
      </w:tr>
    </w:tbl>
    <w:p w14:paraId="3E6BD69C" w14:textId="77777777" w:rsidR="006D1E61" w:rsidRDefault="006D1E61">
      <w:pPr>
        <w:spacing w:before="60" w:after="60"/>
      </w:pPr>
    </w:p>
    <w:p w14:paraId="4A14FA3C" w14:textId="77777777" w:rsidR="006D1E61" w:rsidRPr="00722553" w:rsidRDefault="00000000">
      <w:pPr>
        <w:spacing w:before="100" w:after="100" w:line="276" w:lineRule="auto"/>
        <w:jc w:val="center"/>
        <w:rPr>
          <w:lang w:val="en-US"/>
        </w:rPr>
      </w:pPr>
      <w:r>
        <w:rPr>
          <w:i/>
          <w:iCs/>
          <w:lang w:val="en-US"/>
        </w:rPr>
        <w:t>Table 5 — Monthly Sharpe ratio (daily, annualised sqrt(365)), central cost scenario.</w:t>
      </w:r>
    </w:p>
    <w:p w14:paraId="21D0A84A" w14:textId="77777777" w:rsidR="006D1E61" w:rsidRPr="00722553" w:rsidRDefault="006D1E61">
      <w:pPr>
        <w:spacing w:before="120" w:after="120"/>
        <w:rPr>
          <w:lang w:val="en-US"/>
        </w:rPr>
      </w:pPr>
    </w:p>
    <w:p w14:paraId="5CD4E637" w14:textId="77777777" w:rsidR="006D1E61" w:rsidRPr="00722553" w:rsidRDefault="00000000">
      <w:pPr>
        <w:spacing w:before="100" w:after="100" w:line="276" w:lineRule="auto"/>
        <w:jc w:val="both"/>
        <w:rPr>
          <w:lang w:val="en-US"/>
        </w:rPr>
      </w:pPr>
      <w:r>
        <w:rPr>
          <w:lang w:val="en-US"/>
        </w:rPr>
        <w:t>RF models (B and C) record positive Sharpe in all 12 months. No single month drives the annual result. XGBoost records negative Sharpe in April 2025, suggesting higher sensitivity to market regime changes.</w:t>
      </w:r>
    </w:p>
    <w:p w14:paraId="6E90A2D2" w14:textId="77777777" w:rsidR="006D1E61" w:rsidRPr="00722553" w:rsidRDefault="006D1E61">
      <w:pPr>
        <w:spacing w:before="120" w:after="120"/>
        <w:rPr>
          <w:lang w:val="en-US"/>
        </w:rPr>
      </w:pPr>
    </w:p>
    <w:p w14:paraId="3DC34022" w14:textId="77777777" w:rsidR="006D1E61" w:rsidRDefault="00000000">
      <w:pPr>
        <w:spacing w:before="120" w:after="60"/>
        <w:jc w:val="center"/>
      </w:pPr>
      <w:r>
        <w:rPr>
          <w:noProof/>
        </w:rPr>
        <w:drawing>
          <wp:inline distT="0" distB="0" distL="0" distR="0" wp14:anchorId="06F8DEC2" wp14:editId="148677A5">
            <wp:extent cx="4953000" cy="2000250"/>
            <wp:effectExtent l="0" t="0" r="0" b="0"/>
            <wp:docPr id="107327266" name="rolling_sharpe.png" descr="rolling_sharpe.png" title="rolling_shar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2000250"/>
                    </a:xfrm>
                    <a:prstGeom prst="rect">
                      <a:avLst/>
                    </a:prstGeom>
                  </pic:spPr>
                </pic:pic>
              </a:graphicData>
            </a:graphic>
          </wp:inline>
        </w:drawing>
      </w:r>
    </w:p>
    <w:p w14:paraId="06803D49" w14:textId="77777777" w:rsidR="006D1E61" w:rsidRPr="00722553" w:rsidRDefault="00000000">
      <w:pPr>
        <w:spacing w:after="180"/>
        <w:jc w:val="center"/>
        <w:rPr>
          <w:lang w:val="en-US"/>
        </w:rPr>
      </w:pPr>
      <w:r>
        <w:rPr>
          <w:i/>
          <w:iCs/>
          <w:sz w:val="20"/>
          <w:szCs w:val="20"/>
          <w:lang w:val="en-US"/>
        </w:rPr>
        <w:t>Figure 12 — 30-day rolling Sharpe ratio (daily net P&amp;L, annualised sqrt(365)) for each model.</w:t>
      </w:r>
    </w:p>
    <w:p w14:paraId="00BBC056" w14:textId="77777777" w:rsidR="006D1E61" w:rsidRDefault="00000000">
      <w:pPr>
        <w:spacing w:before="200" w:after="100"/>
      </w:pPr>
      <w:r>
        <w:rPr>
          <w:b/>
          <w:bCs/>
          <w:sz w:val="26"/>
          <w:szCs w:val="26"/>
        </w:rPr>
        <w:t>5.5.2 Cost Sensitivity</w:t>
      </w:r>
    </w:p>
    <w:p w14:paraId="3DCE5A2A" w14:textId="77777777" w:rsidR="006D1E61" w:rsidRDefault="006D1E61">
      <w:pPr>
        <w:spacing w:before="120" w:after="120"/>
      </w:pP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700"/>
        <w:gridCol w:w="1700"/>
        <w:gridCol w:w="2000"/>
      </w:tblGrid>
      <w:tr w:rsidR="006D1E61" w14:paraId="411D5238"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65DC92" w14:textId="77777777" w:rsidR="006D1E61" w:rsidRDefault="00000000">
            <w:r>
              <w:rPr>
                <w:b/>
                <w:bCs/>
                <w:sz w:val="20"/>
                <w:szCs w:val="20"/>
              </w:rPr>
              <w:t>Model</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CB8DC7" w14:textId="77777777" w:rsidR="006D1E61" w:rsidRDefault="00000000">
            <w:pPr>
              <w:jc w:val="center"/>
            </w:pPr>
            <w:r>
              <w:rPr>
                <w:b/>
                <w:bCs/>
                <w:sz w:val="20"/>
                <w:szCs w:val="20"/>
              </w:rPr>
              <w:t>Optimistic (0.10)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0AE2BB" w14:textId="77777777" w:rsidR="006D1E61" w:rsidRDefault="00000000">
            <w:pPr>
              <w:jc w:val="center"/>
            </w:pPr>
            <w:r>
              <w:rPr>
                <w:b/>
                <w:bCs/>
                <w:sz w:val="20"/>
                <w:szCs w:val="20"/>
              </w:rPr>
              <w:t>Central (0.30)</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A91F2A" w14:textId="77777777" w:rsidR="006D1E61" w:rsidRDefault="00000000">
            <w:pPr>
              <w:jc w:val="center"/>
            </w:pPr>
            <w:r>
              <w:rPr>
                <w:b/>
                <w:bCs/>
                <w:sz w:val="20"/>
                <w:szCs w:val="20"/>
              </w:rPr>
              <w:t>Pessimistic (0.60)</w:t>
            </w:r>
          </w:p>
        </w:tc>
      </w:tr>
      <w:tr w:rsidR="006D1E61" w14:paraId="43615F78"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E7FE85" w14:textId="77777777" w:rsidR="006D1E61" w:rsidRDefault="00000000">
            <w:r>
              <w:rPr>
                <w:sz w:val="20"/>
                <w:szCs w:val="20"/>
              </w:rPr>
              <w:t>A - Naive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1BF56F" w14:textId="77777777" w:rsidR="006D1E61" w:rsidRDefault="00000000">
            <w:pPr>
              <w:jc w:val="center"/>
            </w:pPr>
            <w:r>
              <w:rPr>
                <w:sz w:val="20"/>
                <w:szCs w:val="20"/>
              </w:rPr>
              <w:t>10.73</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A350E1" w14:textId="77777777" w:rsidR="006D1E61" w:rsidRDefault="00000000">
            <w:pPr>
              <w:jc w:val="center"/>
            </w:pPr>
            <w:r>
              <w:rPr>
                <w:sz w:val="20"/>
                <w:szCs w:val="20"/>
              </w:rPr>
              <w:t>10.53</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62B25C" w14:textId="77777777" w:rsidR="006D1E61" w:rsidRDefault="00000000">
            <w:pPr>
              <w:jc w:val="center"/>
            </w:pPr>
            <w:r>
              <w:rPr>
                <w:sz w:val="20"/>
                <w:szCs w:val="20"/>
              </w:rPr>
              <w:t>10.23</w:t>
            </w:r>
          </w:p>
        </w:tc>
      </w:tr>
      <w:tr w:rsidR="006D1E61" w14:paraId="000AE10A"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9855BD" w14:textId="77777777" w:rsidR="006D1E61" w:rsidRDefault="00000000">
            <w:r>
              <w:rPr>
                <w:sz w:val="20"/>
                <w:szCs w:val="20"/>
              </w:rPr>
              <w:t>B - RF no wx</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1DF0A7" w14:textId="77777777" w:rsidR="006D1E61" w:rsidRDefault="00000000">
            <w:pPr>
              <w:jc w:val="center"/>
            </w:pPr>
            <w:r>
              <w:rPr>
                <w:sz w:val="20"/>
                <w:szCs w:val="20"/>
              </w:rPr>
              <w:t>19.64</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BA60AF5" w14:textId="77777777" w:rsidR="006D1E61" w:rsidRDefault="00000000">
            <w:pPr>
              <w:jc w:val="center"/>
            </w:pPr>
            <w:r>
              <w:rPr>
                <w:sz w:val="20"/>
                <w:szCs w:val="20"/>
              </w:rPr>
              <w:t>19.44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FF6678" w14:textId="77777777" w:rsidR="006D1E61" w:rsidRDefault="00000000">
            <w:pPr>
              <w:jc w:val="center"/>
            </w:pPr>
            <w:r>
              <w:rPr>
                <w:sz w:val="20"/>
                <w:szCs w:val="20"/>
              </w:rPr>
              <w:t>19.14</w:t>
            </w:r>
          </w:p>
        </w:tc>
      </w:tr>
      <w:tr w:rsidR="006D1E61" w14:paraId="0434B19B"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67EF23" w14:textId="77777777" w:rsidR="006D1E61" w:rsidRDefault="00000000">
            <w:r>
              <w:rPr>
                <w:sz w:val="20"/>
                <w:szCs w:val="20"/>
              </w:rPr>
              <w:t>C - RF wx</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4DD586" w14:textId="77777777" w:rsidR="006D1E61" w:rsidRDefault="00000000">
            <w:pPr>
              <w:jc w:val="center"/>
            </w:pPr>
            <w:r>
              <w:rPr>
                <w:sz w:val="20"/>
                <w:szCs w:val="20"/>
              </w:rPr>
              <w:t>19.66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056BEB" w14:textId="77777777" w:rsidR="006D1E61" w:rsidRDefault="00000000">
            <w:pPr>
              <w:jc w:val="center"/>
            </w:pPr>
            <w:r>
              <w:rPr>
                <w:sz w:val="20"/>
                <w:szCs w:val="20"/>
              </w:rPr>
              <w:t>19.46</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09E220" w14:textId="77777777" w:rsidR="006D1E61" w:rsidRDefault="00000000">
            <w:pPr>
              <w:jc w:val="center"/>
            </w:pPr>
            <w:r>
              <w:rPr>
                <w:sz w:val="20"/>
                <w:szCs w:val="20"/>
              </w:rPr>
              <w:t>19.16</w:t>
            </w:r>
          </w:p>
        </w:tc>
      </w:tr>
      <w:tr w:rsidR="006D1E61" w14:paraId="06C8407C" w14:textId="77777777">
        <w:tblPrEx>
          <w:tblCellMar>
            <w:top w:w="0" w:type="dxa"/>
            <w:bottom w:w="0" w:type="dxa"/>
          </w:tblCellMar>
        </w:tblPrEx>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48E41D3" w14:textId="77777777" w:rsidR="006D1E61" w:rsidRDefault="00000000">
            <w:r>
              <w:rPr>
                <w:sz w:val="20"/>
                <w:szCs w:val="20"/>
              </w:rPr>
              <w:t>D - XGBoost</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80368A" w14:textId="77777777" w:rsidR="006D1E61" w:rsidRDefault="00000000">
            <w:pPr>
              <w:jc w:val="center"/>
            </w:pPr>
            <w:r>
              <w:rPr>
                <w:sz w:val="20"/>
                <w:szCs w:val="20"/>
              </w:rPr>
              <w:t>18.98</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B8FB6A" w14:textId="77777777" w:rsidR="006D1E61" w:rsidRDefault="00000000">
            <w:pPr>
              <w:jc w:val="center"/>
            </w:pPr>
            <w:r>
              <w:rPr>
                <w:sz w:val="20"/>
                <w:szCs w:val="20"/>
              </w:rPr>
              <w:t>18.78</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91DC96" w14:textId="77777777" w:rsidR="006D1E61" w:rsidRDefault="00000000">
            <w:pPr>
              <w:jc w:val="center"/>
            </w:pPr>
            <w:r>
              <w:rPr>
                <w:sz w:val="20"/>
                <w:szCs w:val="20"/>
              </w:rPr>
              <w:t>18.47</w:t>
            </w:r>
          </w:p>
        </w:tc>
      </w:tr>
    </w:tbl>
    <w:p w14:paraId="4B5E8E4B" w14:textId="77777777" w:rsidR="006D1E61" w:rsidRDefault="006D1E61">
      <w:pPr>
        <w:spacing w:before="60" w:after="60"/>
      </w:pPr>
    </w:p>
    <w:p w14:paraId="0585A466" w14:textId="77777777" w:rsidR="006D1E61" w:rsidRPr="00722553" w:rsidRDefault="00000000">
      <w:pPr>
        <w:spacing w:before="100" w:after="100" w:line="276" w:lineRule="auto"/>
        <w:jc w:val="center"/>
        <w:rPr>
          <w:lang w:val="en-US"/>
        </w:rPr>
      </w:pPr>
      <w:r>
        <w:rPr>
          <w:i/>
          <w:iCs/>
          <w:lang w:val="en-US"/>
        </w:rPr>
        <w:t>Table 6 — Net Sharpe ratio by transaction cost scenario. RF performance is robust across all cost assumptions.</w:t>
      </w:r>
    </w:p>
    <w:p w14:paraId="730085AA" w14:textId="77777777" w:rsidR="006D1E61" w:rsidRPr="00722553" w:rsidRDefault="006D1E61">
      <w:pPr>
        <w:spacing w:before="120" w:after="120"/>
        <w:rPr>
          <w:lang w:val="en-US"/>
        </w:rPr>
      </w:pPr>
    </w:p>
    <w:p w14:paraId="7614B5D4" w14:textId="77777777" w:rsidR="006D1E61" w:rsidRDefault="00000000">
      <w:pPr>
        <w:spacing w:before="120" w:after="60"/>
        <w:jc w:val="center"/>
      </w:pPr>
      <w:r>
        <w:rPr>
          <w:noProof/>
        </w:rPr>
        <w:lastRenderedPageBreak/>
        <w:drawing>
          <wp:inline distT="0" distB="0" distL="0" distR="0" wp14:anchorId="05A8AD24" wp14:editId="3306FA66">
            <wp:extent cx="4953000" cy="2000250"/>
            <wp:effectExtent l="0" t="0" r="0" b="0"/>
            <wp:docPr id="137464100" name="cost_sensitivity.png" descr="cost_sensitivity.png" title="cost_sensitiv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953000" cy="2000250"/>
                    </a:xfrm>
                    <a:prstGeom prst="rect">
                      <a:avLst/>
                    </a:prstGeom>
                  </pic:spPr>
                </pic:pic>
              </a:graphicData>
            </a:graphic>
          </wp:inline>
        </w:drawing>
      </w:r>
    </w:p>
    <w:p w14:paraId="13907596" w14:textId="77777777" w:rsidR="006D1E61" w:rsidRPr="00722553" w:rsidRDefault="00000000">
      <w:pPr>
        <w:spacing w:after="180"/>
        <w:jc w:val="center"/>
        <w:rPr>
          <w:lang w:val="en-US"/>
        </w:rPr>
      </w:pPr>
      <w:r>
        <w:rPr>
          <w:i/>
          <w:iCs/>
          <w:sz w:val="20"/>
          <w:szCs w:val="20"/>
          <w:lang w:val="en-US"/>
        </w:rPr>
        <w:t>Figure 13 — Net P&amp;L and Sharpe by model and transaction cost scenario.</w:t>
      </w:r>
    </w:p>
    <w:p w14:paraId="27FBC0CD" w14:textId="77777777" w:rsidR="006D1E61" w:rsidRPr="00722553" w:rsidRDefault="00000000">
      <w:pPr>
        <w:rPr>
          <w:lang w:val="en-US"/>
        </w:rPr>
      </w:pPr>
      <w:r>
        <w:rPr>
          <w:lang w:val="en-US"/>
        </w:rPr>
        <w:br/>
        <w:br w:type="page"/>
      </w:r>
    </w:p>
    <w:p w14:paraId="002052FE" w14:textId="77777777" w:rsidR="006D1E61" w:rsidRPr="00722553" w:rsidRDefault="00000000">
      <w:pPr>
        <w:spacing w:before="400" w:after="160"/>
        <w:rPr>
          <w:lang w:val="en-US"/>
        </w:rPr>
      </w:pPr>
      <w:r>
        <w:rPr>
          <w:b/>
          <w:bCs/>
          <w:sz w:val="32"/>
          <w:szCs w:val="32"/>
          <w:lang w:val="en-US"/>
        </w:rPr>
        <w:lastRenderedPageBreak/>
        <w:t>6. Discussion</w:t>
      </w:r>
    </w:p>
    <w:p w14:paraId="731C7791" w14:textId="77777777" w:rsidR="006D1E61" w:rsidRPr="00722553" w:rsidRDefault="00000000">
      <w:pPr>
        <w:spacing w:before="280" w:after="120"/>
        <w:rPr>
          <w:lang w:val="en-US"/>
        </w:rPr>
      </w:pPr>
      <w:r>
        <w:rPr>
          <w:b/>
          <w:bCs/>
          <w:sz w:val="28"/>
          <w:szCs w:val="28"/>
          <w:lang w:val="en-US"/>
        </w:rPr>
        <w:t>6.1 The Central Finding: Weather Is Regime-Dependent</w:t>
      </w:r>
    </w:p>
    <w:p w14:paraId="2623F6B5" w14:textId="77777777" w:rsidR="006D1E61" w:rsidRPr="00722553" w:rsidRDefault="00000000">
      <w:pPr>
        <w:spacing w:before="100" w:after="100" w:line="276" w:lineRule="auto"/>
        <w:jc w:val="both"/>
        <w:rPr>
          <w:lang w:val="en-US"/>
        </w:rPr>
      </w:pPr>
      <w:r>
        <w:rPr>
          <w:lang w:val="en-US"/>
        </w:rPr>
        <w:t>The central empirical finding of this thesis has two parts. In the stable 2024-25 market regime, weather features do not significantly improve forecast accuracy (DM test p = 0.572). However, during the 2022 energy crisis, weather features become highly significant (DM = -13.27, p &lt; 0.001), reducing MAE by 0.73 EUR/MWh over the fundamentals-only model. The marginal value of meteorological variables is therefore not a fixed property of the French market, but depends on the prevailing market regime.</w:t>
      </w:r>
    </w:p>
    <w:p w14:paraId="4CBC3760" w14:textId="77777777" w:rsidR="006D1E61" w:rsidRPr="00722553" w:rsidRDefault="00000000">
      <w:pPr>
        <w:spacing w:before="200" w:after="100"/>
        <w:rPr>
          <w:lang w:val="en-US"/>
        </w:rPr>
      </w:pPr>
      <w:r>
        <w:rPr>
          <w:b/>
          <w:bCs/>
          <w:sz w:val="26"/>
          <w:szCs w:val="26"/>
          <w:lang w:val="en-US"/>
        </w:rPr>
        <w:t>6.1.1 The Information Redundancy Hypothesis</w:t>
      </w:r>
    </w:p>
    <w:p w14:paraId="6BA52B80" w14:textId="77777777" w:rsidR="006D1E61" w:rsidRPr="00722553" w:rsidRDefault="00000000">
      <w:pPr>
        <w:spacing w:before="100" w:after="100" w:line="276" w:lineRule="auto"/>
        <w:jc w:val="both"/>
        <w:rPr>
          <w:lang w:val="en-US"/>
        </w:rPr>
      </w:pPr>
      <w:r>
        <w:rPr>
          <w:lang w:val="en-US"/>
        </w:rPr>
        <w:t>In stable market conditions, weather information is already embedded in other features through three channels:</w:t>
      </w:r>
    </w:p>
    <w:p w14:paraId="3A82AE3C" w14:textId="77777777" w:rsidR="006D1E61" w:rsidRPr="00722553" w:rsidRDefault="00000000">
      <w:pPr>
        <w:pStyle w:val="Paragraphedeliste"/>
        <w:numPr>
          <w:ilvl w:val="0"/>
          <w:numId w:val="2"/>
        </w:numPr>
        <w:spacing w:before="80" w:after="80"/>
        <w:rPr>
          <w:lang w:val="en-US"/>
        </w:rPr>
      </w:pPr>
      <w:r>
        <w:rPr>
          <w:lang w:val="en-US"/>
        </w:rPr>
        <w:t>Load forecast as a temperature proxy: RTE's published load forecast already incorporates temperature forecasts. The correlation between HDD and the RTE load forecast exceeds r &gt; 0.60. Including this feature implicitly conditions on temperature-adjusted demand, making the raw temperature variable redundant.</w:t>
      </w:r>
    </w:p>
    <w:p w14:paraId="4262FA74" w14:textId="77777777" w:rsidR="006D1E61" w:rsidRPr="00722553" w:rsidRDefault="00000000">
      <w:pPr>
        <w:pStyle w:val="Paragraphedeliste"/>
        <w:numPr>
          <w:ilvl w:val="0"/>
          <w:numId w:val="2"/>
        </w:numPr>
        <w:spacing w:before="80" w:after="80"/>
        <w:rPr>
          <w:lang w:val="en-US"/>
        </w:rPr>
      </w:pPr>
      <w:r>
        <w:rPr>
          <w:lang w:val="en-US"/>
        </w:rPr>
        <w:t>TTF gas price as an energy weather proxy: European gas prices respond to heating demand aggregated across all gas-consuming countries. A model that includes TTF already incorporates a pan-European temperature signal through the commodity market.</w:t>
      </w:r>
    </w:p>
    <w:p w14:paraId="6A2F18FE" w14:textId="77777777" w:rsidR="006D1E61" w:rsidRPr="00722553" w:rsidRDefault="00000000">
      <w:pPr>
        <w:pStyle w:val="Paragraphedeliste"/>
        <w:numPr>
          <w:ilvl w:val="0"/>
          <w:numId w:val="2"/>
        </w:numPr>
        <w:spacing w:before="80" w:after="80"/>
        <w:rPr>
          <w:lang w:val="en-US"/>
        </w:rPr>
      </w:pPr>
      <w:r>
        <w:rPr>
          <w:lang w:val="en-US"/>
        </w:rPr>
        <w:t>Nuclear availability dominance: the nuclear availability ratio explains a disproportionate share of price variance in France. With this feature included, residual variance is already low, leaving little room for weather variables to contribute independently.</w:t>
      </w:r>
    </w:p>
    <w:p w14:paraId="2BDEB4D9" w14:textId="77777777" w:rsidR="006D1E61" w:rsidRPr="00722553" w:rsidRDefault="00000000">
      <w:pPr>
        <w:spacing w:before="200" w:after="100"/>
        <w:rPr>
          <w:lang w:val="en-US"/>
        </w:rPr>
      </w:pPr>
      <w:r>
        <w:rPr>
          <w:b/>
          <w:bCs/>
          <w:sz w:val="26"/>
          <w:szCs w:val="26"/>
          <w:lang w:val="en-US"/>
        </w:rPr>
        <w:t>6.1.2 Why the Crisis Breaks Redundancy</w:t>
      </w:r>
    </w:p>
    <w:p w14:paraId="19CCA3E1" w14:textId="77777777" w:rsidR="006D1E61" w:rsidRPr="00722553" w:rsidRDefault="00000000">
      <w:pPr>
        <w:spacing w:before="100" w:after="100" w:line="276" w:lineRule="auto"/>
        <w:jc w:val="both"/>
        <w:rPr>
          <w:lang w:val="en-US"/>
        </w:rPr>
      </w:pPr>
      <w:r>
        <w:rPr>
          <w:lang w:val="en-US"/>
        </w:rPr>
        <w:t>The 2022 energy crisis disrupted all three redundancy channels, making raw meteorological variables directly informative for the first time:</w:t>
      </w:r>
    </w:p>
    <w:p w14:paraId="5AB7A74F" w14:textId="77777777" w:rsidR="006D1E61" w:rsidRPr="00722553" w:rsidRDefault="00000000">
      <w:pPr>
        <w:pStyle w:val="Paragraphedeliste"/>
        <w:numPr>
          <w:ilvl w:val="0"/>
          <w:numId w:val="2"/>
        </w:numPr>
        <w:spacing w:before="80" w:after="80"/>
        <w:rPr>
          <w:lang w:val="en-US"/>
        </w:rPr>
      </w:pPr>
      <w:r>
        <w:rPr>
          <w:lang w:val="en-US"/>
        </w:rPr>
        <w:t>Decoupling of TTF and local temperature: Russian gas curtailments drove TTF prices based on geopolitical supply factors, not European heating demand. TTF lost its weather signal — rising regardless of temperatures. The indirect weather channel through gas prices was severed, and raw temperature became directly informative about demand-driven price pressure.</w:t>
      </w:r>
    </w:p>
    <w:p w14:paraId="529A60DB" w14:textId="77777777" w:rsidR="006D1E61" w:rsidRPr="00722553" w:rsidRDefault="00000000">
      <w:pPr>
        <w:pStyle w:val="Paragraphedeliste"/>
        <w:numPr>
          <w:ilvl w:val="0"/>
          <w:numId w:val="2"/>
        </w:numPr>
        <w:spacing w:before="80" w:after="80"/>
        <w:rPr>
          <w:lang w:val="en-US"/>
        </w:rPr>
      </w:pPr>
      <w:r>
        <w:rPr>
          <w:lang w:val="en-US"/>
        </w:rPr>
        <w:t>Nuclear constraint amplification: with nuclear availability falling to approximately 40% (versus the typical 70-75%), there was no generation buffer to absorb demand shocks. A cold spell that would normally be absorbed by the flexible reserve forced dispatch of expensive gas and oil peaker units. This non-linear amplification made the temperature-to-price channel directly visible and statistically detectable.</w:t>
      </w:r>
    </w:p>
    <w:p w14:paraId="0782A5A0" w14:textId="77777777" w:rsidR="006D1E61" w:rsidRPr="00722553" w:rsidRDefault="00000000">
      <w:pPr>
        <w:pStyle w:val="Paragraphedeliste"/>
        <w:numPr>
          <w:ilvl w:val="0"/>
          <w:numId w:val="2"/>
        </w:numPr>
        <w:spacing w:before="80" w:after="80"/>
        <w:rPr>
          <w:lang w:val="en-US"/>
        </w:rPr>
      </w:pPr>
      <w:r>
        <w:rPr>
          <w:lang w:val="en-US"/>
        </w:rPr>
        <w:t>Higher signal-to-noise ratio: the extreme price levels of 2022 produced larger absolute prediction errors across all models. Even a modest MAE improvement of 0.73 EUR/MWh (attributable to weather features) becomes statistically detectable by the DM test against this high-variance background.</w:t>
      </w:r>
    </w:p>
    <w:p w14:paraId="3A18AC77" w14:textId="77777777" w:rsidR="006D1E61" w:rsidRPr="00722553" w:rsidRDefault="00000000">
      <w:pPr>
        <w:spacing w:before="200" w:after="100"/>
        <w:rPr>
          <w:lang w:val="en-US"/>
        </w:rPr>
      </w:pPr>
      <w:r>
        <w:rPr>
          <w:b/>
          <w:bCs/>
          <w:sz w:val="26"/>
          <w:szCs w:val="26"/>
          <w:lang w:val="en-US"/>
        </w:rPr>
        <w:lastRenderedPageBreak/>
        <w:t>6.1.3 Implications</w:t>
      </w:r>
    </w:p>
    <w:p w14:paraId="5F9D13B1" w14:textId="77777777" w:rsidR="006D1E61" w:rsidRPr="00722553" w:rsidRDefault="00000000">
      <w:pPr>
        <w:spacing w:before="100" w:after="100" w:line="276" w:lineRule="auto"/>
        <w:jc w:val="both"/>
        <w:rPr>
          <w:lang w:val="en-US"/>
        </w:rPr>
      </w:pPr>
      <w:r>
        <w:rPr>
          <w:lang w:val="en-US"/>
        </w:rPr>
        <w:t>These findings carry practical implications at three levels. For stable market conditions (the base case): fundamental models incorporating load forecast, fuel prices, nuclear availability, and cross-border flows are sufficient. The additional cost and operational complexity of integrating real-time weather forecasts is not statistically justified. For crisis market conditions: weather features provide significant incremental value and should be retained. We recommend a regime-switching approach triggered by observable indicators — specifically, nuclear availability ratio falling below 0.55 or TTF volatility exceeding historical norms — that activates the full weather feature set. For cross-market applicability: these results are specific to the French market. In Germany, where renewables accounted for over 60% of electricity generation in 2024 (Fraunhofer ISE, 2025), the direct supply-side impact of wind and solar on prices is unlikely to be fully captured by fuel prices or load forecasts, and weather features are expected to be significant even in stable regimes.</w:t>
      </w:r>
    </w:p>
    <w:p w14:paraId="28094B90" w14:textId="77777777" w:rsidR="006D1E61" w:rsidRPr="00722553" w:rsidRDefault="00000000">
      <w:pPr>
        <w:spacing w:before="280" w:after="120"/>
        <w:rPr>
          <w:lang w:val="en-US"/>
        </w:rPr>
      </w:pPr>
      <w:r>
        <w:rPr>
          <w:b/>
          <w:bCs/>
          <w:sz w:val="28"/>
          <w:szCs w:val="28"/>
          <w:lang w:val="en-US"/>
        </w:rPr>
        <w:t>6.2 XGBoost Underperformance</w:t>
      </w:r>
    </w:p>
    <w:p w14:paraId="07A49A20" w14:textId="77777777" w:rsidR="006D1E61" w:rsidRPr="00722553" w:rsidRDefault="00000000">
      <w:pPr>
        <w:spacing w:before="100" w:after="100" w:line="276" w:lineRule="auto"/>
        <w:jc w:val="both"/>
        <w:rPr>
          <w:lang w:val="en-US"/>
        </w:rPr>
      </w:pPr>
      <w:r>
        <w:rPr>
          <w:lang w:val="en-US"/>
        </w:rPr>
        <w:t>XGBoost's sequential boosting mechanism appears more susceptible to the extreme price observations in the training set (2022 crisis prices above 1,000 EUR/MWh). Each boosting iteration gives elevated weight to poorly-fitted observations; in the presence of genuine outliers driven by extraordinary events, this can lead to overfitting to the crisis regime at the expense of normal-market performance. This pattern is confirmed by the 2022 validation experiment, where the XGBoost performance gap widens dramatically (MAE 76.32 vs 66.55 EUR/MWh for RF). Systematic hyperparameter optimisation using Bayesian search with a temporal validation strategy could close or reverse the performance gap in the stable period.</w:t>
      </w:r>
    </w:p>
    <w:p w14:paraId="50B963B0" w14:textId="77777777" w:rsidR="006D1E61" w:rsidRDefault="00000000">
      <w:pPr>
        <w:spacing w:before="280" w:after="120"/>
      </w:pPr>
      <w:r>
        <w:rPr>
          <w:b/>
          <w:bCs/>
          <w:sz w:val="28"/>
          <w:szCs w:val="28"/>
        </w:rPr>
        <w:t>6.3 Limitations</w:t>
      </w:r>
    </w:p>
    <w:p w14:paraId="73323B44" w14:textId="77777777" w:rsidR="006D1E61" w:rsidRPr="00722553" w:rsidRDefault="00000000">
      <w:pPr>
        <w:pStyle w:val="Paragraphedeliste"/>
        <w:numPr>
          <w:ilvl w:val="0"/>
          <w:numId w:val="2"/>
        </w:numPr>
        <w:spacing w:before="80" w:after="80"/>
        <w:rPr>
          <w:lang w:val="en-US"/>
        </w:rPr>
      </w:pPr>
      <w:r>
        <w:rPr>
          <w:lang w:val="en-US"/>
        </w:rPr>
        <w:t>Static model: both models are trained once on 2018-2024 data. In production, periodic retraining (monthly or quarterly) would be needed to adapt to structural market changes.</w:t>
      </w:r>
    </w:p>
    <w:p w14:paraId="691881DB" w14:textId="77777777" w:rsidR="006D1E61" w:rsidRPr="00722553" w:rsidRDefault="00000000">
      <w:pPr>
        <w:pStyle w:val="Paragraphedeliste"/>
        <w:numPr>
          <w:ilvl w:val="0"/>
          <w:numId w:val="2"/>
        </w:numPr>
        <w:spacing w:before="80" w:after="80"/>
        <w:rPr>
          <w:lang w:val="en-US"/>
        </w:rPr>
      </w:pPr>
      <w:r>
        <w:rPr>
          <w:lang w:val="en-US"/>
        </w:rPr>
        <w:t>Price spike forecasting: both models systematically underestimate extreme price events (above 200 EUR/MWh). A two-stage model (spike classifier + regression) or quantile regression could improve performance in the tails.</w:t>
      </w:r>
    </w:p>
    <w:p w14:paraId="6C3AACF6" w14:textId="77777777" w:rsidR="006D1E61" w:rsidRPr="00722553" w:rsidRDefault="00000000">
      <w:pPr>
        <w:pStyle w:val="Paragraphedeliste"/>
        <w:numPr>
          <w:ilvl w:val="0"/>
          <w:numId w:val="2"/>
        </w:numPr>
        <w:spacing w:before="80" w:after="80"/>
        <w:rPr>
          <w:lang w:val="en-US"/>
        </w:rPr>
      </w:pPr>
      <w:r>
        <w:rPr>
          <w:lang w:val="en-US"/>
        </w:rPr>
        <w:t>Negative price handling: the French market has growing frequency of negative prices in spring-summer; the models may not fully capture dynamics below zero.</w:t>
      </w:r>
    </w:p>
    <w:p w14:paraId="220A439E" w14:textId="77777777" w:rsidR="006D1E61" w:rsidRPr="00722553" w:rsidRDefault="00000000">
      <w:pPr>
        <w:pStyle w:val="Paragraphedeliste"/>
        <w:numPr>
          <w:ilvl w:val="0"/>
          <w:numId w:val="2"/>
        </w:numPr>
        <w:spacing w:before="80" w:after="80"/>
        <w:rPr>
          <w:lang w:val="en-US"/>
        </w:rPr>
      </w:pPr>
      <w:r>
        <w:rPr>
          <w:lang w:val="en-US"/>
        </w:rPr>
        <w:t>Single primary test period: 12 months of one market regime. The 2022 crisis validation partially addresses this, but a rolling out-of-sample evaluation over multiple years would provide more robust assessment.</w:t>
      </w:r>
    </w:p>
    <w:p w14:paraId="7ED0CDC0" w14:textId="77777777" w:rsidR="006D1E61" w:rsidRPr="00722553" w:rsidRDefault="00000000">
      <w:pPr>
        <w:pStyle w:val="Paragraphedeliste"/>
        <w:numPr>
          <w:ilvl w:val="0"/>
          <w:numId w:val="2"/>
        </w:numPr>
        <w:spacing w:before="80" w:after="80"/>
        <w:rPr>
          <w:lang w:val="en-US"/>
        </w:rPr>
      </w:pPr>
      <w:r>
        <w:rPr>
          <w:lang w:val="en-US"/>
        </w:rPr>
        <w:t>Missing EU ETS carbon allowances: European carbon allowance prices (EUA) are not included in the feature set despite their theoretical relevance to generation costs for gas and coal plants. This is acknowledged as a data limitation; EUA inclusion is left for future work.</w:t>
      </w:r>
    </w:p>
    <w:p w14:paraId="2B723849" w14:textId="77777777" w:rsidR="006D1E61" w:rsidRPr="00722553" w:rsidRDefault="00000000">
      <w:pPr>
        <w:pStyle w:val="Paragraphedeliste"/>
        <w:numPr>
          <w:ilvl w:val="0"/>
          <w:numId w:val="2"/>
        </w:numPr>
        <w:spacing w:before="80" w:after="80"/>
        <w:rPr>
          <w:lang w:val="en-US"/>
        </w:rPr>
      </w:pPr>
      <w:r>
        <w:rPr>
          <w:lang w:val="en-US"/>
        </w:rPr>
        <w:lastRenderedPageBreak/>
        <w:t>Perfect execution assumed in backtest: no slippage, no partial fills, 1 MW position size throughout.</w:t>
      </w:r>
    </w:p>
    <w:p w14:paraId="57E613F9" w14:textId="77777777" w:rsidR="006D1E61" w:rsidRDefault="00000000">
      <w:pPr>
        <w:spacing w:before="280" w:after="120"/>
      </w:pPr>
      <w:r>
        <w:rPr>
          <w:b/>
          <w:bCs/>
          <w:sz w:val="28"/>
          <w:szCs w:val="28"/>
        </w:rPr>
        <w:t>6.4 Future Research Directions</w:t>
      </w:r>
    </w:p>
    <w:p w14:paraId="30990DED" w14:textId="77777777" w:rsidR="006D1E61" w:rsidRPr="00722553" w:rsidRDefault="00000000">
      <w:pPr>
        <w:pStyle w:val="Paragraphedeliste"/>
        <w:numPr>
          <w:ilvl w:val="0"/>
          <w:numId w:val="3"/>
        </w:numPr>
        <w:spacing w:before="60" w:after="60"/>
        <w:rPr>
          <w:lang w:val="en-US"/>
        </w:rPr>
      </w:pPr>
      <w:r>
        <w:rPr>
          <w:lang w:val="en-US"/>
        </w:rPr>
        <w:t>Probabilistic forecasting: replace point forecasts with prediction intervals using Quantile Regression Forests or conformal prediction.</w:t>
      </w:r>
    </w:p>
    <w:p w14:paraId="7AB80819" w14:textId="77777777" w:rsidR="006D1E61" w:rsidRPr="00722553" w:rsidRDefault="00000000">
      <w:pPr>
        <w:pStyle w:val="Paragraphedeliste"/>
        <w:numPr>
          <w:ilvl w:val="0"/>
          <w:numId w:val="3"/>
        </w:numPr>
        <w:spacing w:before="60" w:after="60"/>
        <w:rPr>
          <w:lang w:val="en-US"/>
        </w:rPr>
      </w:pPr>
      <w:r>
        <w:rPr>
          <w:lang w:val="en-US"/>
        </w:rPr>
        <w:t>Multi-horizon forecasting: extend from day-ahead to 2-day-ahead, requiring recursive or direct strategies.</w:t>
      </w:r>
    </w:p>
    <w:p w14:paraId="011BA078" w14:textId="77777777" w:rsidR="006D1E61" w:rsidRPr="00722553" w:rsidRDefault="00000000">
      <w:pPr>
        <w:pStyle w:val="Paragraphedeliste"/>
        <w:numPr>
          <w:ilvl w:val="0"/>
          <w:numId w:val="3"/>
        </w:numPr>
        <w:spacing w:before="60" w:after="60"/>
        <w:rPr>
          <w:lang w:val="en-US"/>
        </w:rPr>
      </w:pPr>
      <w:r>
        <w:rPr>
          <w:lang w:val="en-US"/>
        </w:rPr>
        <w:t>France vs Germany comparative study: test whether weather features are more significant in Germany where renewable penetration exceeds 60%.</w:t>
      </w:r>
    </w:p>
    <w:p w14:paraId="1BE7D8F6" w14:textId="77777777" w:rsidR="006D1E61" w:rsidRPr="00722553" w:rsidRDefault="00000000">
      <w:pPr>
        <w:pStyle w:val="Paragraphedeliste"/>
        <w:numPr>
          <w:ilvl w:val="0"/>
          <w:numId w:val="3"/>
        </w:numPr>
        <w:spacing w:before="60" w:after="60"/>
        <w:rPr>
          <w:lang w:val="en-US"/>
        </w:rPr>
      </w:pPr>
      <w:r>
        <w:rPr>
          <w:lang w:val="en-US"/>
        </w:rPr>
        <w:t>XGBoost hyperparameter optimisation via Bayesian search with temporal cross-validation.</w:t>
      </w:r>
    </w:p>
    <w:p w14:paraId="287B2625" w14:textId="77777777" w:rsidR="006D1E61" w:rsidRPr="00722553" w:rsidRDefault="00000000">
      <w:pPr>
        <w:pStyle w:val="Paragraphedeliste"/>
        <w:numPr>
          <w:ilvl w:val="0"/>
          <w:numId w:val="3"/>
        </w:numPr>
        <w:spacing w:before="60" w:after="60"/>
        <w:rPr>
          <w:lang w:val="en-US"/>
        </w:rPr>
      </w:pPr>
      <w:r>
        <w:rPr>
          <w:lang w:val="en-US"/>
        </w:rPr>
        <w:t>Deep learning: LSTM and Transformer architectures for long-range dependencies.</w:t>
      </w:r>
    </w:p>
    <w:p w14:paraId="17731114" w14:textId="77777777" w:rsidR="006D1E61" w:rsidRPr="00722553" w:rsidRDefault="00000000">
      <w:pPr>
        <w:rPr>
          <w:lang w:val="en-US"/>
        </w:rPr>
      </w:pPr>
      <w:r>
        <w:rPr>
          <w:lang w:val="en-US"/>
        </w:rPr>
        <w:br/>
        <w:br w:type="page"/>
      </w:r>
    </w:p>
    <w:p w14:paraId="3462EDDE" w14:textId="77777777" w:rsidR="006D1E61" w:rsidRPr="00722553" w:rsidRDefault="00000000">
      <w:pPr>
        <w:spacing w:before="400" w:after="160"/>
        <w:rPr>
          <w:lang w:val="en-US"/>
        </w:rPr>
      </w:pPr>
      <w:r>
        <w:rPr>
          <w:b/>
          <w:bCs/>
          <w:sz w:val="32"/>
          <w:szCs w:val="32"/>
          <w:lang w:val="en-US"/>
        </w:rPr>
        <w:lastRenderedPageBreak/>
        <w:t>7. Conclusion</w:t>
      </w:r>
    </w:p>
    <w:p w14:paraId="524C2551" w14:textId="77777777" w:rsidR="006D1E61" w:rsidRPr="00722553" w:rsidRDefault="00000000">
      <w:pPr>
        <w:spacing w:before="280" w:after="120"/>
        <w:rPr>
          <w:lang w:val="en-US"/>
        </w:rPr>
      </w:pPr>
      <w:r>
        <w:rPr>
          <w:b/>
          <w:bCs/>
          <w:sz w:val="28"/>
          <w:szCs w:val="28"/>
          <w:lang w:val="en-US"/>
        </w:rPr>
        <w:t>7.1 Summary of Findings</w:t>
      </w:r>
    </w:p>
    <w:p w14:paraId="4E407771" w14:textId="77777777" w:rsidR="006D1E61" w:rsidRPr="00722553" w:rsidRDefault="00000000">
      <w:pPr>
        <w:spacing w:before="100" w:after="100" w:line="276" w:lineRule="auto"/>
        <w:jc w:val="both"/>
        <w:rPr>
          <w:lang w:val="en-US"/>
        </w:rPr>
      </w:pPr>
      <w:r>
        <w:rPr>
          <w:lang w:val="en-US"/>
        </w:rPr>
        <w:t>This thesis investigated whether weather variables significantly improve day-ahead electricity price forecasting for the French market, and whether the resulting forecasts generate economic value through a directional trading strategy. Our analysis leads to four principal conclusions.</w:t>
      </w:r>
    </w:p>
    <w:p w14:paraId="1A33187F" w14:textId="77777777" w:rsidR="006D1E61" w:rsidRPr="00722553" w:rsidRDefault="00000000">
      <w:pPr>
        <w:spacing w:before="100" w:after="100" w:line="276" w:lineRule="auto"/>
        <w:jc w:val="both"/>
        <w:rPr>
          <w:lang w:val="en-US"/>
        </w:rPr>
      </w:pPr>
      <w:r>
        <w:rPr>
          <w:lang w:val="en-US"/>
        </w:rPr>
        <w:t>First, machine learning models substantially outperform the naive benchmark. Both Random Forest variants reduce MAE by approximately 49% (from 33.09 to 16.94 EUR/MWh) and increase R2 from 0.16 to 0.78. The improvement is highly statistically significant (p &lt; 0.001) and robust across all 12 months of the test period.</w:t>
      </w:r>
    </w:p>
    <w:p w14:paraId="353F8FF0" w14:textId="77777777" w:rsidR="006D1E61" w:rsidRPr="00722553" w:rsidRDefault="00000000">
      <w:pPr>
        <w:spacing w:before="100" w:after="100" w:line="276" w:lineRule="auto"/>
        <w:jc w:val="both"/>
        <w:rPr>
          <w:lang w:val="en-US"/>
        </w:rPr>
      </w:pPr>
      <w:r>
        <w:rPr>
          <w:lang w:val="en-US"/>
        </w:rPr>
        <w:t>Second, the role of weather is regime-dependent. In the stable 2024-25 period, weather features are not statistically significant (DM test p = 0.572): load forecast, TTF gas price, and nuclear availability already implicitly encode the meteorological signal. In the 2022 energy crisis, however, weather features become highly significant (DM = -13.27, p &lt; 0.001), reducing MAE by 0.73 EUR/MWh. The Russian gas supply crisis decoupled TTF from local temperature, nuclear constraints removed the demand-absorption buffer, and the resulting non-linearities made the temperature-to-price channel visible. The marginal value of weather features is therefore regime-dependent — the thesis's primary empirical contribution.</w:t>
      </w:r>
    </w:p>
    <w:p w14:paraId="6281AED2" w14:textId="77777777" w:rsidR="006D1E61" w:rsidRPr="00722553" w:rsidRDefault="00000000">
      <w:pPr>
        <w:spacing w:before="100" w:after="100" w:line="276" w:lineRule="auto"/>
        <w:jc w:val="both"/>
        <w:rPr>
          <w:lang w:val="en-US"/>
        </w:rPr>
      </w:pPr>
      <w:r>
        <w:rPr>
          <w:lang w:val="en-US"/>
        </w:rPr>
        <w:t>Third, Random Forest outperforms XGBoost with default hyperparameters on a risk-adjusted basis. While XGBoost achieves slightly higher absolute P&amp;L, its Maximum Drawdown is more than three times larger (1,351 vs 422 EUR/MW), yielding a Calmar ratio of 107 versus 320-328 for RF.</w:t>
      </w:r>
    </w:p>
    <w:p w14:paraId="241C96D1" w14:textId="77777777" w:rsidR="006D1E61" w:rsidRPr="00722553" w:rsidRDefault="00000000">
      <w:pPr>
        <w:spacing w:before="100" w:after="100" w:line="276" w:lineRule="auto"/>
        <w:jc w:val="both"/>
        <w:rPr>
          <w:lang w:val="en-US"/>
        </w:rPr>
      </w:pPr>
      <w:r>
        <w:rPr>
          <w:lang w:val="en-US"/>
        </w:rPr>
        <w:t>Fourth, the forecasting models generate economically significant value. Under the central transaction cost scenario, RF models generate net P&amp;L of approximately 136,700 EUR/MW over the 12-month test period, with performance robust to cost assumptions (cost drag below 2%) and consistent across all calendar months.</w:t>
      </w:r>
    </w:p>
    <w:p w14:paraId="77D2924F" w14:textId="77777777" w:rsidR="006D1E61" w:rsidRDefault="00000000">
      <w:pPr>
        <w:spacing w:before="280" w:after="120"/>
      </w:pPr>
      <w:r>
        <w:rPr>
          <w:b/>
          <w:bCs/>
          <w:sz w:val="28"/>
          <w:szCs w:val="28"/>
        </w:rPr>
        <w:t>7.2 Recommendations</w:t>
      </w:r>
    </w:p>
    <w:p w14:paraId="6443DE5A" w14:textId="77777777" w:rsidR="006D1E61" w:rsidRPr="00722553" w:rsidRDefault="00000000">
      <w:pPr>
        <w:pStyle w:val="Paragraphedeliste"/>
        <w:numPr>
          <w:ilvl w:val="0"/>
          <w:numId w:val="3"/>
        </w:numPr>
        <w:spacing w:before="60" w:after="60"/>
        <w:rPr>
          <w:lang w:val="en-US"/>
        </w:rPr>
      </w:pPr>
      <w:r>
        <w:rPr>
          <w:lang w:val="en-US"/>
        </w:rPr>
        <w:t>Use Random Forest as the primary forecasting model for the French day-ahead market, given its superior risk-adjusted performance and interpretable feature importances.</w:t>
      </w:r>
    </w:p>
    <w:p w14:paraId="1AB61410" w14:textId="77777777" w:rsidR="006D1E61" w:rsidRPr="00722553" w:rsidRDefault="00000000">
      <w:pPr>
        <w:pStyle w:val="Paragraphedeliste"/>
        <w:numPr>
          <w:ilvl w:val="0"/>
          <w:numId w:val="3"/>
        </w:numPr>
        <w:spacing w:before="60" w:after="60"/>
        <w:rPr>
          <w:lang w:val="en-US"/>
        </w:rPr>
      </w:pPr>
      <w:r>
        <w:rPr>
          <w:lang w:val="en-US"/>
        </w:rPr>
        <w:t>Prioritise fundamental features (load forecast, fuel prices, nuclear availability, cross-border flows) in stable market regimes — the ablation study confirms weather adds no significant value. Retain weather feature capability for crisis regimes (low nuclear availability, high TTF volatility), where weather becomes significantly informative. A regime-switching trigger based on nuclear availability ratio and TTF volatility is recommended.</w:t>
      </w:r>
    </w:p>
    <w:p w14:paraId="562C7CD5" w14:textId="77777777" w:rsidR="006D1E61" w:rsidRPr="00722553" w:rsidRDefault="00000000">
      <w:pPr>
        <w:pStyle w:val="Paragraphedeliste"/>
        <w:numPr>
          <w:ilvl w:val="0"/>
          <w:numId w:val="3"/>
        </w:numPr>
        <w:spacing w:before="60" w:after="60"/>
        <w:rPr>
          <w:lang w:val="en-US"/>
        </w:rPr>
      </w:pPr>
      <w:r>
        <w:rPr>
          <w:lang w:val="en-US"/>
        </w:rPr>
        <w:t>Implement periodic retraining (monthly or quarterly) to adapt to structural market changes.</w:t>
      </w:r>
    </w:p>
    <w:p w14:paraId="03BDDB1D" w14:textId="77777777" w:rsidR="006D1E61" w:rsidRPr="00722553" w:rsidRDefault="00000000">
      <w:pPr>
        <w:pStyle w:val="Paragraphedeliste"/>
        <w:numPr>
          <w:ilvl w:val="0"/>
          <w:numId w:val="3"/>
        </w:numPr>
        <w:spacing w:before="60" w:after="60"/>
        <w:rPr>
          <w:lang w:val="en-US"/>
        </w:rPr>
      </w:pPr>
      <w:r>
        <w:rPr>
          <w:lang w:val="en-US"/>
        </w:rPr>
        <w:lastRenderedPageBreak/>
        <w:t>Complement point forecasts with prediction intervals for risk management applications, given the high RMSE relative to MAE during spike periods.</w:t>
      </w:r>
    </w:p>
    <w:p w14:paraId="258B91F2" w14:textId="77777777" w:rsidR="006D1E61" w:rsidRPr="00722553" w:rsidRDefault="00000000">
      <w:pPr>
        <w:spacing w:before="280" w:after="120"/>
        <w:rPr>
          <w:lang w:val="en-US"/>
        </w:rPr>
      </w:pPr>
      <w:r>
        <w:rPr>
          <w:b/>
          <w:bCs/>
          <w:sz w:val="28"/>
          <w:szCs w:val="28"/>
          <w:lang w:val="en-US"/>
        </w:rPr>
        <w:t>7.3 Broader Implications</w:t>
      </w:r>
    </w:p>
    <w:p w14:paraId="766AC368" w14:textId="77777777" w:rsidR="006D1E61" w:rsidRPr="00722553" w:rsidRDefault="00000000">
      <w:pPr>
        <w:spacing w:before="100" w:after="100" w:line="276" w:lineRule="auto"/>
        <w:jc w:val="both"/>
        <w:rPr>
          <w:lang w:val="en-US"/>
        </w:rPr>
      </w:pPr>
      <w:r>
        <w:rPr>
          <w:lang w:val="en-US"/>
        </w:rPr>
        <w:t>The finding that weather is regime-dependent in the French day-ahead market reflects a broader insight about information aggregation in commodity markets: in normal conditions, market prices (TTF gas) and operational forecasts (RTE load forecast) already incorporate weather expectations, rendering raw meteorological variables statistically redundant. But when extraordinary supply shocks decouple these indirect channels — as occurred during the 2022 Russian gas curtailments — the direct weather signal re-emerges. This principle — that the marginal value of any feature depends on what indirect channels are still functioning — is likely applicable beyond the electricity market to other commodity forecasting problems subject to structural regime changes.</w:t>
      </w:r>
    </w:p>
    <w:p w14:paraId="78D76C75" w14:textId="77777777" w:rsidR="006D1E61" w:rsidRPr="00722553" w:rsidRDefault="00000000">
      <w:pPr>
        <w:spacing w:before="100" w:after="100" w:line="276" w:lineRule="auto"/>
        <w:jc w:val="both"/>
        <w:rPr>
          <w:lang w:val="en-US"/>
        </w:rPr>
      </w:pPr>
      <w:r>
        <w:rPr>
          <w:lang w:val="en-US"/>
        </w:rPr>
        <w:t>From a market design perspective, this thesis illustrates how the quality of publicly available data (ENTSO-E generation data, RTE load forecasts) can substitute for proprietary weather modelling infrastructure, lowering barriers to participation in day-ahead electricity price forecasting.</w:t>
      </w:r>
    </w:p>
    <w:p w14:paraId="7B68B21F" w14:textId="77777777" w:rsidR="006D1E61" w:rsidRPr="00722553" w:rsidRDefault="00000000">
      <w:pPr>
        <w:spacing w:before="280" w:after="120"/>
        <w:rPr>
          <w:lang w:val="en-US"/>
        </w:rPr>
      </w:pPr>
      <w:r>
        <w:rPr>
          <w:b/>
          <w:bCs/>
          <w:sz w:val="28"/>
          <w:szCs w:val="28"/>
          <w:lang w:val="en-US"/>
        </w:rPr>
        <w:t>7.4 Data and Code Availability</w:t>
      </w:r>
    </w:p>
    <w:p w14:paraId="7A864592" w14:textId="77777777" w:rsidR="006D1E61" w:rsidRPr="00722553" w:rsidRDefault="00000000">
      <w:pPr>
        <w:spacing w:before="100" w:after="100" w:line="276" w:lineRule="auto"/>
        <w:jc w:val="both"/>
        <w:rPr>
          <w:lang w:val="en-US"/>
        </w:rPr>
      </w:pPr>
      <w:r>
        <w:rPr>
          <w:lang w:val="en-US"/>
        </w:rPr>
        <w:t>All code, data pipelines, trained models, and outputs are openly available at: https://github.com/leogthub/fr-power-thesis</w:t>
      </w:r>
    </w:p>
    <w:p w14:paraId="0C27EB0D" w14:textId="77777777" w:rsidR="006D1E61" w:rsidRPr="00722553" w:rsidRDefault="00000000">
      <w:pPr>
        <w:rPr>
          <w:lang w:val="en-US"/>
        </w:rPr>
      </w:pPr>
      <w:r>
        <w:rPr>
          <w:lang w:val="en-US"/>
        </w:rPr>
        <w:br/>
        <w:br w:type="page"/>
      </w:r>
    </w:p>
    <w:p w14:paraId="727112AF" w14:textId="77777777" w:rsidR="006D1E61" w:rsidRPr="00722553" w:rsidRDefault="00000000">
      <w:pPr>
        <w:spacing w:before="400" w:after="160"/>
        <w:rPr>
          <w:lang w:val="en-US"/>
        </w:rPr>
      </w:pPr>
      <w:r>
        <w:rPr>
          <w:b/>
          <w:bCs/>
          <w:sz w:val="32"/>
          <w:szCs w:val="32"/>
          <w:lang w:val="en-US"/>
        </w:rPr>
        <w:lastRenderedPageBreak/>
        <w:t>References</w:t>
      </w:r>
    </w:p>
    <w:p w14:paraId="76E6AFEB" w14:textId="77777777" w:rsidR="006D1E61" w:rsidRPr="00722553" w:rsidRDefault="00000000">
      <w:pPr>
        <w:spacing w:before="100" w:after="100" w:line="276" w:lineRule="auto"/>
        <w:jc w:val="both"/>
        <w:rPr>
          <w:lang w:val="en-US"/>
        </w:rPr>
      </w:pPr>
      <w:r>
        <w:rPr>
          <w:lang w:val="en-US"/>
        </w:rPr>
        <w:t>Breiman, L. (2001). Random Forests. Machine Learning, 45(1), 5-32.</w:t>
      </w:r>
    </w:p>
    <w:p w14:paraId="0AF7BD64" w14:textId="77777777" w:rsidR="006D1E61" w:rsidRPr="00722553" w:rsidRDefault="00000000">
      <w:pPr>
        <w:spacing w:before="100" w:after="100" w:line="276" w:lineRule="auto"/>
        <w:jc w:val="both"/>
        <w:rPr>
          <w:lang w:val="en-US"/>
        </w:rPr>
      </w:pPr>
      <w:r>
        <w:rPr>
          <w:lang w:val="en-US"/>
        </w:rPr>
        <w:t>Chen, T. and Guestrin, C. (2016). XGBoost: A Scalable Tree Boosting System. Proceedings of the 22nd ACM SIGKDD, 785-794.</w:t>
      </w:r>
    </w:p>
    <w:p w14:paraId="5D2951E9" w14:textId="77777777" w:rsidR="006D1E61" w:rsidRPr="00722553" w:rsidRDefault="00000000">
      <w:pPr>
        <w:spacing w:before="100" w:after="100" w:line="276" w:lineRule="auto"/>
        <w:jc w:val="both"/>
        <w:rPr>
          <w:lang w:val="en-US"/>
        </w:rPr>
      </w:pPr>
      <w:r>
        <w:rPr>
          <w:lang w:val="en-US"/>
        </w:rPr>
        <w:t>Diebold, F.X. and Mariano, R.S. (1995). Comparing predictive accuracy. Journal of Business &amp; Economic Statistics, 13(3), 253-263.</w:t>
      </w:r>
    </w:p>
    <w:p w14:paraId="15383469" w14:textId="77777777" w:rsidR="006D1E61" w:rsidRPr="00722553" w:rsidRDefault="00000000">
      <w:pPr>
        <w:spacing w:before="100" w:after="100" w:line="276" w:lineRule="auto"/>
        <w:jc w:val="both"/>
        <w:rPr>
          <w:lang w:val="en-US"/>
        </w:rPr>
      </w:pPr>
      <w:r>
        <w:rPr>
          <w:lang w:val="en-US"/>
        </w:rPr>
        <w:t>ENTSO-E (2024). Transparency Platform. https://transparency.entsoe.eu</w:t>
      </w:r>
    </w:p>
    <w:p w14:paraId="283F4EAD" w14:textId="77777777" w:rsidR="006D1E61" w:rsidRPr="00722553" w:rsidRDefault="00000000">
      <w:pPr>
        <w:spacing w:before="100" w:after="100" w:line="276" w:lineRule="auto"/>
        <w:jc w:val="both"/>
        <w:rPr>
          <w:lang w:val="en-US"/>
        </w:rPr>
      </w:pPr>
      <w:r>
        <w:rPr>
          <w:lang w:val="en-US"/>
        </w:rPr>
        <w:t>EPEX SPOT (2024). Day-Ahead Market Trading Rules and Fee Schedule. https://www.epexspot.com</w:t>
      </w:r>
    </w:p>
    <w:p w14:paraId="1FBA14F9" w14:textId="77777777" w:rsidR="006D1E61" w:rsidRPr="00722553" w:rsidRDefault="00000000">
      <w:pPr>
        <w:spacing w:before="100" w:after="100" w:line="276" w:lineRule="auto"/>
        <w:jc w:val="both"/>
        <w:rPr>
          <w:lang w:val="en-US"/>
        </w:rPr>
      </w:pPr>
      <w:r>
        <w:rPr>
          <w:lang w:val="en-US"/>
        </w:rPr>
        <w:t>Fanone, E., Gamba, A. and Prokopczuk, M. (2013). The case of negative day-ahead electricity prices. Energy Economics, 35, 22-34.</w:t>
      </w:r>
    </w:p>
    <w:p w14:paraId="40C34AEE" w14:textId="77777777" w:rsidR="006D1E61" w:rsidRPr="00722553" w:rsidRDefault="00000000">
      <w:pPr>
        <w:spacing w:before="100" w:after="100" w:line="276" w:lineRule="auto"/>
        <w:jc w:val="both"/>
        <w:rPr>
          <w:lang w:val="en-US"/>
        </w:rPr>
      </w:pPr>
      <w:r>
        <w:rPr>
          <w:lang w:val="en-US"/>
        </w:rPr>
        <w:t>Harvey, D., Leybourne, S. and Newbold, P. (1997). Testing the equality of prediction mean squared errors. International Journal of Forecasting, 13(2), 281-291.</w:t>
      </w:r>
    </w:p>
    <w:p w14:paraId="1F1E6853" w14:textId="77777777" w:rsidR="006D1E61" w:rsidRPr="00722553" w:rsidRDefault="00000000">
      <w:pPr>
        <w:spacing w:before="100" w:after="100" w:line="276" w:lineRule="auto"/>
        <w:jc w:val="both"/>
        <w:rPr>
          <w:lang w:val="en-US"/>
        </w:rPr>
      </w:pPr>
      <w:r>
        <w:rPr>
          <w:lang w:val="en-US"/>
        </w:rPr>
        <w:t>Hersbach, H. et al. (2020). The ERA5 global reanalysis. Quarterly Journal of the Royal Meteorological Society, 146(730), 1999-2049.</w:t>
      </w:r>
    </w:p>
    <w:p w14:paraId="6C950626" w14:textId="77777777" w:rsidR="006D1E61" w:rsidRPr="00722553" w:rsidRDefault="00000000">
      <w:pPr>
        <w:spacing w:before="100" w:after="100" w:line="276" w:lineRule="auto"/>
        <w:jc w:val="both"/>
        <w:rPr>
          <w:lang w:val="en-US"/>
        </w:rPr>
      </w:pPr>
      <w:r>
        <w:t xml:space="preserve">Lago, J., De Ridder, F. and De Schutter, B. (2018). </w:t>
      </w:r>
      <w:r>
        <w:rPr>
          <w:lang w:val="en-US"/>
        </w:rPr>
        <w:t>Forecasting spot electricity prices: Deep learning approaches and empirical comparison of traditional algorithms. Applied Energy, 221, 386-405.</w:t>
      </w:r>
    </w:p>
    <w:p w14:paraId="2C19E361" w14:textId="77777777" w:rsidR="006D1E61" w:rsidRPr="00722553" w:rsidRDefault="00000000">
      <w:pPr>
        <w:spacing w:before="100" w:after="100" w:line="276" w:lineRule="auto"/>
        <w:jc w:val="both"/>
        <w:rPr>
          <w:lang w:val="en-US"/>
        </w:rPr>
      </w:pPr>
      <w:r>
        <w:rPr>
          <w:lang w:val="en-US"/>
        </w:rPr>
        <w:t>Maciejowska, K., Nowotarski, J. and Weron, R. (2016). Probabilistic forecasting of electricity spot prices using Factor Quantile Regression Averaging. International Journal of Forecasting, 32(3), 957-965.</w:t>
      </w:r>
    </w:p>
    <w:p w14:paraId="7834D893" w14:textId="77777777" w:rsidR="006D1E61" w:rsidRPr="00722553" w:rsidRDefault="00000000">
      <w:pPr>
        <w:spacing w:before="100" w:after="100" w:line="276" w:lineRule="auto"/>
        <w:jc w:val="both"/>
        <w:rPr>
          <w:lang w:val="en-US"/>
        </w:rPr>
      </w:pPr>
      <w:r>
        <w:rPr>
          <w:lang w:val="en-US"/>
        </w:rPr>
        <w:t>Newey, W.K. and West, K.D. (1987). A simple, positive semi-definite, heteroskedasticity and autocorrelation consistent covariance matrix. Econometrica, 55(3), 703-708.</w:t>
      </w:r>
    </w:p>
    <w:p w14:paraId="1E658587" w14:textId="77777777" w:rsidR="006D1E61" w:rsidRDefault="00000000">
      <w:pPr>
        <w:spacing w:before="100" w:after="100" w:line="276" w:lineRule="auto"/>
        <w:jc w:val="both"/>
      </w:pPr>
      <w:r>
        <w:rPr>
          <w:lang w:val="en-US"/>
        </w:rPr>
        <w:t xml:space="preserve">Nowotarski, J. and Weron, R. (2018). Recent advances in electricity price forecasting: A review of probabilistic forecasting. </w:t>
      </w:r>
      <w:r>
        <w:t>Renewable and Sustainable Energy Reviews, 81, 1548-1568.</w:t>
      </w:r>
    </w:p>
    <w:p w14:paraId="37C044EA" w14:textId="77777777" w:rsidR="006D1E61" w:rsidRDefault="00000000">
      <w:pPr>
        <w:spacing w:before="100" w:after="100" w:line="276" w:lineRule="auto"/>
        <w:jc w:val="both"/>
      </w:pPr>
      <w:r>
        <w:t>RTE (2023). Bilan electrique 2023. Reseau de Transport d'Electricite.</w:t>
      </w:r>
    </w:p>
    <w:p w14:paraId="662099AD" w14:textId="77777777" w:rsidR="006D1E61" w:rsidRPr="00722553" w:rsidRDefault="00000000">
      <w:pPr>
        <w:spacing w:before="100" w:after="100" w:line="276" w:lineRule="auto"/>
        <w:jc w:val="both"/>
        <w:rPr>
          <w:lang w:val="en-US"/>
        </w:rPr>
      </w:pPr>
      <w:r>
        <w:t xml:space="preserve">RTE (2024). Rapport sur la flexibilite et la thermosensibilite de la demande electrique. </w:t>
      </w:r>
      <w:r>
        <w:rPr>
          <w:lang w:val="en-US"/>
        </w:rPr>
        <w:t>Reseau de Transport d'Electricite.</w:t>
      </w:r>
    </w:p>
    <w:p w14:paraId="0BB4656E" w14:textId="77777777" w:rsidR="006D1E61" w:rsidRPr="00722553" w:rsidRDefault="00000000">
      <w:pPr>
        <w:spacing w:before="100" w:after="100" w:line="276" w:lineRule="auto"/>
        <w:jc w:val="both"/>
        <w:rPr>
          <w:lang w:val="en-US"/>
        </w:rPr>
      </w:pPr>
      <w:r>
        <w:rPr>
          <w:lang w:val="en-US"/>
        </w:rPr>
        <w:t>Staffell, I. and Pfenninger, S. (2016). Using bias-corrected reanalysis to simulate current and future wind power output. Energy, 114, 1224-1239.</w:t>
      </w:r>
    </w:p>
    <w:p w14:paraId="22A3EFCD" w14:textId="77777777" w:rsidR="006D1E61" w:rsidRPr="00722553" w:rsidRDefault="00000000">
      <w:pPr>
        <w:spacing w:before="100" w:after="100" w:line="276" w:lineRule="auto"/>
        <w:jc w:val="both"/>
        <w:rPr>
          <w:lang w:val="en-US"/>
        </w:rPr>
      </w:pPr>
      <w:r>
        <w:rPr>
          <w:lang w:val="en-US"/>
        </w:rPr>
        <w:t>Uniejewski, B., Nowotarski, J. and Weron, R. (2019). Automated variable selection and shrinkage for day-ahead electricity price forecasting. Energies, 12(23), 4561.</w:t>
      </w:r>
    </w:p>
    <w:p w14:paraId="06333FDA" w14:textId="77777777" w:rsidR="006D1E61" w:rsidRPr="00722553" w:rsidRDefault="00000000">
      <w:pPr>
        <w:spacing w:before="100" w:after="100" w:line="276" w:lineRule="auto"/>
        <w:jc w:val="both"/>
        <w:rPr>
          <w:lang w:val="en-US"/>
        </w:rPr>
      </w:pPr>
      <w:r>
        <w:rPr>
          <w:lang w:val="en-US"/>
        </w:rPr>
        <w:t>Weron, R. (2014). Electricity price forecasting: A review of the state-of-the-art with a look into the future. International Journal of Forecasting, 30(4), 1030-1081.</w:t>
      </w:r>
    </w:p>
    <w:p w14:paraId="77254065" w14:textId="77777777" w:rsidR="006D1E61" w:rsidRDefault="00000000">
      <w:pPr>
        <w:spacing w:before="100" w:after="100" w:line="276" w:lineRule="auto"/>
        <w:jc w:val="both"/>
      </w:pPr>
      <w:r>
        <w:rPr>
          <w:lang w:val="en-US"/>
        </w:rPr>
        <w:lastRenderedPageBreak/>
        <w:t xml:space="preserve">Ziel, F. and Weron, R. (2018). Day-ahead electricity price forecasting with high-dimensional structures. </w:t>
      </w:r>
      <w:r>
        <w:t>Energy Economics, 76, 321-334.</w:t>
      </w:r>
    </w:p>
    <w:sectPr w:rsidR="006D1E6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EC3E5C"/>
    <w:multiLevelType w:val="hybridMultilevel"/>
    <w:tmpl w:val="CA0A833C"/>
    <w:lvl w:ilvl="0" w:tplc="1AFA27D0">
      <w:start w:val="1"/>
      <w:numFmt w:val="bullet"/>
      <w:lvlText w:val="●"/>
      <w:lvlJc w:val="left"/>
      <w:pPr>
        <w:ind w:left="720" w:hanging="360"/>
      </w:pPr>
    </w:lvl>
    <w:lvl w:ilvl="1" w:tplc="B99AD8BE">
      <w:start w:val="1"/>
      <w:numFmt w:val="bullet"/>
      <w:lvlText w:val="○"/>
      <w:lvlJc w:val="left"/>
      <w:pPr>
        <w:ind w:left="1440" w:hanging="360"/>
      </w:pPr>
    </w:lvl>
    <w:lvl w:ilvl="2" w:tplc="774AE0C2">
      <w:start w:val="1"/>
      <w:numFmt w:val="bullet"/>
      <w:lvlText w:val="■"/>
      <w:lvlJc w:val="left"/>
      <w:pPr>
        <w:ind w:left="2160" w:hanging="360"/>
      </w:pPr>
    </w:lvl>
    <w:lvl w:ilvl="3" w:tplc="0C92B68A">
      <w:start w:val="1"/>
      <w:numFmt w:val="bullet"/>
      <w:lvlText w:val="●"/>
      <w:lvlJc w:val="left"/>
      <w:pPr>
        <w:ind w:left="2880" w:hanging="360"/>
      </w:pPr>
    </w:lvl>
    <w:lvl w:ilvl="4" w:tplc="85465182">
      <w:start w:val="1"/>
      <w:numFmt w:val="bullet"/>
      <w:lvlText w:val="○"/>
      <w:lvlJc w:val="left"/>
      <w:pPr>
        <w:ind w:left="3600" w:hanging="360"/>
      </w:pPr>
    </w:lvl>
    <w:lvl w:ilvl="5" w:tplc="625AA13C">
      <w:start w:val="1"/>
      <w:numFmt w:val="bullet"/>
      <w:lvlText w:val="■"/>
      <w:lvlJc w:val="left"/>
      <w:pPr>
        <w:ind w:left="4320" w:hanging="360"/>
      </w:pPr>
    </w:lvl>
    <w:lvl w:ilvl="6" w:tplc="183E70AE">
      <w:start w:val="1"/>
      <w:numFmt w:val="bullet"/>
      <w:lvlText w:val="●"/>
      <w:lvlJc w:val="left"/>
      <w:pPr>
        <w:ind w:left="5040" w:hanging="360"/>
      </w:pPr>
    </w:lvl>
    <w:lvl w:ilvl="7" w:tplc="20802844">
      <w:start w:val="1"/>
      <w:numFmt w:val="bullet"/>
      <w:lvlText w:val="●"/>
      <w:lvlJc w:val="left"/>
      <w:pPr>
        <w:ind w:left="5760" w:hanging="360"/>
      </w:pPr>
    </w:lvl>
    <w:lvl w:ilvl="8" w:tplc="1C4C0C5A">
      <w:start w:val="1"/>
      <w:numFmt w:val="bullet"/>
      <w:lvlText w:val="●"/>
      <w:lvlJc w:val="left"/>
      <w:pPr>
        <w:ind w:left="6480" w:hanging="360"/>
      </w:pPr>
    </w:lvl>
  </w:abstractNum>
  <w:abstractNum w:abstractNumId="1" w15:restartNumberingAfterBreak="0">
    <w:nsid w:val="23996578"/>
    <w:multiLevelType w:val="hybridMultilevel"/>
    <w:tmpl w:val="CD64F63C"/>
    <w:lvl w:ilvl="0" w:tplc="FADC6752">
      <w:start w:val="1"/>
      <w:numFmt w:val="bullet"/>
      <w:lvlText w:val="•"/>
      <w:lvlJc w:val="left"/>
      <w:pPr>
        <w:ind w:left="720" w:hanging="360"/>
      </w:pPr>
    </w:lvl>
    <w:lvl w:ilvl="1" w:tplc="1E1C6930">
      <w:numFmt w:val="decimal"/>
      <w:lvlText w:val=""/>
      <w:lvlJc w:val="left"/>
    </w:lvl>
    <w:lvl w:ilvl="2" w:tplc="D034EA1E">
      <w:numFmt w:val="decimal"/>
      <w:lvlText w:val=""/>
      <w:lvlJc w:val="left"/>
    </w:lvl>
    <w:lvl w:ilvl="3" w:tplc="04AC9D8A">
      <w:numFmt w:val="decimal"/>
      <w:lvlText w:val=""/>
      <w:lvlJc w:val="left"/>
    </w:lvl>
    <w:lvl w:ilvl="4" w:tplc="2744B2D0">
      <w:numFmt w:val="decimal"/>
      <w:lvlText w:val=""/>
      <w:lvlJc w:val="left"/>
    </w:lvl>
    <w:lvl w:ilvl="5" w:tplc="7672637A">
      <w:numFmt w:val="decimal"/>
      <w:lvlText w:val=""/>
      <w:lvlJc w:val="left"/>
    </w:lvl>
    <w:lvl w:ilvl="6" w:tplc="947CF8FE">
      <w:numFmt w:val="decimal"/>
      <w:lvlText w:val=""/>
      <w:lvlJc w:val="left"/>
    </w:lvl>
    <w:lvl w:ilvl="7" w:tplc="CBA40E92">
      <w:numFmt w:val="decimal"/>
      <w:lvlText w:val=""/>
      <w:lvlJc w:val="left"/>
    </w:lvl>
    <w:lvl w:ilvl="8" w:tplc="46826702">
      <w:numFmt w:val="decimal"/>
      <w:lvlText w:val=""/>
      <w:lvlJc w:val="left"/>
    </w:lvl>
  </w:abstractNum>
  <w:abstractNum w:abstractNumId="2" w15:restartNumberingAfterBreak="0">
    <w:nsid w:val="265C5476"/>
    <w:multiLevelType w:val="hybridMultilevel"/>
    <w:tmpl w:val="FAE27350"/>
    <w:lvl w:ilvl="0" w:tplc="3BB64822">
      <w:start w:val="1"/>
      <w:numFmt w:val="decimal"/>
      <w:lvlText w:val="%1."/>
      <w:lvlJc w:val="left"/>
      <w:pPr>
        <w:ind w:left="720" w:hanging="360"/>
      </w:pPr>
    </w:lvl>
    <w:lvl w:ilvl="1" w:tplc="BD2E07AA">
      <w:numFmt w:val="decimal"/>
      <w:lvlText w:val=""/>
      <w:lvlJc w:val="left"/>
    </w:lvl>
    <w:lvl w:ilvl="2" w:tplc="7FF8B61E">
      <w:numFmt w:val="decimal"/>
      <w:lvlText w:val=""/>
      <w:lvlJc w:val="left"/>
    </w:lvl>
    <w:lvl w:ilvl="3" w:tplc="37B47238">
      <w:numFmt w:val="decimal"/>
      <w:lvlText w:val=""/>
      <w:lvlJc w:val="left"/>
    </w:lvl>
    <w:lvl w:ilvl="4" w:tplc="37D2CD60">
      <w:numFmt w:val="decimal"/>
      <w:lvlText w:val=""/>
      <w:lvlJc w:val="left"/>
    </w:lvl>
    <w:lvl w:ilvl="5" w:tplc="6AD26E22">
      <w:numFmt w:val="decimal"/>
      <w:lvlText w:val=""/>
      <w:lvlJc w:val="left"/>
    </w:lvl>
    <w:lvl w:ilvl="6" w:tplc="675E105A">
      <w:numFmt w:val="decimal"/>
      <w:lvlText w:val=""/>
      <w:lvlJc w:val="left"/>
    </w:lvl>
    <w:lvl w:ilvl="7" w:tplc="8D2EA2A6">
      <w:numFmt w:val="decimal"/>
      <w:lvlText w:val=""/>
      <w:lvlJc w:val="left"/>
    </w:lvl>
    <w:lvl w:ilvl="8" w:tplc="294CB396">
      <w:numFmt w:val="decimal"/>
      <w:lvlText w:val=""/>
      <w:lvlJc w:val="left"/>
    </w:lvl>
  </w:abstractNum>
  <w:num w:numId="1" w16cid:durableId="2029213583">
    <w:abstractNumId w:val="0"/>
    <w:lvlOverride w:ilvl="0">
      <w:startOverride w:val="1"/>
    </w:lvlOverride>
  </w:num>
  <w:num w:numId="2" w16cid:durableId="1854033105">
    <w:abstractNumId w:val="2"/>
    <w:lvlOverride w:ilvl="0">
      <w:startOverride w:val="1"/>
    </w:lvlOverride>
  </w:num>
  <w:num w:numId="3" w16cid:durableId="13014258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E61"/>
    <w:rsid w:val="006D1E61"/>
    <w:rsid w:val="00722553"/>
    <w:rsid w:val="00A14FB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2EB2B"/>
  <w15:docId w15:val="{B7D35BF3-02C9-48D0-92FF-0A12AD18BE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29</Pages>
  <Words>6660</Words>
  <Characters>36630</Characters>
  <Application>Microsoft Office Word</Application>
  <DocSecurity>0</DocSecurity>
  <Lines>305</Lines>
  <Paragraphs>86</Paragraphs>
  <ScaleCrop>false</ScaleCrop>
  <Company/>
  <LinksUpToDate>false</LinksUpToDate>
  <CharactersWithSpaces>43204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OUMEDJEBER Lyam</cp:lastModifiedBy>
  <cp:revision>2</cp:revision>
  <dcterms:created xsi:type="dcterms:W3CDTF">2026-05-20T10:48:00Z</dcterms:created>
  <dcterms:modified xsi:type="dcterms:W3CDTF">2026-05-22T16:29:00Z</dcterms:modified>
</cp:coreProperties>
</file>