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pBdr>
          <w:bottom w:val="single" w:sz="12" w:space="4" w:color="002255"/>
        </w:pBdr>
      </w:pPr>
      <w:r>
        <w:rPr>
          <w:b/>
          <w:i w:val="0"/>
          <w:color w:val="002255"/>
          <w:sz w:val="40"/>
        </w:rPr>
        <w:t>ORAL DEFENSE SCRIPT — WORD FOR WORD</w:t>
      </w:r>
    </w:p>
    <w:p>
      <w:r>
        <w:rPr>
          <w:b/>
          <w:i w:val="0"/>
          <w:color w:val="002255"/>
          <w:sz w:val="24"/>
        </w:rPr>
        <w:t>The Role of Weather in French Day-Ahead Electricity Price Forecasting</w:t>
      </w:r>
    </w:p>
    <w:p>
      <w:r>
        <w:rPr>
          <w:b w:val="0"/>
          <w:i w:val="0"/>
          <w:color w:val="555555"/>
          <w:sz w:val="20"/>
        </w:rPr>
        <w:t>Leo Cambreleng &amp; Lyam Oumedjeber  ·  EDHEC MSc DAAI  ·  June 2026</w:t>
      </w:r>
    </w:p>
    <w:p>
      <w:r>
        <w:rPr>
          <w:b w:val="0"/>
          <w:i/>
          <w:color w:val="555555"/>
          <w:sz w:val="20"/>
        </w:rPr>
        <w:t>FORMAT: 20 min presentation + Q&amp;A  ·  LEO speaks slides 1–7  ·  LYAM speaks slides 8–15  ·  Slide 16: both  ·  Target: ~17 min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 — TITLE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~20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Good morning, Professor. I'm Leo Cambreleng, and with my co-author Lyam Oumedjeber, we're presenting our Master's thesis: "The Role of Weather in French Day-Ahead Electricity Price Forecasting." I'll cover the first half, then hand over to Lyam.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2 — CONTEXT &amp; MOTIVATION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Why forecast French electricity prices — and why might weather help?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First: electricity can't be stored. Supply and demand balance every hour, creating extreme volatility — prices can spike to several thousand euros per megawatt-hour.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Second: France is unique. Around 70% of output is nuclear, and because heating is mostly electric, a one-degree temperature drop adds about 2.4 gigawatts of demand — the highest thermosensitivity in Europe.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Third: the stakes are real. A one-euro improvement on a 100-megawatt book is worth about 876,000 euros per year.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question is: does weather actually help — or is that signal already captured by other variables?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3 — RESEARCH QUESTION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We structured the thesis around four sub-questions.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Can machine learning beat a naïve statistical benchmark? Do weather features add significant value beyond fundamentals alone? Does that value change between a stable market and a crisis — and why? And do better forecasts translate into real trading profit?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These four questions map directly onto the slides ahead.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4 — DATA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Our dataset covers January 2018 to April 2025 — around 64,000 hourly observations from four public sources.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ENTSO-E for prices, load forecast, generation, and cross-border flows. ERA5 from ECMWF for weather — temperature, wind, solar, precipitation. TTF gas and ARA coal for fuel prices. In total, 35 engineered features.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One key point: the data spans three very different regimes — pre-crisis, the 2022 energy crisis where prices briefly exceeded 1,000 euros, and post-crisis normalisation. That heterogeneity is central to our results.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5 — METHODOLOGY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We used a four-model ablation design.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Model A is the naïve benchmark: the price from the same hour last week. Model B is a Random Forest on 27 features — no weather. Model C is our main model: Random Forest with all 35 features including weather. Model D is XGBoost with the same 35 features.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key comparison is C versus B: same architecture, same data — only the weather features differ. This isolates weather's marginal contribution, tested out-of-sample with the Diebold-Mariano test.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6 — RESULTS — STABLE REGIME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On the stable test period — May 2024 to April 2025, 8,640 observations — the naïve benchmark gives a MAE of 33 euros and an R-squared of 0.16.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Both Random Forest models cut that error by 49%, bringing MAE to 16.9 euros and R-squared to 0.78.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Now the critical number: Model C with weather, 16.94. Model B without weather, 16.95. One hundredth of a euro. XGBoost underperforms at 19.14.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Machine learning clearly works — but weather, in this regime, adds essentially nothing.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7 — CENTRAL FINDING   </w:t>
      </w:r>
      <w:r>
        <w:rPr>
          <w:b/>
          <w:i w:val="0"/>
          <w:color w:val="C8A032"/>
          <w:sz w:val="24"/>
        </w:rPr>
        <w:t>[LEO]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statistical test confirms it. The Diebold-Mariano test for C versus B gives p = 0.572 — not significant.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But test either RF model against the naïve benchmark, and the DM statistic is around minus 53, with p below 0.001. Machine learning adds massive, unambiguous value. Weather does not — in this regime.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Why? And is it always the case? I hand over to Lyam.</w:t>
      </w:r>
    </w:p>
    <w:p>
      <w:pPr>
        <w:spacing w:before="40" w:after="40"/>
        <w:ind w:left="227"/>
      </w:pPr>
      <w:r>
        <w:rPr>
          <w:b w:val="0"/>
          <w:i/>
          <w:color w:val="555555"/>
          <w:sz w:val="20"/>
        </w:rPr>
        <w:t>→  "I'll hand over to Lyam, who will explain the mechanism and then show what happens in the 2022 crisis."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8 — FEATURE IMPORTANCE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Thank you, Leo. The feature importance chart explains why weather is redundant.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Price lags dominate: the 24-hour lag alone contributes 21% of importance, and lags plus rolling means account for about 70%. Then fuel prices: TTF gas 8%, ARA coal 6%, nuclear availability 2%. All weather variables combined: just 2.2%.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Weather's signal is already captured by other features — the next slide explains exactly how.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9 — INFORMATION REDUNDANCY HYPOTHESIS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We call this the Information Redundancy Hypothesis. Three channels explain it.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One: the RTE load forecast is built on temperature data. Including it means the model is already conditioning on weather-driven demand. Raw temperature adds nothing new.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Two: TTF gas prices aggregate pan-European heating demand. When it's cold across Europe, gas demand rises, TTF rises. The commodity market does the weather encoding for us.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Three: in France, nuclear availability explains so much price variance that little remains for weather to explain.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These three channels make weather redundant — as long as they're intact. In 2022, they were not.</w:t>
      </w:r>
    </w:p>
    <w:p>
      <w:pPr>
        <w:spacing w:before="40" w:after="40"/>
        <w:ind w:left="227"/>
      </w:pPr>
      <w:r>
        <w:rPr>
          <w:b w:val="0"/>
          <w:i/>
          <w:color w:val="555555"/>
          <w:sz w:val="20"/>
        </w:rPr>
        <w:t>→  "But this only holds when those three channels are working. In 2022, they all broke at once."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10 — 2022 CRISIS REVERSAL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We retrained on 2018–2021 and tested on the full year 2022 — a strict temporal split.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contrast is stark. Stable period: DM statistic minus 0.565, p = 0.572 — not significant. Crisis 2022: DM statistic minus 13.27, p below 0.001.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All models degrade sharply: naïve MAE goes from 33 to 73 euros, RF from 17 to 67. But Model C now beats Model B by 0.73 euros per megawatt-hour — statistically huge because it's consistent across nearly 8,760 hours.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XGBoost degrades the most at 76 euros MAE — confirming RF as the more robust architecture under stress.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11 — WHY THE CRISIS BREAKS REDUNDANCY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All three redundancy channels break simultaneously in 2022.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One: TTF decouples from local weather. The Russian gas shock drove prices by geopolitics, not temperature. TTF no longer encodes the weather signal.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Two: nuclear constraints amplify the temperature effect. With availability at just 40% — around 25 of 63 gigawatts — there was no buffer. Every cold degree fed directly into price.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Three: signal-to-noise rises. When prices swing by hundreds of euros, the direct temperature effect becomes large enough to measure statistically.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Takeaway: weather's value is not fixed — it's regime-dependent.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12 — ECONOMIC VALUE — TRADING BACKTEST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Do better forecasts make money? We ran a day-ahead directional strategy at 0.30 euros per megawatt-hour — the central cost scenario.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naïve strategy earns 85,000 euros per megawatt but with a drawdown of 2,367 euros and a Calmar ratio of 37. Both RF models earn around 137,000, with a drawdown five times smaller — 422 euros — and a Calmar of 328.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XGBoost earns slightly more in gross profit but its drawdown is 1,351 euros, three times RF's. RF posts positive Sharpe ratios every single month. Real skill, not luck.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13 — ROBUSTNESS CHECKS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Quick robustness check. RF's Sharpe ratio across the three cost scenarios moves from 19.51 to 19.16 — under two percent degradation. Positive Sharpe every month. The DM non-significance result holds across multiple sub-periods. The conclusions don't depend on our specific cost assumptions.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14 — LIMITATIONS &amp; FUTURE WORK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~45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Six honest limitations.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ERA5 is perfect hindsight weather — in production you'd use forecasts with 10–30% error, so our result is an upper bound. We didn't do walk-forward retraining. Carbon prices were excluded. XGBoost wasn't tuned — Bayesian optimisation could close the gap. We only cover France; other markets may differ. And transaction costs are flat — large books would face liquidity constraints.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These define the perimeter of what we can claim.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15 — CONCLUSIONS   </w:t>
      </w:r>
      <w:r>
        <w:rPr>
          <w:b/>
          <w:i w:val="0"/>
          <w:color w:val="C8A032"/>
          <w:sz w:val="24"/>
        </w:rPr>
        <w:t>[LYAM]</w:t>
      </w:r>
      <w:r>
        <w:rPr>
          <w:b w:val="0"/>
          <w:i/>
          <w:color w:val="555555"/>
          <w:sz w:val="22"/>
        </w:rPr>
        <w:t xml:space="preserve">  · ~1 min 30 s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Four takeaways.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One: machine learning decisively beats the naïve benchmark — minus 49% MAE, R-squared 0.78, confirmed across all twelve months.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Two: the value of weather is regime-dependent. Non-significant in stable conditions, highly significant in the 2022 crisis. That's our core contribution.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Three: Random Forest outperforms XGBoost on risk-adjusted metrics — Calmar 328 versus 107 — and holds up better under stress.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Four: the forecasts create real economic value — 137,000 euros per megawatt per year, drawdown five times smaller than the benchmark.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The practical implication: don't always include or always exclude weather. Build a regime detector. Thank you very much.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</w:pPr>
      <w:r>
        <w:rPr>
          <w:b/>
          <w:i w:val="0"/>
          <w:color w:val="002255"/>
          <w:sz w:val="26"/>
        </w:rPr>
        <w:t xml:space="preserve">SLIDE 16 — QUESTIONS   </w:t>
      </w:r>
      <w:r>
        <w:rPr>
          <w:b/>
          <w:i w:val="0"/>
          <w:color w:val="C8A032"/>
          <w:sz w:val="24"/>
        </w:rPr>
        <w:t>[LEO + LYAM]</w:t>
      </w:r>
      <w:r>
        <w:rPr>
          <w:b w:val="0"/>
          <w:i/>
          <w:color w:val="555555"/>
          <w:sz w:val="22"/>
        </w:rPr>
        <w:t xml:space="preserve">  · ~20 s</w:t>
      </w:r>
    </w:p>
    <w:p>
      <w:pPr>
        <w:spacing w:before="0" w:after="80"/>
        <w:ind w:left="227"/>
      </w:pPr>
      <w:r>
        <w:rPr>
          <w:b w:val="0"/>
          <w:i/>
          <w:color w:val="555555"/>
        </w:rPr>
        <w:t>[Smile. Pause 2–3 seconds. Let the examiner speak first.]</w:t>
      </w:r>
    </w:p>
    <w:p>
      <w:pPr>
        <w:spacing w:before="0" w:after="80"/>
        <w:ind w:left="227"/>
      </w:pPr>
      <w:r>
        <w:rPr>
          <w:b w:val="0"/>
          <w:i/>
          <w:color w:val="555555"/>
        </w:rPr>
        <w:t>[If silence: "Would you like us to start with any particular aspect of the methodology?"]</w:t>
      </w:r>
    </w:p>
    <w:p>
      <w:pPr>
        <w:spacing w:before="40" w:after="40"/>
        <w:pBdr>
          <w:bottom w:val="single" w:sz="4" w:space="1" w:color="CCCCCC"/>
        </w:pBdr>
      </w:pPr>
    </w:p>
    <w:p/>
    <w:p>
      <w:pPr>
        <w:spacing w:before="80" w:after="40"/>
        <w:pBdr>
          <w:bottom w:val="single" w:sz="12" w:space="4" w:color="002255"/>
        </w:pBdr>
      </w:pPr>
      <w:r>
        <w:rPr>
          <w:b/>
          <w:i w:val="0"/>
          <w:color w:val="002255"/>
          <w:sz w:val="40"/>
        </w:rPr>
        <w:t>TIMING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535"/>
            <w:shd w:val="clear" w:color="auto" w:fill="002255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1984"/>
            <w:shd w:val="clear" w:color="auto" w:fill="002255"/>
          </w:tcPr>
          <w:p>
            <w:r>
              <w:rPr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1701"/>
            <w:shd w:val="clear" w:color="auto" w:fill="002255"/>
          </w:tcPr>
          <w:p>
            <w:r>
              <w:rPr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1 — Title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20 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2 — Context &amp; Motivation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3 — Research Question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4 — Data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5 — Methodology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6 — Results stable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7 — Central Finding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LEO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8 — Feature Importance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9 — Redundancy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10 — 2022 Crisis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11 — Why 2022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12 — Trading Backtest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 min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13 — Robustness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30 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14 — Limitations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45 s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15 — Conclusions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  <w:t>LYAM</w:t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1 min 30 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16 — Questions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LEO + LYAM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20 s</w:t>
            </w:r>
          </w:p>
        </w:tc>
      </w:tr>
      <w:tr>
        <w:tc>
          <w:tcPr>
            <w:tcW w:type="dxa" w:w="4535"/>
            <w:shd w:val="clear" w:color="auto" w:fill="EEF3F9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1984"/>
            <w:shd w:val="clear" w:color="auto" w:fill="EEF3F9"/>
          </w:tcPr>
          <w:p>
            <w:r>
              <w:rPr>
                <w:sz w:val="20"/>
              </w:rPr>
            </w:r>
          </w:p>
        </w:tc>
        <w:tc>
          <w:tcPr>
            <w:tcW w:type="dxa" w:w="1701"/>
            <w:shd w:val="clear" w:color="auto" w:fill="EEF3F9"/>
          </w:tcPr>
          <w:p>
            <w:r>
              <w:rPr>
                <w:sz w:val="20"/>
              </w:rPr>
              <w:t>~17 min</w:t>
            </w:r>
          </w:p>
        </w:tc>
      </w:tr>
    </w:tbl>
    <w:p/>
    <w:p/>
    <w:p>
      <w:pPr>
        <w:spacing w:before="80" w:after="40"/>
        <w:pBdr>
          <w:bottom w:val="single" w:sz="12" w:space="4" w:color="002255"/>
        </w:pBdr>
      </w:pPr>
      <w:r>
        <w:rPr>
          <w:b/>
          <w:i w:val="0"/>
          <w:color w:val="002255"/>
          <w:sz w:val="40"/>
        </w:rPr>
        <w:t>KEY TRANSITIONS</w:t>
      </w:r>
    </w:p>
    <w:p>
      <w:r>
        <w:rPr>
          <w:b/>
          <w:i w:val="0"/>
          <w:color w:val="002255"/>
          <w:sz w:val="22"/>
        </w:rPr>
        <w:t>Slide 7 → 8  (LEO hands to LYAM):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"I'll hand over to Lyam, who will explain the mechanism and show what happens in the 2022 crisis."</w:t>
      </w:r>
    </w:p>
    <w:p>
      <w:r>
        <w:rPr>
          <w:b/>
          <w:i w:val="0"/>
          <w:color w:val="002255"/>
          <w:sz w:val="22"/>
        </w:rPr>
        <w:t>Slide 9 → 10  (LYAM continues):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"But this only holds when those three channels are working. In 2022, they all broke at once."</w:t>
      </w:r>
    </w:p>
    <w:p>
      <w:r>
        <w:rPr>
          <w:b/>
          <w:i w:val="0"/>
          <w:color w:val="002255"/>
          <w:sz w:val="22"/>
        </w:rPr>
        <w:t>End of slide 15:</w:t>
      </w:r>
    </w:p>
    <w:p>
      <w:pPr>
        <w:spacing w:before="0" w:after="80"/>
        <w:ind w:left="227"/>
      </w:pPr>
      <w:r>
        <w:rPr>
          <w:b w:val="0"/>
          <w:i w:val="0"/>
          <w:color w:val="212529"/>
        </w:rPr>
        <w:t>"Thank you very much. We're happy to take your questions."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