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73F24" w14:textId="77777777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Tiny/AVR </w:t>
      </w:r>
      <w:r>
        <w:rPr>
          <w:rFonts w:ascii="微软雅黑" w:eastAsia="微软雅黑" w:hAnsi="微软雅黑" w:cs="Calibri" w:hint="eastAsia"/>
          <w:sz w:val="22"/>
          <w:szCs w:val="22"/>
        </w:rPr>
        <w:t>很多的芯片</w:t>
      </w:r>
      <w:r>
        <w:rPr>
          <w:rFonts w:ascii="Calibri" w:hAnsi="Calibri" w:cs="Calibri"/>
          <w:sz w:val="22"/>
          <w:szCs w:val="22"/>
        </w:rPr>
        <w:t xml:space="preserve">reset </w:t>
      </w:r>
      <w:r>
        <w:rPr>
          <w:rFonts w:ascii="微软雅黑" w:eastAsia="微软雅黑" w:hAnsi="微软雅黑" w:cs="Calibri" w:hint="eastAsia"/>
          <w:sz w:val="22"/>
          <w:szCs w:val="22"/>
        </w:rPr>
        <w:t>复用为调试口（</w:t>
      </w:r>
      <w:proofErr w:type="spellStart"/>
      <w:r>
        <w:rPr>
          <w:rFonts w:ascii="Calibri" w:hAnsi="Calibri" w:cs="Calibri"/>
          <w:sz w:val="22"/>
          <w:szCs w:val="22"/>
        </w:rPr>
        <w:t>debugWire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 xml:space="preserve">， </w:t>
      </w:r>
      <w:proofErr w:type="spellStart"/>
      <w:r>
        <w:rPr>
          <w:rFonts w:ascii="微软雅黑" w:eastAsia="微软雅黑" w:hAnsi="微软雅黑" w:cs="Calibri" w:hint="eastAsia"/>
          <w:sz w:val="22"/>
          <w:szCs w:val="22"/>
        </w:rPr>
        <w:t>uPDI</w:t>
      </w:r>
      <w:proofErr w:type="spellEnd"/>
      <w:r>
        <w:rPr>
          <w:rFonts w:ascii="微软雅黑" w:eastAsia="微软雅黑" w:hAnsi="微软雅黑" w:cs="Calibri" w:hint="eastAsia"/>
          <w:sz w:val="22"/>
          <w:szCs w:val="22"/>
        </w:rPr>
        <w:t xml:space="preserve"> etc.） ,当这个口线被设定为非调试功能时，他的编程和调试功能失效， 如何恢复，</w:t>
      </w:r>
    </w:p>
    <w:p w14:paraId="73CE16C0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444BB950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28110BC1" w14:textId="77777777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</w:t>
      </w:r>
      <w:r>
        <w:rPr>
          <w:rFonts w:ascii="Calibri" w:hAnsi="Calibri" w:cs="Calibri"/>
          <w:sz w:val="22"/>
          <w:szCs w:val="22"/>
        </w:rPr>
        <w:t xml:space="preserve">microchip studio 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中，打开 </w:t>
      </w:r>
      <w:r>
        <w:rPr>
          <w:rFonts w:ascii="Calibri" w:hAnsi="Calibri" w:cs="Calibri"/>
          <w:sz w:val="22"/>
          <w:szCs w:val="22"/>
        </w:rPr>
        <w:t>tools -&gt; Device program</w:t>
      </w:r>
      <w:r>
        <w:rPr>
          <w:rFonts w:ascii="微软雅黑" w:eastAsia="微软雅黑" w:hAnsi="微软雅黑" w:cs="Calibri" w:hint="eastAsia"/>
          <w:sz w:val="22"/>
          <w:szCs w:val="22"/>
        </w:rPr>
        <w:t>，出现</w:t>
      </w:r>
      <w:r>
        <w:rPr>
          <w:rFonts w:ascii="Calibri" w:hAnsi="Calibri" w:cs="Calibri"/>
          <w:sz w:val="22"/>
          <w:szCs w:val="22"/>
        </w:rPr>
        <w:t xml:space="preserve">   </w:t>
      </w:r>
      <w:r>
        <w:rPr>
          <w:rFonts w:ascii="微软雅黑" w:eastAsia="微软雅黑" w:hAnsi="微软雅黑" w:cs="Calibri" w:hint="eastAsia"/>
          <w:sz w:val="22"/>
          <w:szCs w:val="22"/>
        </w:rPr>
        <w:t>下图：</w:t>
      </w:r>
    </w:p>
    <w:p w14:paraId="30FCAEDA" w14:textId="693212AF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0A41498A" wp14:editId="18E6CC23">
            <wp:extent cx="5274310" cy="40786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C9C76" w14:textId="77777777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9B4EB6" w14:textId="77777777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27488D" w14:textId="77777777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选择合适的</w:t>
      </w:r>
      <w:r>
        <w:rPr>
          <w:rFonts w:ascii="Calibri" w:hAnsi="Calibri" w:cs="Calibri"/>
          <w:sz w:val="22"/>
          <w:szCs w:val="22"/>
        </w:rPr>
        <w:t xml:space="preserve">Tool </w:t>
      </w:r>
      <w:r>
        <w:rPr>
          <w:rFonts w:ascii="微软雅黑" w:eastAsia="微软雅黑" w:hAnsi="微软雅黑" w:cs="Calibri" w:hint="eastAsia"/>
          <w:sz w:val="22"/>
          <w:szCs w:val="22"/>
        </w:rPr>
        <w:t>和</w:t>
      </w:r>
      <w:r>
        <w:rPr>
          <w:rFonts w:ascii="Calibri" w:hAnsi="Calibri" w:cs="Calibri"/>
          <w:sz w:val="22"/>
          <w:szCs w:val="22"/>
        </w:rPr>
        <w:t>Device</w:t>
      </w:r>
      <w:r>
        <w:rPr>
          <w:rFonts w:ascii="微软雅黑" w:eastAsia="微软雅黑" w:hAnsi="微软雅黑" w:cs="Calibri" w:hint="eastAsia"/>
          <w:sz w:val="22"/>
          <w:szCs w:val="22"/>
        </w:rPr>
        <w:t>后 ，点击Apply ，将出现如图：</w:t>
      </w:r>
    </w:p>
    <w:p w14:paraId="2717180D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3C02617F" w14:textId="3F82B5F0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05AEF560" wp14:editId="6A43A0F5">
            <wp:extent cx="5274310" cy="4181475"/>
            <wp:effectExtent l="0" t="0" r="254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31682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6E635D1A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上图中 High voltage pulse with user power toggle 和Simple high voltage toggle 可以用来实现高压编程恢复debug/program功能。</w:t>
      </w:r>
    </w:p>
    <w:p w14:paraId="74F7B384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  <w:highlight w:val="yellow"/>
        </w:rPr>
        <w:t>High voltage pulse with Tool power toggle 应当也能实现，但还没有实验怎么用</w:t>
      </w:r>
    </w:p>
    <w:p w14:paraId="5DAEBF92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13F81E2E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30AA91E5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1AABC719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 w:hint="eastAsia"/>
          <w:color w:val="FFFF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FFF00"/>
          <w:sz w:val="22"/>
          <w:szCs w:val="22"/>
          <w:highlight w:val="red"/>
        </w:rPr>
        <w:t>注意： HV program 是在reset 脚上加一个12V 200uS 的高压脉冲是的调试</w:t>
      </w:r>
      <w:proofErr w:type="gramStart"/>
      <w:r>
        <w:rPr>
          <w:rFonts w:ascii="微软雅黑" w:eastAsia="微软雅黑" w:hAnsi="微软雅黑" w:cs="Calibri" w:hint="eastAsia"/>
          <w:color w:val="FFFF00"/>
          <w:sz w:val="22"/>
          <w:szCs w:val="22"/>
          <w:highlight w:val="red"/>
        </w:rPr>
        <w:t>口恢复</w:t>
      </w:r>
      <w:proofErr w:type="gramEnd"/>
      <w:r>
        <w:rPr>
          <w:rFonts w:ascii="微软雅黑" w:eastAsia="微软雅黑" w:hAnsi="微软雅黑" w:cs="Calibri" w:hint="eastAsia"/>
          <w:color w:val="FFFF00"/>
          <w:sz w:val="22"/>
          <w:szCs w:val="22"/>
          <w:highlight w:val="red"/>
        </w:rPr>
        <w:t xml:space="preserve">调试/编程功能，并没有改变Fuse的设置，重新上电后对应IO 还是原来Fuse设定的功能，不是所有的设备都有HV programming功能 PICkit4， </w:t>
      </w:r>
      <w:proofErr w:type="spellStart"/>
      <w:r>
        <w:rPr>
          <w:rFonts w:ascii="微软雅黑" w:eastAsia="微软雅黑" w:hAnsi="微软雅黑" w:cs="Calibri" w:hint="eastAsia"/>
          <w:color w:val="FFFF00"/>
          <w:sz w:val="22"/>
          <w:szCs w:val="22"/>
          <w:highlight w:val="red"/>
        </w:rPr>
        <w:t>PowerDebug</w:t>
      </w:r>
      <w:proofErr w:type="spellEnd"/>
      <w:r>
        <w:rPr>
          <w:rFonts w:ascii="微软雅黑" w:eastAsia="微软雅黑" w:hAnsi="微软雅黑" w:cs="Calibri" w:hint="eastAsia"/>
          <w:color w:val="FFFF00"/>
          <w:sz w:val="22"/>
          <w:szCs w:val="22"/>
          <w:highlight w:val="red"/>
        </w:rPr>
        <w:t xml:space="preserve"> 有的，Atmel ICE没有</w:t>
      </w:r>
    </w:p>
    <w:p w14:paraId="4B01D9CE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lastRenderedPageBreak/>
        <w:t> </w:t>
      </w:r>
    </w:p>
    <w:p w14:paraId="210D97DE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2187E5EF" w14:textId="77777777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当选择</w:t>
      </w:r>
      <w:r>
        <w:rPr>
          <w:rFonts w:ascii="Calibri" w:hAnsi="Calibri" w:cs="Calibri"/>
          <w:sz w:val="22"/>
          <w:szCs w:val="22"/>
        </w:rPr>
        <w:t>Simple high voltage pulse</w:t>
      </w:r>
      <w:r>
        <w:rPr>
          <w:rFonts w:ascii="微软雅黑" w:eastAsia="微软雅黑" w:hAnsi="微软雅黑" w:cs="Calibri" w:hint="eastAsia"/>
          <w:sz w:val="22"/>
          <w:szCs w:val="22"/>
        </w:rPr>
        <w:t>时 ，点击read 去读取Device signature时， 在debug口上波形如图：</w:t>
      </w:r>
    </w:p>
    <w:p w14:paraId="758CC3D5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3441C38E" w14:textId="3B3836CA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240806DE" wp14:editId="374A5F56">
            <wp:extent cx="5274310" cy="39617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FE1E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19DCB572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43298325" w14:textId="77777777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当调试口复用为</w:t>
      </w:r>
      <w:r>
        <w:rPr>
          <w:rFonts w:ascii="Calibri" w:hAnsi="Calibri" w:cs="Calibri"/>
          <w:sz w:val="22"/>
          <w:szCs w:val="22"/>
        </w:rPr>
        <w:t>IO output</w:t>
      </w:r>
      <w:r>
        <w:rPr>
          <w:rFonts w:ascii="微软雅黑" w:eastAsia="微软雅黑" w:hAnsi="微软雅黑" w:cs="Calibri" w:hint="eastAsia"/>
          <w:sz w:val="22"/>
          <w:szCs w:val="22"/>
        </w:rPr>
        <w:t>时 ，恢复比较麻烦， 因为IO的状态可能让12V pulse 无法加载到IO上，但我们在PDF上可以看到：</w:t>
      </w:r>
    </w:p>
    <w:p w14:paraId="2A990D24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4C99EABB" w14:textId="036425B8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62FC45D1" wp14:editId="664BC226">
            <wp:extent cx="5274310" cy="1539875"/>
            <wp:effectExtent l="0" t="0" r="254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DACE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65ACE6A0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35188781" w14:textId="4CF3F4B8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drawing>
          <wp:inline distT="0" distB="0" distL="0" distR="0" wp14:anchorId="030F5499" wp14:editId="040EF5AF">
            <wp:extent cx="5274310" cy="23463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3319D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40630E08" w14:textId="77777777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当</w:t>
      </w:r>
      <w:r>
        <w:rPr>
          <w:rFonts w:ascii="Calibri" w:hAnsi="Calibri" w:cs="Calibri"/>
          <w:sz w:val="22"/>
          <w:szCs w:val="22"/>
        </w:rPr>
        <w:t>debug</w:t>
      </w:r>
      <w:r>
        <w:rPr>
          <w:rFonts w:ascii="微软雅黑" w:eastAsia="微软雅黑" w:hAnsi="微软雅黑" w:cs="Calibri" w:hint="eastAsia"/>
          <w:sz w:val="22"/>
          <w:szCs w:val="22"/>
        </w:rPr>
        <w:t>口没有被设置为</w:t>
      </w:r>
      <w:r>
        <w:rPr>
          <w:rFonts w:ascii="Calibri" w:hAnsi="Calibri" w:cs="Calibri"/>
          <w:sz w:val="22"/>
          <w:szCs w:val="22"/>
        </w:rPr>
        <w:t xml:space="preserve">reset </w:t>
      </w:r>
      <w:r>
        <w:rPr>
          <w:rFonts w:ascii="微软雅黑" w:eastAsia="微软雅黑" w:hAnsi="微软雅黑" w:cs="Calibri" w:hint="eastAsia"/>
          <w:sz w:val="22"/>
          <w:szCs w:val="22"/>
        </w:rPr>
        <w:t>时， power on 与HV pulse 如何同步，成为一个问题</w:t>
      </w:r>
    </w:p>
    <w:p w14:paraId="331E1303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High voltage pulse with user power toggle  正好用于解决这个问题，如下图选定并set</w:t>
      </w:r>
    </w:p>
    <w:p w14:paraId="23CC2638" w14:textId="70B7459F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7E2D13BF" wp14:editId="3016AB52">
            <wp:extent cx="5274310" cy="4187825"/>
            <wp:effectExtent l="0" t="0" r="2540" b="31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FACC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43BC56C0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保持目标板供电并点击Read 去读取Device Signature， 此时会</w:t>
      </w:r>
      <w:proofErr w:type="gramStart"/>
      <w:r>
        <w:rPr>
          <w:rFonts w:ascii="微软雅黑" w:eastAsia="微软雅黑" w:hAnsi="微软雅黑" w:cs="Calibri" w:hint="eastAsia"/>
          <w:sz w:val="22"/>
          <w:szCs w:val="22"/>
        </w:rPr>
        <w:t>有弹窗弹出</w:t>
      </w:r>
      <w:proofErr w:type="gramEnd"/>
      <w:r>
        <w:rPr>
          <w:rFonts w:ascii="微软雅黑" w:eastAsia="微软雅黑" w:hAnsi="微软雅黑" w:cs="Calibri" w:hint="eastAsia"/>
          <w:sz w:val="22"/>
          <w:szCs w:val="22"/>
        </w:rPr>
        <w:t>如下</w:t>
      </w:r>
    </w:p>
    <w:p w14:paraId="2B58DA25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0AB5817B" w14:textId="28D07CF5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225B8000" wp14:editId="183AF4DD">
            <wp:extent cx="5274310" cy="4170680"/>
            <wp:effectExtent l="0" t="0" r="254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FC76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3BC61E39" w14:textId="77777777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proofErr w:type="gramStart"/>
      <w:r>
        <w:rPr>
          <w:rFonts w:ascii="微软雅黑" w:eastAsia="微软雅黑" w:hAnsi="微软雅黑" w:cs="Calibri" w:hint="eastAsia"/>
          <w:sz w:val="22"/>
          <w:szCs w:val="22"/>
        </w:rPr>
        <w:t>弹窗出现</w:t>
      </w:r>
      <w:proofErr w:type="gramEnd"/>
      <w:r>
        <w:rPr>
          <w:rFonts w:ascii="微软雅黑" w:eastAsia="微软雅黑" w:hAnsi="微软雅黑" w:cs="Calibri" w:hint="eastAsia"/>
          <w:sz w:val="22"/>
          <w:szCs w:val="22"/>
        </w:rPr>
        <w:t>后，迅速关电并开电后点击</w:t>
      </w:r>
      <w:r>
        <w:rPr>
          <w:rFonts w:ascii="Calibri" w:hAnsi="Calibri" w:cs="Calibri"/>
          <w:sz w:val="22"/>
          <w:szCs w:val="22"/>
        </w:rPr>
        <w:t xml:space="preserve">OK </w:t>
      </w:r>
      <w:r>
        <w:rPr>
          <w:rFonts w:ascii="微软雅黑" w:eastAsia="微软雅黑" w:hAnsi="微软雅黑" w:cs="Calibri" w:hint="eastAsia"/>
          <w:sz w:val="22"/>
          <w:szCs w:val="22"/>
        </w:rPr>
        <w:t>，</w:t>
      </w:r>
      <w:r>
        <w:rPr>
          <w:rFonts w:ascii="Calibri" w:hAnsi="Calibri" w:cs="Calibri"/>
          <w:sz w:val="22"/>
          <w:szCs w:val="22"/>
        </w:rPr>
        <w:t>debug IO</w:t>
      </w:r>
      <w:r>
        <w:rPr>
          <w:rFonts w:ascii="微软雅黑" w:eastAsia="微软雅黑" w:hAnsi="微软雅黑" w:cs="Calibri" w:hint="eastAsia"/>
          <w:sz w:val="22"/>
          <w:szCs w:val="22"/>
        </w:rPr>
        <w:t>上会有如下波形，并</w:t>
      </w:r>
      <w:proofErr w:type="spellStart"/>
      <w:r>
        <w:rPr>
          <w:rFonts w:ascii="Calibri" w:hAnsi="Calibri" w:cs="Calibri"/>
          <w:sz w:val="22"/>
          <w:szCs w:val="22"/>
        </w:rPr>
        <w:t>DeviceSignature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微软雅黑" w:eastAsia="微软雅黑" w:hAnsi="微软雅黑" w:cs="Calibri" w:hint="eastAsia"/>
          <w:sz w:val="22"/>
          <w:szCs w:val="22"/>
        </w:rPr>
        <w:t>被读出。</w:t>
      </w:r>
    </w:p>
    <w:p w14:paraId="3A824527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32A3B7D8" w14:textId="224218E9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2B4A42EA" wp14:editId="6A4633E7">
            <wp:extent cx="5274310" cy="3958590"/>
            <wp:effectExtent l="0" t="0" r="2540" b="381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A8AB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58E381BC" w14:textId="77777777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F4EC6E" w14:textId="687CC8A1" w:rsidR="00791701" w:rsidRDefault="00791701" w:rsidP="0079170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  <w:lastRenderedPageBreak/>
        <w:drawing>
          <wp:inline distT="0" distB="0" distL="0" distR="0" wp14:anchorId="5AF5C65A" wp14:editId="598899B0">
            <wp:extent cx="5274310" cy="4187825"/>
            <wp:effectExtent l="0" t="0" r="2540" b="317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EF75A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14:paraId="6C0404CB" w14:textId="77777777" w:rsidR="00791701" w:rsidRDefault="00791701" w:rsidP="00791701">
      <w:pPr>
        <w:pStyle w:val="NormalWeb"/>
        <w:spacing w:before="0" w:beforeAutospacing="0" w:after="0" w:afterAutospacing="0"/>
        <w:rPr>
          <w:rFonts w:ascii="微软雅黑" w:eastAsia="微软雅黑" w:hAnsi="微软雅黑" w:cs="Calibri" w:hint="eastAsia"/>
          <w:color w:val="FF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F0000"/>
          <w:sz w:val="22"/>
          <w:szCs w:val="22"/>
          <w:shd w:val="clear" w:color="auto" w:fill="92D050"/>
        </w:rPr>
        <w:t>已测试  ， 即使debug IO 被设置为输出，并不停翻转， 通过上述方法可恢复</w:t>
      </w:r>
    </w:p>
    <w:p w14:paraId="4DEB8FF8" w14:textId="77777777" w:rsidR="00594540" w:rsidRPr="00791701" w:rsidRDefault="00594540"/>
    <w:sectPr w:rsidR="00594540" w:rsidRPr="007917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7CDDB" w14:textId="77777777" w:rsidR="005C0DDE" w:rsidRDefault="005C0DDE" w:rsidP="00791701">
      <w:r>
        <w:separator/>
      </w:r>
    </w:p>
  </w:endnote>
  <w:endnote w:type="continuationSeparator" w:id="0">
    <w:p w14:paraId="70CC30FB" w14:textId="77777777" w:rsidR="005C0DDE" w:rsidRDefault="005C0DDE" w:rsidP="00791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7AF5F" w14:textId="77777777" w:rsidR="005C0DDE" w:rsidRDefault="005C0DDE" w:rsidP="00791701">
      <w:r>
        <w:separator/>
      </w:r>
    </w:p>
  </w:footnote>
  <w:footnote w:type="continuationSeparator" w:id="0">
    <w:p w14:paraId="1EA7E3FF" w14:textId="77777777" w:rsidR="005C0DDE" w:rsidRDefault="005C0DDE" w:rsidP="0079170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FF4"/>
    <w:rsid w:val="00594540"/>
    <w:rsid w:val="005C0DDE"/>
    <w:rsid w:val="00791701"/>
    <w:rsid w:val="00FE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A594C6FD-F8F6-4483-8F63-886B9851E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17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9170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917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91701"/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9170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0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145</Words>
  <Characters>827</Characters>
  <Application>Microsoft Office Word</Application>
  <DocSecurity>0</DocSecurity>
  <Lines>6</Lines>
  <Paragraphs>1</Paragraphs>
  <ScaleCrop>false</ScaleCrop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Li - A41449</dc:creator>
  <cp:keywords/>
  <dc:description/>
  <cp:lastModifiedBy>Leo Li - A41449</cp:lastModifiedBy>
  <cp:revision>2</cp:revision>
  <dcterms:created xsi:type="dcterms:W3CDTF">2022-10-26T10:57:00Z</dcterms:created>
  <dcterms:modified xsi:type="dcterms:W3CDTF">2022-10-26T10:57:00Z</dcterms:modified>
</cp:coreProperties>
</file>