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F9C38">
      <w:pPr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760" w:firstLineChars="1800"/>
        <w:jc w:val="lef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Hlk95916286"/>
      <w:bookmarkEnd w:id="0"/>
      <w:bookmarkStart w:id="1" w:name="OLE_LINK3"/>
    </w:p>
    <w:p w14:paraId="19C0A0F9">
      <w:pPr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密级：</w:t>
      </w:r>
      <w:r>
        <w:rPr>
          <w:rFonts w:hint="eastAsia"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有限公开</w:t>
      </w:r>
      <w:r>
        <w:rPr>
          <w:rFonts w:ascii="Times New Roman" w:hAnsi="Times New Roman" w:eastAsia="宋体" w:cs="Times New Roman"/>
          <w:color w:val="0000FF"/>
          <w:sz w:val="32"/>
          <w:szCs w:val="32"/>
        </w:rPr>
        <w:t xml:space="preserve">  </w:t>
      </w:r>
      <w:bookmarkEnd w:id="1"/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</w:t>
      </w:r>
    </w:p>
    <w:p w14:paraId="44C4E42A">
      <w:pPr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480" w:firstLineChars="1400"/>
        <w:jc w:val="left"/>
        <w:textAlignment w:val="auto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FCA9F64">
      <w:pPr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Times New Roman" w:hAnsi="Times New Roman" w:eastAsia="宋体" w:cs="宋体"/>
          <w:color w:val="0000FF"/>
          <w:sz w:val="32"/>
          <w:szCs w:val="32"/>
        </w:rPr>
      </w:pPr>
    </w:p>
    <w:p w14:paraId="0767750C">
      <w:pPr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center"/>
        <w:textAlignment w:val="auto"/>
        <w:rPr>
          <w:rFonts w:ascii="Times New Roman" w:hAnsi="Times New Roman" w:eastAsia="宋体" w:cs="Times New Roman"/>
          <w:color w:val="000000" w:themeColor="text1"/>
          <w:sz w:val="48"/>
          <w:szCs w:val="5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49630" cy="727075"/>
            <wp:effectExtent l="0" t="0" r="7620" b="15875"/>
            <wp:docPr id="5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8"/>
                    <pic:cNvPicPr>
                      <a:picLocks noChangeAspect="1"/>
                    </pic:cNvPicPr>
                  </pic:nvPicPr>
                  <pic:blipFill>
                    <a:blip r:embed="rId14"/>
                    <a:srcRect r="6619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96"/>
          <w:szCs w:val="72"/>
          <w14:textFill>
            <w14:solidFill>
              <w14:schemeClr w14:val="tx1"/>
            </w14:solidFill>
          </w14:textFill>
        </w:rPr>
        <w:t>迈曦软件</w:t>
      </w:r>
    </w:p>
    <w:p w14:paraId="01D6D802">
      <w:pPr>
        <w:pageBreakBefore w:val="0"/>
        <w:tabs>
          <w:tab w:val="left" w:pos="7415"/>
        </w:tabs>
        <w:kinsoku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56"/>
          <w:szCs w:val="9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sz w:val="56"/>
          <w:szCs w:val="96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066E4C02">
      <w:pPr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56"/>
          <w:szCs w:val="96"/>
          <w:lang w:val="en-US" w:eastAsia="zh-CN"/>
          <w14:textFill>
            <w14:solidFill>
              <w14:schemeClr w14:val="tx1"/>
            </w14:solidFill>
          </w14:textFill>
        </w:rPr>
      </w:pPr>
    </w:p>
    <w:p w14:paraId="0423294F">
      <w:pPr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56"/>
          <w:szCs w:val="96"/>
          <w:lang w:val="en-US" w:eastAsia="zh-CN"/>
          <w14:textFill>
            <w14:solidFill>
              <w14:schemeClr w14:val="tx1"/>
            </w14:solidFill>
          </w14:textFill>
        </w:rPr>
      </w:pPr>
    </w:p>
    <w:p w14:paraId="5465B7C7">
      <w:pPr>
        <w:tabs>
          <w:tab w:val="left" w:pos="2082"/>
        </w:tabs>
        <w:bidi w:val="0"/>
        <w:ind w:left="0" w:leftChars="0" w:firstLine="0" w:firstLineChars="0"/>
        <w:jc w:val="center"/>
        <w:rPr>
          <w:rFonts w:hint="eastAsia" w:cs="Times New Roman"/>
          <w:sz w:val="52"/>
          <w:szCs w:val="52"/>
          <w:lang w:val="en-US" w:eastAsia="zh-CN"/>
        </w:rPr>
      </w:pPr>
      <w:r>
        <w:rPr>
          <w:rFonts w:hint="eastAsia" w:cs="Times New Roman"/>
          <w:sz w:val="52"/>
          <w:szCs w:val="52"/>
          <w:lang w:val="en-US" w:eastAsia="zh-CN"/>
        </w:rPr>
        <w:t>MxSim.Mechanical-通用-GUI-V3.0.0</w:t>
      </w:r>
    </w:p>
    <w:p w14:paraId="281D6A4A">
      <w:pPr>
        <w:tabs>
          <w:tab w:val="left" w:pos="2082"/>
        </w:tabs>
        <w:bidi w:val="0"/>
        <w:ind w:left="0" w:leftChars="0" w:firstLine="0" w:firstLineChars="0"/>
        <w:jc w:val="center"/>
        <w:rPr>
          <w:rFonts w:hint="eastAsia" w:ascii="Times New Roman" w:hAnsi="Times New Roman" w:eastAsia="宋体" w:cs="Times New Roman"/>
          <w:kern w:val="2"/>
          <w:sz w:val="52"/>
          <w:szCs w:val="5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52"/>
          <w:szCs w:val="52"/>
          <w:lang w:val="en-US" w:eastAsia="zh-CN" w:bidi="ar-SA"/>
        </w:rPr>
        <w:t>测试计划及方案</w:t>
      </w:r>
    </w:p>
    <w:p w14:paraId="79853D3F">
      <w:pPr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ascii="Times New Roman" w:hAnsi="Times New Roman" w:eastAsia="宋体" w:cs="Times New Roman"/>
          <w:color w:val="000000" w:themeColor="text1"/>
          <w:sz w:val="44"/>
          <w:szCs w:val="52"/>
          <w14:textFill>
            <w14:solidFill>
              <w14:schemeClr w14:val="tx1"/>
            </w14:solidFill>
          </w14:textFill>
        </w:rPr>
      </w:pPr>
    </w:p>
    <w:tbl>
      <w:tblPr>
        <w:tblStyle w:val="26"/>
        <w:tblpPr w:leftFromText="180" w:rightFromText="180" w:vertAnchor="text" w:horzAnchor="page" w:tblpXSpec="center" w:tblpY="65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2944"/>
        <w:gridCol w:w="1438"/>
        <w:gridCol w:w="2824"/>
      </w:tblGrid>
      <w:tr w14:paraId="3320B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619" w:type="dxa"/>
            <w:vAlign w:val="center"/>
          </w:tcPr>
          <w:p w14:paraId="0963841B">
            <w:pPr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7206" w:type="dxa"/>
            <w:gridSpan w:val="3"/>
            <w:vAlign w:val="center"/>
          </w:tcPr>
          <w:p w14:paraId="03A7EBA5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  <w:t>GU-008-003_000_000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-01</w:t>
            </w:r>
          </w:p>
        </w:tc>
      </w:tr>
      <w:tr w14:paraId="56BC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19" w:type="dxa"/>
            <w:vAlign w:val="center"/>
          </w:tcPr>
          <w:p w14:paraId="496EB4F8">
            <w:pPr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项目版本</w:t>
            </w:r>
          </w:p>
        </w:tc>
        <w:tc>
          <w:tcPr>
            <w:tcW w:w="7206" w:type="dxa"/>
            <w:gridSpan w:val="3"/>
            <w:vAlign w:val="center"/>
          </w:tcPr>
          <w:p w14:paraId="5888042A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MxSim.Mechanical-通用-GUI-V3.0.0</w:t>
            </w:r>
          </w:p>
        </w:tc>
      </w:tr>
      <w:tr w14:paraId="0990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619" w:type="dxa"/>
            <w:vAlign w:val="center"/>
          </w:tcPr>
          <w:p w14:paraId="7141A52F">
            <w:pPr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编写</w:t>
            </w:r>
          </w:p>
        </w:tc>
        <w:tc>
          <w:tcPr>
            <w:tcW w:w="2944" w:type="dxa"/>
            <w:vAlign w:val="center"/>
          </w:tcPr>
          <w:p w14:paraId="7B209217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邵希宇</w:t>
            </w:r>
          </w:p>
        </w:tc>
        <w:tc>
          <w:tcPr>
            <w:tcW w:w="1438" w:type="dxa"/>
            <w:vAlign w:val="center"/>
          </w:tcPr>
          <w:p w14:paraId="3477D569">
            <w:pPr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编写日期</w:t>
            </w:r>
          </w:p>
        </w:tc>
        <w:tc>
          <w:tcPr>
            <w:tcW w:w="2824" w:type="dxa"/>
            <w:vAlign w:val="center"/>
          </w:tcPr>
          <w:p w14:paraId="08440B5C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2026/03/19</w:t>
            </w:r>
          </w:p>
        </w:tc>
      </w:tr>
      <w:tr w14:paraId="0ADA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619" w:type="dxa"/>
            <w:vAlign w:val="center"/>
          </w:tcPr>
          <w:p w14:paraId="644276B6">
            <w:pPr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审核</w:t>
            </w:r>
          </w:p>
        </w:tc>
        <w:tc>
          <w:tcPr>
            <w:tcW w:w="2944" w:type="dxa"/>
            <w:vAlign w:val="center"/>
          </w:tcPr>
          <w:p w14:paraId="321ADE9B">
            <w:pPr>
              <w:bidi w:val="0"/>
              <w:ind w:firstLine="560" w:firstLineChars="20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38" w:type="dxa"/>
            <w:vAlign w:val="center"/>
          </w:tcPr>
          <w:p w14:paraId="49CA8CD4">
            <w:pPr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审核日期</w:t>
            </w:r>
          </w:p>
        </w:tc>
        <w:tc>
          <w:tcPr>
            <w:tcW w:w="2824" w:type="dxa"/>
            <w:vAlign w:val="center"/>
          </w:tcPr>
          <w:p w14:paraId="57F9661E">
            <w:pPr>
              <w:bidi w:val="0"/>
              <w:ind w:firstLine="560" w:firstLineChars="20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2CE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619" w:type="dxa"/>
            <w:vAlign w:val="center"/>
          </w:tcPr>
          <w:p w14:paraId="48FF6BB9">
            <w:pPr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批准</w:t>
            </w:r>
          </w:p>
        </w:tc>
        <w:tc>
          <w:tcPr>
            <w:tcW w:w="2944" w:type="dxa"/>
            <w:vAlign w:val="center"/>
          </w:tcPr>
          <w:p w14:paraId="56F2E3DB">
            <w:pPr>
              <w:bidi w:val="0"/>
              <w:ind w:firstLine="560" w:firstLineChars="20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38" w:type="dxa"/>
            <w:vAlign w:val="center"/>
          </w:tcPr>
          <w:p w14:paraId="09824B4E">
            <w:pPr>
              <w:bidi w:val="0"/>
              <w:ind w:left="0" w:leftChars="0" w:firstLine="0" w:firstLineChars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批准日期</w:t>
            </w:r>
          </w:p>
        </w:tc>
        <w:tc>
          <w:tcPr>
            <w:tcW w:w="2824" w:type="dxa"/>
            <w:vAlign w:val="center"/>
          </w:tcPr>
          <w:p w14:paraId="50B0C572">
            <w:pPr>
              <w:bidi w:val="0"/>
              <w:ind w:firstLine="560" w:firstLineChars="20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1BC8D70">
      <w:pPr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ascii="Times New Roman" w:hAnsi="Times New Roman" w:eastAsia="宋体" w:cs="Times New Roman"/>
          <w:color w:val="000000" w:themeColor="text1"/>
          <w:sz w:val="44"/>
          <w:szCs w:val="52"/>
          <w14:textFill>
            <w14:solidFill>
              <w14:schemeClr w14:val="tx1"/>
            </w14:solidFill>
          </w14:textFill>
        </w:rPr>
      </w:pPr>
    </w:p>
    <w:p w14:paraId="1B1251D7">
      <w:pPr>
        <w:pageBreakBefore w:val="0"/>
        <w:kinsoku/>
        <w:overflowPunct/>
        <w:topLinePunct w:val="0"/>
        <w:autoSpaceDE/>
        <w:autoSpaceDN/>
        <w:bidi w:val="0"/>
        <w:spacing w:line="240" w:lineRule="auto"/>
        <w:ind w:firstLine="0" w:firstLineChars="0"/>
        <w:textAlignment w:val="auto"/>
        <w:rPr>
          <w:rFonts w:ascii="Times New Roman" w:hAnsi="Times New Roman" w:eastAsia="宋体" w:cs="Times New Roman"/>
          <w:color w:val="000000" w:themeColor="text1"/>
          <w:sz w:val="44"/>
          <w:szCs w:val="52"/>
          <w14:textFill>
            <w14:solidFill>
              <w14:schemeClr w14:val="tx1"/>
            </w14:solidFill>
          </w14:textFill>
        </w:rPr>
      </w:pPr>
    </w:p>
    <w:p w14:paraId="22444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/>
          <w:sz w:val="32"/>
          <w:szCs w:val="32"/>
        </w:rPr>
      </w:pPr>
      <w:bookmarkStart w:id="2" w:name="_Toc5735"/>
      <w:bookmarkStart w:id="3" w:name="_Toc24495"/>
      <w:bookmarkStart w:id="4" w:name="_Toc9981"/>
      <w:bookmarkStart w:id="5" w:name="_Toc6103"/>
      <w:bookmarkStart w:id="6" w:name="_Toc32479"/>
      <w:bookmarkStart w:id="7" w:name="_Toc1119"/>
      <w:bookmarkStart w:id="8" w:name="_Toc7656"/>
      <w:bookmarkStart w:id="9" w:name="_Toc18543"/>
    </w:p>
    <w:p w14:paraId="17640700">
      <w:pPr>
        <w:bidi w:val="0"/>
        <w:jc w:val="center"/>
        <w:rPr>
          <w:rFonts w:hint="eastAsia"/>
        </w:rPr>
      </w:pPr>
      <w:bookmarkStart w:id="10" w:name="_Toc30968"/>
      <w:r>
        <w:rPr>
          <w:rFonts w:hint="eastAsia"/>
        </w:rPr>
        <w:t>湖南迈曦软件有限责任公司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730DE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宋体" w:cs="宋体"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hint="eastAsia" w:ascii="Times New Roman" w:hAnsi="Times New Roman" w:eastAsia="宋体" w:cs="宋体"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年</w:t>
      </w:r>
      <w:r>
        <w:rPr>
          <w:rFonts w:hint="eastAsia" w:cs="宋体"/>
          <w:color w:val="000000" w:themeColor="text1"/>
          <w:sz w:val="32"/>
          <w:szCs w:val="40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宋体" w:cs="宋体"/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月制</w:t>
      </w:r>
    </w:p>
    <w:p w14:paraId="3FA9216E">
      <w:pPr>
        <w:pStyle w:val="2"/>
        <w:pageBreakBefore w:val="0"/>
        <w:kinsoku/>
        <w:overflowPunct/>
        <w:topLinePunct w:val="0"/>
        <w:autoSpaceDE/>
        <w:autoSpaceDN/>
        <w:bidi w:val="0"/>
        <w:spacing w:before="312" w:after="312" w:line="240" w:lineRule="auto"/>
        <w:ind w:firstLine="643"/>
        <w:textAlignment w:val="auto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293" w:bottom="1440" w:left="1463" w:header="340" w:footer="992" w:gutter="0"/>
          <w:cols w:space="425" w:num="1"/>
          <w:titlePg/>
          <w:docGrid w:type="lines" w:linePitch="312" w:charSpace="0"/>
        </w:sectPr>
      </w:pPr>
    </w:p>
    <w:p w14:paraId="1BDFD312">
      <w:pPr>
        <w:ind w:firstLine="0" w:firstLineChars="0"/>
      </w:pPr>
    </w:p>
    <w:sdt>
      <w:sdtPr>
        <w:rPr>
          <w:rFonts w:ascii="宋体" w:hAnsi="宋体" w:eastAsia="宋体" w:cs="Times New Roman"/>
          <w:sz w:val="21"/>
          <w:szCs w:val="28"/>
          <w:lang w:val="en-US" w:eastAsia="zh-CN" w:bidi="ar-SA"/>
        </w:rPr>
        <w:id w:val="14747582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z w:val="28"/>
          <w:szCs w:val="28"/>
          <w:lang w:val="en-US" w:eastAsia="zh-CN" w:bidi="ar-SA"/>
        </w:rPr>
      </w:sdtEndPr>
      <w:sdtContent>
        <w:p w14:paraId="79DFBF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52"/>
              <w:szCs w:val="52"/>
            </w:rPr>
          </w:pPr>
          <w:r>
            <w:rPr>
              <w:rFonts w:ascii="宋体" w:hAnsi="宋体" w:eastAsia="宋体"/>
              <w:sz w:val="52"/>
              <w:szCs w:val="52"/>
            </w:rPr>
            <w:t>目</w:t>
          </w:r>
          <w:r>
            <w:rPr>
              <w:rFonts w:hint="eastAsia" w:ascii="宋体" w:hAnsi="宋体"/>
              <w:sz w:val="52"/>
              <w:szCs w:val="52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52"/>
              <w:szCs w:val="52"/>
            </w:rPr>
            <w:t>录</w:t>
          </w:r>
        </w:p>
        <w:p w14:paraId="59EC80C7">
          <w:pPr>
            <w:pStyle w:val="19"/>
            <w:tabs>
              <w:tab w:val="right" w:leader="dot" w:pos="9150"/>
            </w:tabs>
          </w:pPr>
          <w:r>
            <w:rPr>
              <w:rFonts w:hint="eastAsia" w:ascii="Times New Roman" w:hAnsi="Times New Roman" w:eastAsia="宋体" w:cs="Times New Roman"/>
              <w:sz w:val="28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sz w:val="28"/>
              <w:lang w:val="en-US" w:eastAsia="zh-CN"/>
            </w:rPr>
            <w:instrText xml:space="preserve">TOC \o "1-3" \h \u </w:instrText>
          </w:r>
          <w:r>
            <w:rPr>
              <w:rFonts w:hint="eastAsia" w:ascii="Times New Roman" w:hAnsi="Times New Roman" w:eastAsia="宋体" w:cs="Times New Roman"/>
              <w:sz w:val="28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_Toc3901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_Toc3901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6F8D4A3B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_Toc7800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1.1项目概述</w:t>
          </w:r>
          <w:r>
            <w:tab/>
          </w:r>
          <w:r>
            <w:fldChar w:fldCharType="begin"/>
          </w:r>
          <w:r>
            <w:instrText xml:space="preserve"> PAGEREF _Toc7800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51BA3E23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_Toc25889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1.2测试方案概述</w:t>
          </w:r>
          <w:r>
            <w:tab/>
          </w:r>
          <w:r>
            <w:fldChar w:fldCharType="begin"/>
          </w:r>
          <w:r>
            <w:instrText xml:space="preserve"> PAGEREF _Toc25889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210E4DE1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_Toc17923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1.3 缺陷定义</w:t>
          </w:r>
          <w:r>
            <w:tab/>
          </w:r>
          <w:r>
            <w:fldChar w:fldCharType="begin"/>
          </w:r>
          <w:r>
            <w:instrText xml:space="preserve"> PAGEREF _Toc17923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18183F64">
          <w:pPr>
            <w:pStyle w:val="19"/>
            <w:tabs>
              <w:tab w:val="right" w:leader="dot" w:pos="9150"/>
            </w:tabs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_Toc3832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 测试需求</w:t>
          </w:r>
          <w:r>
            <w:tab/>
          </w:r>
          <w:r>
            <w:fldChar w:fldCharType="begin"/>
          </w:r>
          <w:r>
            <w:instrText xml:space="preserve"> PAGEREF _Toc3832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4C691C5E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_Toc4796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测试范畴</w:t>
          </w:r>
          <w:r>
            <w:tab/>
          </w:r>
          <w:r>
            <w:fldChar w:fldCharType="begin"/>
          </w:r>
          <w:r>
            <w:instrText xml:space="preserve"> PAGEREF _Toc4796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1CA218FF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_Toc18231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2.2测试环境</w:t>
          </w:r>
          <w:r>
            <w:tab/>
          </w:r>
          <w:r>
            <w:fldChar w:fldCharType="begin"/>
          </w:r>
          <w:r>
            <w:instrText xml:space="preserve"> PAGEREF _Toc18231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7D9F909F">
          <w:pPr>
            <w:pStyle w:val="19"/>
            <w:tabs>
              <w:tab w:val="right" w:leader="dot" w:pos="9150"/>
            </w:tabs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_Toc5987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 xml:space="preserve">3. 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测试任务</w:t>
          </w:r>
          <w:r>
            <w:tab/>
          </w:r>
          <w:r>
            <w:fldChar w:fldCharType="begin"/>
          </w:r>
          <w:r>
            <w:instrText xml:space="preserve"> PAGEREF _Toc5987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3A5D4712">
          <w:pPr>
            <w:pStyle w:val="22"/>
            <w:tabs>
              <w:tab w:val="right" w:leader="dot" w:pos="9150"/>
            </w:tabs>
            <w:ind w:firstLine="560" w:firstLineChars="200"/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_Toc5945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3.1测试分类与方法</w:t>
          </w:r>
          <w:r>
            <w:tab/>
          </w:r>
          <w:r>
            <w:fldChar w:fldCharType="begin"/>
          </w:r>
          <w:r>
            <w:instrText xml:space="preserve"> PAGEREF _Toc5945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705A5A36">
          <w:pPr>
            <w:pStyle w:val="19"/>
            <w:tabs>
              <w:tab w:val="right" w:leader="dot" w:pos="9150"/>
            </w:tabs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_Toc23321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4. 测试计划</w:t>
          </w:r>
          <w:r>
            <w:tab/>
          </w:r>
          <w:r>
            <w:fldChar w:fldCharType="begin"/>
          </w:r>
          <w:r>
            <w:instrText xml:space="preserve"> PAGEREF _Toc23321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7E657E98">
          <w:pPr>
            <w:pStyle w:val="19"/>
            <w:tabs>
              <w:tab w:val="right" w:leader="dot" w:pos="9150"/>
            </w:tabs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instrText xml:space="preserve"> HYPERLINK \l _Toc18438 </w:instrTex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5. 测试提交文档</w:t>
          </w:r>
          <w:r>
            <w:tab/>
          </w:r>
          <w:r>
            <w:fldChar w:fldCharType="begin"/>
          </w:r>
          <w:r>
            <w:instrText xml:space="preserve"> PAGEREF _Toc18438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  <w:p w14:paraId="2DB8EAF9">
          <w:pPr>
            <w:tabs>
              <w:tab w:val="left" w:pos="2515"/>
            </w:tabs>
            <w:bidi w:val="0"/>
            <w:jc w:val="left"/>
            <w:rPr>
              <w:rFonts w:hint="eastAsia" w:ascii="Times New Roman" w:hAnsi="Times New Roman" w:eastAsia="宋体" w:cs="Times New Roman"/>
              <w:lang w:val="en-US" w:eastAsia="zh-CN"/>
            </w:rPr>
          </w:pPr>
          <w:r>
            <w:rPr>
              <w:rFonts w:hint="eastAsia" w:ascii="Times New Roman" w:hAnsi="Times New Roman" w:eastAsia="宋体" w:cs="Times New Roman"/>
              <w:lang w:val="en-US" w:eastAsia="zh-CN"/>
            </w:rPr>
            <w:fldChar w:fldCharType="end"/>
          </w:r>
        </w:p>
      </w:sdtContent>
    </w:sdt>
    <w:p w14:paraId="0E59762D">
      <w:pPr>
        <w:pStyle w:val="2"/>
        <w:tabs>
          <w:tab w:val="left" w:pos="0"/>
          <w:tab w:val="clear" w:pos="420"/>
        </w:tabs>
        <w:bidi w:val="0"/>
        <w:rPr>
          <w:rFonts w:hint="eastAsia" w:ascii="Times New Roman" w:hAnsi="Times New Roman" w:eastAsia="宋体" w:cs="Times New Roman"/>
          <w:lang w:val="en-US" w:eastAsia="zh-CN"/>
        </w:rPr>
        <w:sectPr>
          <w:footerReference r:id="rId11" w:type="default"/>
          <w:pgSz w:w="11906" w:h="16838"/>
          <w:pgMar w:top="1440" w:right="1293" w:bottom="1440" w:left="1463" w:header="794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13F29EF1">
      <w:pPr>
        <w:pStyle w:val="2"/>
        <w:numPr>
          <w:ilvl w:val="0"/>
          <w:numId w:val="2"/>
        </w:numPr>
        <w:bidi w:val="0"/>
        <w:ind w:leftChars="0"/>
        <w:rPr>
          <w:rFonts w:hint="eastAsia"/>
          <w:lang w:val="en-US" w:eastAsia="zh-CN"/>
        </w:rPr>
      </w:pPr>
      <w:bookmarkStart w:id="11" w:name="_Toc3901"/>
      <w:r>
        <w:rPr>
          <w:rFonts w:hint="eastAsia"/>
          <w:lang w:val="en-US" w:eastAsia="zh-CN"/>
        </w:rPr>
        <w:t>概述</w:t>
      </w:r>
      <w:bookmarkEnd w:id="11"/>
    </w:p>
    <w:p w14:paraId="6C510F20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bookmarkStart w:id="12" w:name="_Toc7800"/>
      <w:r>
        <w:rPr>
          <w:rFonts w:hint="eastAsia"/>
          <w:lang w:val="en-US" w:eastAsia="zh-CN"/>
        </w:rPr>
        <w:t>1.1项目概述</w:t>
      </w:r>
      <w:bookmarkEnd w:id="12"/>
    </w:p>
    <w:tbl>
      <w:tblPr>
        <w:tblStyle w:val="26"/>
        <w:tblW w:w="0" w:type="auto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3600"/>
        <w:gridCol w:w="1446"/>
        <w:gridCol w:w="2515"/>
      </w:tblGrid>
      <w:tr w14:paraId="2F31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3B425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所属产品</w:t>
            </w:r>
          </w:p>
        </w:tc>
        <w:tc>
          <w:tcPr>
            <w:tcW w:w="36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0B278F">
            <w:pPr>
              <w:jc w:val="center"/>
              <w:rPr>
                <w:rFonts w:hint="default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MxSim.Mechanical-通用-GUI</w:t>
            </w:r>
          </w:p>
        </w:tc>
        <w:tc>
          <w:tcPr>
            <w:tcW w:w="14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3AE88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产品经理</w:t>
            </w:r>
          </w:p>
        </w:tc>
        <w:tc>
          <w:tcPr>
            <w:tcW w:w="2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419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  <w:t>王飞奇、汤光泽</w:t>
            </w:r>
          </w:p>
        </w:tc>
      </w:tr>
      <w:tr w14:paraId="67D0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6DCC0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开发人员</w:t>
            </w:r>
          </w:p>
        </w:tc>
        <w:tc>
          <w:tcPr>
            <w:tcW w:w="36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2835E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  <w:t>吴维煜、王海东、殷思麒、黄育民、林家正、张国海、邬志强、宋维超、李瑞阳</w:t>
            </w:r>
          </w:p>
        </w:tc>
        <w:tc>
          <w:tcPr>
            <w:tcW w:w="14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5B55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开发日期</w:t>
            </w:r>
          </w:p>
        </w:tc>
        <w:tc>
          <w:tcPr>
            <w:tcW w:w="25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1903D5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  <w:t>2026/01-2026/03</w:t>
            </w:r>
          </w:p>
        </w:tc>
      </w:tr>
      <w:tr w14:paraId="3EDB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19F3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开发版本</w:t>
            </w:r>
          </w:p>
        </w:tc>
        <w:tc>
          <w:tcPr>
            <w:tcW w:w="756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AA6A7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MxSim.Mechanical-通用-GUI-V3.0.0</w:t>
            </w:r>
          </w:p>
        </w:tc>
      </w:tr>
    </w:tbl>
    <w:p w14:paraId="5DBDFF41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bookmarkStart w:id="13" w:name="_Toc25889"/>
      <w:r>
        <w:rPr>
          <w:rFonts w:hint="eastAsia"/>
          <w:lang w:val="en-US" w:eastAsia="zh-CN"/>
        </w:rPr>
        <w:t>1.2测试方案概述</w:t>
      </w:r>
      <w:bookmarkEnd w:id="13"/>
    </w:p>
    <w:p w14:paraId="2E6FAE2F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该测试方案旨在验证MxSim.Mechanical-通用-GUI-V3.0.0</w:t>
      </w:r>
      <w:r>
        <w:rPr>
          <w:rFonts w:hint="eastAsia" w:cs="宋体"/>
          <w:i w:val="0"/>
          <w:iCs w:val="0"/>
          <w:color w:val="000000"/>
          <w:kern w:val="2"/>
          <w:sz w:val="28"/>
          <w:szCs w:val="28"/>
          <w:u w:val="none"/>
          <w:lang w:val="en-US" w:eastAsia="zh-CN" w:bidi="ar-SA"/>
        </w:rPr>
        <w:t>第一季度版本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是否符合需求验收标准，确保系统在功能实现过程中稳定运行。每个功能模块为一个</w:t>
      </w:r>
      <w:r>
        <w:rPr>
          <w:rFonts w:hint="eastAsia" w:cs="Times New Roman"/>
          <w:color w:val="auto"/>
          <w:lang w:val="en-US" w:eastAsia="zh-CN"/>
        </w:rPr>
        <w:t>或多个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详细的测试用例，覆盖所有待测试</w:t>
      </w:r>
      <w:bookmarkStart w:id="28" w:name="_GoBack"/>
      <w:bookmarkEnd w:id="28"/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功能。具体功能及测试内容如下：</w:t>
      </w:r>
    </w:p>
    <w:tbl>
      <w:tblPr>
        <w:tblStyle w:val="26"/>
        <w:tblW w:w="92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2667"/>
        <w:gridCol w:w="5290"/>
        <w:gridCol w:w="653"/>
      </w:tblGrid>
      <w:tr w14:paraId="32584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  <w:jc w:val="center"/>
        </w:trPr>
        <w:tc>
          <w:tcPr>
            <w:tcW w:w="657" w:type="dxa"/>
            <w:shd w:val="clear" w:color="auto" w:fill="EBF1DE" w:themeFill="accent3" w:themeFillTint="32"/>
            <w:vAlign w:val="center"/>
          </w:tcPr>
          <w:p w14:paraId="22D0B661"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序号</w:t>
            </w:r>
          </w:p>
        </w:tc>
        <w:tc>
          <w:tcPr>
            <w:tcW w:w="2667" w:type="dxa"/>
            <w:shd w:val="clear" w:color="auto" w:fill="EBF1DE" w:themeFill="accent3" w:themeFillTint="32"/>
            <w:vAlign w:val="center"/>
          </w:tcPr>
          <w:p w14:paraId="779B166D"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功能点</w:t>
            </w:r>
          </w:p>
        </w:tc>
        <w:tc>
          <w:tcPr>
            <w:tcW w:w="5290" w:type="dxa"/>
            <w:shd w:val="clear" w:color="auto" w:fill="EBF1DE" w:themeFill="accent3" w:themeFillTint="32"/>
            <w:vAlign w:val="center"/>
          </w:tcPr>
          <w:p w14:paraId="6DE03915"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测试内容</w:t>
            </w:r>
          </w:p>
        </w:tc>
        <w:tc>
          <w:tcPr>
            <w:tcW w:w="653" w:type="dxa"/>
            <w:shd w:val="clear" w:color="auto" w:fill="EBF1DE" w:themeFill="accent3" w:themeFillTint="32"/>
            <w:vAlign w:val="center"/>
          </w:tcPr>
          <w:p w14:paraId="073D4F52">
            <w:pPr>
              <w:bidi w:val="0"/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优先级</w:t>
            </w:r>
          </w:p>
        </w:tc>
      </w:tr>
      <w:tr w14:paraId="2DCC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  <w:jc w:val="center"/>
        </w:trPr>
        <w:tc>
          <w:tcPr>
            <w:tcW w:w="657" w:type="dxa"/>
            <w:vAlign w:val="center"/>
          </w:tcPr>
          <w:p w14:paraId="50704C5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667" w:type="dxa"/>
            <w:vAlign w:val="center"/>
          </w:tcPr>
          <w:p w14:paraId="6A44800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当前版本不支持草图创建功能</w:t>
            </w:r>
          </w:p>
        </w:tc>
        <w:tc>
          <w:tcPr>
            <w:tcW w:w="5290" w:type="dxa"/>
            <w:vAlign w:val="center"/>
          </w:tcPr>
          <w:p w14:paraId="15CA9DA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点击草图模式后再点击各个草图图标即可创建各类二维几何草图</w:t>
            </w:r>
          </w:p>
        </w:tc>
        <w:tc>
          <w:tcPr>
            <w:tcW w:w="653" w:type="dxa"/>
            <w:vAlign w:val="center"/>
          </w:tcPr>
          <w:p w14:paraId="574AF6F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D6EA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657" w:type="dxa"/>
            <w:vAlign w:val="center"/>
          </w:tcPr>
          <w:p w14:paraId="1024038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667" w:type="dxa"/>
            <w:vAlign w:val="center"/>
          </w:tcPr>
          <w:p w14:paraId="6E5B465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复杂工程模型的单部件四面体网格生成</w:t>
            </w:r>
          </w:p>
        </w:tc>
        <w:tc>
          <w:tcPr>
            <w:tcW w:w="5290" w:type="dxa"/>
            <w:vAlign w:val="center"/>
          </w:tcPr>
          <w:p w14:paraId="1CF5F28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软件支持对复杂工程模型的并行四面体网格生成，且剖分速度能达到Hypermesh的75%。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1.打开软件，导入几何模型，进行四面体剖分，能完成四面体网格生成，剖分的时间小于相同尺寸下Hypermesh剖分时间的75%则验收通过。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2.使用已有几何文件测试算例，无需技术服务部及测试部额外制作算例。</w:t>
            </w:r>
          </w:p>
        </w:tc>
        <w:tc>
          <w:tcPr>
            <w:tcW w:w="653" w:type="dxa"/>
            <w:vAlign w:val="center"/>
          </w:tcPr>
          <w:p w14:paraId="5811FAE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DB4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31A591B9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667" w:type="dxa"/>
            <w:vAlign w:val="center"/>
          </w:tcPr>
          <w:p w14:paraId="52779B0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基于距离场控制的初始网格基于距离场控制的初始网格细化细化</w:t>
            </w:r>
          </w:p>
        </w:tc>
        <w:tc>
          <w:tcPr>
            <w:tcW w:w="5290" w:type="dxa"/>
            <w:vAlign w:val="center"/>
          </w:tcPr>
          <w:p w14:paraId="3DCB44C8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软件支持基于距离场控制三角形、四面体初始网格加点细化。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1.打开软件，导入几何模型，进行三角形或四面体剖分，能正常进行网格生成。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2.使用已有几何文件测试算例，无需技术服务部及测试部额外制作算例。</w:t>
            </w:r>
          </w:p>
        </w:tc>
        <w:tc>
          <w:tcPr>
            <w:tcW w:w="653" w:type="dxa"/>
            <w:vAlign w:val="center"/>
          </w:tcPr>
          <w:p w14:paraId="7A19A00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57F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4E1E4B3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667" w:type="dxa"/>
            <w:vAlign w:val="center"/>
          </w:tcPr>
          <w:p w14:paraId="0C60B11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网格自定义剖分模块、网格变换模块、网格质量检测模块、网格手动生成模块、网格信息统计模块、网格重剖分模块、网格文件导出模块。</w:t>
            </w:r>
          </w:p>
        </w:tc>
        <w:tc>
          <w:tcPr>
            <w:tcW w:w="5290" w:type="dxa"/>
            <w:vAlign w:val="center"/>
          </w:tcPr>
          <w:p w14:paraId="159D5B4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支持在MxSim.GUI.3.0版本中具备以下网格功能模块: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网格自定义剖分模块：支持拾取线、面、体创建包围盒\球进行自定义区域加密；支持创建包围盒\球\圆柱进行自定义区域加密；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网格变换模块：支持对网格进行旋转、平移、镜像、阵列变换操作；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网格质量检测模块：支持1D 2D 3D 网格进行质量检测；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网格手动生成模块： 支持网格通过拉伸、扫掠等手动生成；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网格信息统计模块：支持统计网格类型等信息；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网格重剖分模块：支持对已有网格进行重剖分；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网格文件导出模块：支持对已有网格进行不同格式的导出（inp stl obj vtk 等）；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（2）使用已有几何/网格文件测试算例，无需技术服务部及测试部额外制作算例。</w:t>
            </w:r>
          </w:p>
        </w:tc>
        <w:tc>
          <w:tcPr>
            <w:tcW w:w="653" w:type="dxa"/>
            <w:vAlign w:val="center"/>
          </w:tcPr>
          <w:p w14:paraId="54617A6C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0B94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34B224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667" w:type="dxa"/>
            <w:vAlign w:val="center"/>
          </w:tcPr>
          <w:p w14:paraId="376B37D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网格变换模块、网格质量检测模块、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网格重剖分模块、网格文件导出模块。</w:t>
            </w:r>
          </w:p>
        </w:tc>
        <w:tc>
          <w:tcPr>
            <w:tcW w:w="5290" w:type="dxa"/>
            <w:vAlign w:val="center"/>
          </w:tcPr>
          <w:p w14:paraId="7CE4C69C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1.支持在MxSim.GUI.3.0版本中具备以下网格功能模块: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网格变换模块：支持对网格进行旋转、平移、镜像、阵列变换操作；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网格质量检测模块：支持1D 2D 3D 网格进行质量检测；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网格重剖分模块：支持对已有网格进行重剖分；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网格文件导出模块：支持对已有网格进行不同格式的导出（inp stl obj vtk 等）；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2.使用已有几何/网格文件测试算例，无需技术服务部及测试部额外制作算例。</w:t>
            </w:r>
          </w:p>
        </w:tc>
        <w:tc>
          <w:tcPr>
            <w:tcW w:w="653" w:type="dxa"/>
            <w:vAlign w:val="center"/>
          </w:tcPr>
          <w:p w14:paraId="2FFC6D39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6D6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4DC88AC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667" w:type="dxa"/>
            <w:vAlign w:val="center"/>
          </w:tcPr>
          <w:p w14:paraId="6732109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界面重构渲染层迁移</w:t>
            </w:r>
          </w:p>
        </w:tc>
        <w:tc>
          <w:tcPr>
            <w:tcW w:w="5290" w:type="dxa"/>
            <w:vAlign w:val="center"/>
          </w:tcPr>
          <w:p w14:paraId="63FA90C4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验收标准：无需算例，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1.保证迁移后渲染相关功能能够正常使用</w:t>
            </w:r>
          </w:p>
        </w:tc>
        <w:tc>
          <w:tcPr>
            <w:tcW w:w="653" w:type="dxa"/>
            <w:vAlign w:val="center"/>
          </w:tcPr>
          <w:p w14:paraId="05F4803C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335E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01ECDAA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667" w:type="dxa"/>
            <w:vAlign w:val="center"/>
          </w:tcPr>
          <w:p w14:paraId="4B30183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草图功能开发</w:t>
            </w:r>
          </w:p>
        </w:tc>
        <w:tc>
          <w:tcPr>
            <w:tcW w:w="5290" w:type="dxa"/>
            <w:vAlign w:val="center"/>
          </w:tcPr>
          <w:p w14:paraId="354F4429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验收标准：无需算例，可以直接在软件中进行创建，效果与spaceclaim类似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1.保证吸附的可视化效果与实际位置一致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2.能够正确与创建功能联动</w:t>
            </w:r>
          </w:p>
        </w:tc>
        <w:tc>
          <w:tcPr>
            <w:tcW w:w="653" w:type="dxa"/>
            <w:vAlign w:val="center"/>
          </w:tcPr>
          <w:p w14:paraId="1A45DC3A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11CF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DF39D0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667" w:type="dxa"/>
            <w:vAlign w:val="center"/>
          </w:tcPr>
          <w:p w14:paraId="46D25A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草图</w:t>
            </w:r>
          </w:p>
        </w:tc>
        <w:tc>
          <w:tcPr>
            <w:tcW w:w="5290" w:type="dxa"/>
            <w:vAlign w:val="center"/>
          </w:tcPr>
          <w:p w14:paraId="2A97195D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验收标准：无需算例，可以直接在软件中进行创建，效果与spaceclaim类似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1.可以正确创建对应二维几何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2.能够正确确定草图平面</w:t>
            </w:r>
          </w:p>
        </w:tc>
        <w:tc>
          <w:tcPr>
            <w:tcW w:w="653" w:type="dxa"/>
            <w:vAlign w:val="center"/>
          </w:tcPr>
          <w:p w14:paraId="05A6C98C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1ACD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4AA68AF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667" w:type="dxa"/>
            <w:vAlign w:val="center"/>
          </w:tcPr>
          <w:p w14:paraId="6FE9A8C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草图</w:t>
            </w:r>
          </w:p>
        </w:tc>
        <w:tc>
          <w:tcPr>
            <w:tcW w:w="5290" w:type="dxa"/>
            <w:vAlign w:val="center"/>
          </w:tcPr>
          <w:p w14:paraId="44E8437B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验收标准：无需算例，可以直接在软件中进行，效果与spaceclaim类似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1.标识能够正常随创建时的鼠标移动正常自适应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2.标识的参数块可编辑，并且编辑确认后可以正确修改联动鼠标位置与尺寸</w:t>
            </w:r>
          </w:p>
        </w:tc>
        <w:tc>
          <w:tcPr>
            <w:tcW w:w="653" w:type="dxa"/>
            <w:vAlign w:val="center"/>
          </w:tcPr>
          <w:p w14:paraId="2144CDB9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78B1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3A79A9E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667" w:type="dxa"/>
            <w:vAlign w:val="center"/>
          </w:tcPr>
          <w:p w14:paraId="1979743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网格编辑</w:t>
            </w:r>
          </w:p>
        </w:tc>
        <w:tc>
          <w:tcPr>
            <w:tcW w:w="5290" w:type="dxa"/>
            <w:vAlign w:val="center"/>
          </w:tcPr>
          <w:p w14:paraId="22E13158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验收标准：无需算例，可以直接在软件中进行创建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1.能够正确修改网格中的单一节点</w:t>
            </w:r>
          </w:p>
        </w:tc>
        <w:tc>
          <w:tcPr>
            <w:tcW w:w="653" w:type="dxa"/>
            <w:vAlign w:val="center"/>
          </w:tcPr>
          <w:p w14:paraId="0F61CB09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A0E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1C883FC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667" w:type="dxa"/>
            <w:vAlign w:val="center"/>
          </w:tcPr>
          <w:p w14:paraId="02F7D17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切面图</w:t>
            </w:r>
          </w:p>
        </w:tc>
        <w:tc>
          <w:tcPr>
            <w:tcW w:w="5290" w:type="dxa"/>
            <w:vAlign w:val="center"/>
          </w:tcPr>
          <w:p w14:paraId="34755F31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根据项目需求完成隐式后处理界面开发</w:t>
            </w:r>
          </w:p>
        </w:tc>
        <w:tc>
          <w:tcPr>
            <w:tcW w:w="653" w:type="dxa"/>
            <w:vAlign w:val="center"/>
          </w:tcPr>
          <w:p w14:paraId="6753C372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A45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124E8E4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667" w:type="dxa"/>
            <w:vAlign w:val="center"/>
          </w:tcPr>
          <w:p w14:paraId="470E6EE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等值面图</w:t>
            </w:r>
          </w:p>
        </w:tc>
        <w:tc>
          <w:tcPr>
            <w:tcW w:w="5290" w:type="dxa"/>
            <w:vAlign w:val="center"/>
          </w:tcPr>
          <w:p w14:paraId="236FFD7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根据项目需求完成隐式后处理界面开发</w:t>
            </w:r>
          </w:p>
        </w:tc>
        <w:tc>
          <w:tcPr>
            <w:tcW w:w="653" w:type="dxa"/>
            <w:vAlign w:val="center"/>
          </w:tcPr>
          <w:p w14:paraId="0589664F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475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ADEB23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667" w:type="dxa"/>
            <w:vAlign w:val="center"/>
          </w:tcPr>
          <w:p w14:paraId="2377AC9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矢量图</w:t>
            </w:r>
          </w:p>
        </w:tc>
        <w:tc>
          <w:tcPr>
            <w:tcW w:w="5290" w:type="dxa"/>
            <w:vAlign w:val="center"/>
          </w:tcPr>
          <w:p w14:paraId="11AAE87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根据项目需求完成隐式后处理界面开发</w:t>
            </w:r>
          </w:p>
        </w:tc>
        <w:tc>
          <w:tcPr>
            <w:tcW w:w="653" w:type="dxa"/>
            <w:vAlign w:val="center"/>
          </w:tcPr>
          <w:p w14:paraId="5977DC25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595C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3C062E5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667" w:type="dxa"/>
            <w:vAlign w:val="center"/>
          </w:tcPr>
          <w:p w14:paraId="4BC4213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曲线功能</w:t>
            </w:r>
          </w:p>
        </w:tc>
        <w:tc>
          <w:tcPr>
            <w:tcW w:w="5290" w:type="dxa"/>
            <w:vAlign w:val="center"/>
          </w:tcPr>
          <w:p w14:paraId="7422FEFE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根据项目需求完成隐式后处理界面开发</w:t>
            </w:r>
          </w:p>
        </w:tc>
        <w:tc>
          <w:tcPr>
            <w:tcW w:w="653" w:type="dxa"/>
            <w:vAlign w:val="center"/>
          </w:tcPr>
          <w:p w14:paraId="72013512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7F4F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12276D6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667" w:type="dxa"/>
            <w:vAlign w:val="center"/>
          </w:tcPr>
          <w:p w14:paraId="1F3A745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界面重构-与修改</w:t>
            </w:r>
          </w:p>
        </w:tc>
        <w:tc>
          <w:tcPr>
            <w:tcW w:w="5290" w:type="dxa"/>
            <w:vAlign w:val="center"/>
          </w:tcPr>
          <w:p w14:paraId="584B384A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按照界面重构项目组计划和要求进行</w:t>
            </w:r>
          </w:p>
        </w:tc>
        <w:tc>
          <w:tcPr>
            <w:tcW w:w="653" w:type="dxa"/>
            <w:vAlign w:val="center"/>
          </w:tcPr>
          <w:p w14:paraId="39FF2CA4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31AA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490991C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2667" w:type="dxa"/>
            <w:vAlign w:val="center"/>
          </w:tcPr>
          <w:p w14:paraId="3B6148C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界面重构-前处理</w:t>
            </w:r>
          </w:p>
        </w:tc>
        <w:tc>
          <w:tcPr>
            <w:tcW w:w="5290" w:type="dxa"/>
            <w:vAlign w:val="center"/>
          </w:tcPr>
          <w:p w14:paraId="26FF828E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1.根据项目需求完成隐式界面开发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2.完成已对齐关键字的mx文件读写</w:t>
            </w:r>
          </w:p>
        </w:tc>
        <w:tc>
          <w:tcPr>
            <w:tcW w:w="653" w:type="dxa"/>
            <w:vAlign w:val="center"/>
          </w:tcPr>
          <w:p w14:paraId="494561A5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7F5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619EF3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2667" w:type="dxa"/>
            <w:vAlign w:val="center"/>
          </w:tcPr>
          <w:p w14:paraId="48C4E2B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界面重构-工程文件</w:t>
            </w:r>
          </w:p>
        </w:tc>
        <w:tc>
          <w:tcPr>
            <w:tcW w:w="5290" w:type="dxa"/>
            <w:vAlign w:val="center"/>
          </w:tcPr>
          <w:p w14:paraId="19B1826C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完成已对齐的所有关键字工程文件的读写</w:t>
            </w:r>
          </w:p>
        </w:tc>
        <w:tc>
          <w:tcPr>
            <w:tcW w:w="653" w:type="dxa"/>
            <w:vAlign w:val="center"/>
          </w:tcPr>
          <w:p w14:paraId="72DB0548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523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01E03F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2667" w:type="dxa"/>
            <w:vAlign w:val="center"/>
          </w:tcPr>
          <w:p w14:paraId="2C3C968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界面重构-底层数据</w:t>
            </w:r>
          </w:p>
        </w:tc>
        <w:tc>
          <w:tcPr>
            <w:tcW w:w="5290" w:type="dxa"/>
            <w:vAlign w:val="center"/>
          </w:tcPr>
          <w:p w14:paraId="5DC62079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1.维护现有数据接口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2.根据其他模块需求添加新接口</w:t>
            </w:r>
          </w:p>
        </w:tc>
        <w:tc>
          <w:tcPr>
            <w:tcW w:w="653" w:type="dxa"/>
            <w:vAlign w:val="center"/>
          </w:tcPr>
          <w:p w14:paraId="777EBF52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E46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1C3DAB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2667" w:type="dxa"/>
            <w:vAlign w:val="center"/>
          </w:tcPr>
          <w:p w14:paraId="5492909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界面重构-模型树</w:t>
            </w:r>
          </w:p>
        </w:tc>
        <w:tc>
          <w:tcPr>
            <w:tcW w:w="5290" w:type="dxa"/>
            <w:vAlign w:val="center"/>
          </w:tcPr>
          <w:p w14:paraId="2E820B71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1.优化模型树使用体验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2.添加新节点与新接口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3.模型树节点状态更新</w:t>
            </w:r>
          </w:p>
        </w:tc>
        <w:tc>
          <w:tcPr>
            <w:tcW w:w="653" w:type="dxa"/>
            <w:vAlign w:val="center"/>
          </w:tcPr>
          <w:p w14:paraId="1B4974C5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75AE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1302693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667" w:type="dxa"/>
            <w:vAlign w:val="center"/>
          </w:tcPr>
          <w:p w14:paraId="19619D4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界面重构-映射数据</w:t>
            </w:r>
          </w:p>
        </w:tc>
        <w:tc>
          <w:tcPr>
            <w:tcW w:w="5290" w:type="dxa"/>
            <w:vAlign w:val="center"/>
          </w:tcPr>
          <w:p w14:paraId="7C8B943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1.添加新映射的映射关系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2.映射关系对应的信息输出窗口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3.映射关系对应的模型树节点状态</w:t>
            </w:r>
          </w:p>
        </w:tc>
        <w:tc>
          <w:tcPr>
            <w:tcW w:w="653" w:type="dxa"/>
            <w:vAlign w:val="center"/>
          </w:tcPr>
          <w:p w14:paraId="107FE90F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16C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0992F19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667" w:type="dxa"/>
            <w:vAlign w:val="center"/>
          </w:tcPr>
          <w:p w14:paraId="467AB1F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界面重构-前处理</w:t>
            </w:r>
          </w:p>
        </w:tc>
        <w:tc>
          <w:tcPr>
            <w:tcW w:w="5290" w:type="dxa"/>
            <w:vAlign w:val="center"/>
          </w:tcPr>
          <w:p w14:paraId="1FFCBB7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根据项目需求完成隐式界面开发</w:t>
            </w:r>
          </w:p>
        </w:tc>
        <w:tc>
          <w:tcPr>
            <w:tcW w:w="653" w:type="dxa"/>
            <w:vAlign w:val="center"/>
          </w:tcPr>
          <w:p w14:paraId="6CFD091F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1621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529C1C3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2667" w:type="dxa"/>
            <w:vAlign w:val="center"/>
          </w:tcPr>
          <w:p w14:paraId="74CCCC2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界面重构-网格自定义剖分模块</w:t>
            </w:r>
          </w:p>
        </w:tc>
        <w:tc>
          <w:tcPr>
            <w:tcW w:w="5290" w:type="dxa"/>
            <w:vAlign w:val="center"/>
          </w:tcPr>
          <w:p w14:paraId="764C6547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支持拾取线、面、体创建包围盒\球进行自定义区域加密；支持创建包围盒\球\圆柱进行自定义区域加密；</w:t>
            </w:r>
          </w:p>
        </w:tc>
        <w:tc>
          <w:tcPr>
            <w:tcW w:w="653" w:type="dxa"/>
            <w:vAlign w:val="center"/>
          </w:tcPr>
          <w:p w14:paraId="66A2AA89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D9F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0725F8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2667" w:type="dxa"/>
            <w:vAlign w:val="center"/>
          </w:tcPr>
          <w:p w14:paraId="372435A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界面重构-网格变换模块</w:t>
            </w:r>
          </w:p>
        </w:tc>
        <w:tc>
          <w:tcPr>
            <w:tcW w:w="5290" w:type="dxa"/>
            <w:vAlign w:val="center"/>
          </w:tcPr>
          <w:p w14:paraId="06CFFB0C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支持对网格进行旋转、平移、镜像、阵列变换操作</w:t>
            </w:r>
          </w:p>
        </w:tc>
        <w:tc>
          <w:tcPr>
            <w:tcW w:w="653" w:type="dxa"/>
            <w:vAlign w:val="center"/>
          </w:tcPr>
          <w:p w14:paraId="4210B951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F86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368C0BA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667" w:type="dxa"/>
            <w:vAlign w:val="center"/>
          </w:tcPr>
          <w:p w14:paraId="03E2F7E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界面重构-网格质量检测模块</w:t>
            </w:r>
          </w:p>
        </w:tc>
        <w:tc>
          <w:tcPr>
            <w:tcW w:w="5290" w:type="dxa"/>
            <w:vAlign w:val="center"/>
          </w:tcPr>
          <w:p w14:paraId="30599FD1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支持1D 2D 3D 网格进行质量检测</w:t>
            </w:r>
          </w:p>
        </w:tc>
        <w:tc>
          <w:tcPr>
            <w:tcW w:w="653" w:type="dxa"/>
            <w:vAlign w:val="center"/>
          </w:tcPr>
          <w:p w14:paraId="09989212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1B1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1FC96CA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2667" w:type="dxa"/>
            <w:vAlign w:val="center"/>
          </w:tcPr>
          <w:p w14:paraId="7F071D1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界面重构-网格手动生成模块</w:t>
            </w:r>
          </w:p>
        </w:tc>
        <w:tc>
          <w:tcPr>
            <w:tcW w:w="5290" w:type="dxa"/>
            <w:vAlign w:val="center"/>
          </w:tcPr>
          <w:p w14:paraId="6A45F65B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支持网格通过拉伸、扫掠等手动生成</w:t>
            </w:r>
          </w:p>
        </w:tc>
        <w:tc>
          <w:tcPr>
            <w:tcW w:w="653" w:type="dxa"/>
            <w:vAlign w:val="center"/>
          </w:tcPr>
          <w:p w14:paraId="792953CF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5D2D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22B2FF7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2667" w:type="dxa"/>
            <w:vAlign w:val="center"/>
          </w:tcPr>
          <w:p w14:paraId="7EEDCCE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界面重构-网格信息统计模块</w:t>
            </w:r>
          </w:p>
        </w:tc>
        <w:tc>
          <w:tcPr>
            <w:tcW w:w="5290" w:type="dxa"/>
            <w:vAlign w:val="center"/>
          </w:tcPr>
          <w:p w14:paraId="0F2E74C8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支持统计网格类型等信息</w:t>
            </w:r>
          </w:p>
        </w:tc>
        <w:tc>
          <w:tcPr>
            <w:tcW w:w="653" w:type="dxa"/>
            <w:vAlign w:val="center"/>
          </w:tcPr>
          <w:p w14:paraId="1A8D8A22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CA6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6548602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667" w:type="dxa"/>
            <w:vAlign w:val="center"/>
          </w:tcPr>
          <w:p w14:paraId="32DDFF7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界面重构-网格重剖分模块</w:t>
            </w:r>
          </w:p>
        </w:tc>
        <w:tc>
          <w:tcPr>
            <w:tcW w:w="5290" w:type="dxa"/>
            <w:vAlign w:val="center"/>
          </w:tcPr>
          <w:p w14:paraId="5D726794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支持对已有网格进行重剖分</w:t>
            </w:r>
          </w:p>
        </w:tc>
        <w:tc>
          <w:tcPr>
            <w:tcW w:w="653" w:type="dxa"/>
            <w:vAlign w:val="center"/>
          </w:tcPr>
          <w:p w14:paraId="687C7BB7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1447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485EA5C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667" w:type="dxa"/>
            <w:vAlign w:val="center"/>
          </w:tcPr>
          <w:p w14:paraId="2E492C7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界面重构-网格文件导出模块</w:t>
            </w:r>
          </w:p>
        </w:tc>
        <w:tc>
          <w:tcPr>
            <w:tcW w:w="5290" w:type="dxa"/>
            <w:vAlign w:val="center"/>
          </w:tcPr>
          <w:p w14:paraId="41CFD540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支持对已有网格进行不同格式的导出（inp stl obj vtk 等）</w:t>
            </w:r>
          </w:p>
        </w:tc>
        <w:tc>
          <w:tcPr>
            <w:tcW w:w="653" w:type="dxa"/>
            <w:vAlign w:val="center"/>
          </w:tcPr>
          <w:p w14:paraId="15FDFCDD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83B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0780285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2667" w:type="dxa"/>
            <w:vAlign w:val="center"/>
          </w:tcPr>
          <w:p w14:paraId="2F0BD92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界面重构-界面美化</w:t>
            </w:r>
          </w:p>
        </w:tc>
        <w:tc>
          <w:tcPr>
            <w:tcW w:w="5290" w:type="dxa"/>
            <w:vAlign w:val="center"/>
          </w:tcPr>
          <w:p w14:paraId="1CCF8764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根据项目需求完成隐式界面开发</w:t>
            </w:r>
          </w:p>
        </w:tc>
        <w:tc>
          <w:tcPr>
            <w:tcW w:w="653" w:type="dxa"/>
            <w:vAlign w:val="center"/>
          </w:tcPr>
          <w:p w14:paraId="5BAF577E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3B2F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657" w:type="dxa"/>
            <w:vAlign w:val="center"/>
          </w:tcPr>
          <w:p w14:paraId="719B6C6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2667" w:type="dxa"/>
            <w:vAlign w:val="center"/>
          </w:tcPr>
          <w:p w14:paraId="276A667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几何功能维护</w:t>
            </w:r>
          </w:p>
        </w:tc>
        <w:tc>
          <w:tcPr>
            <w:tcW w:w="5290" w:type="dxa"/>
            <w:vAlign w:val="center"/>
          </w:tcPr>
          <w:p w14:paraId="1328E8FC">
            <w:pPr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航天一院演示划分六面体网格几何模型；开发调用相应exe文件读取catia文件功能；开发识别小型面自动合并面功能；修复面孔识别并去除对于闭合壳失败问题；提供识别并处理小面、小边、缝隙、抽取中面视频；</w:t>
            </w:r>
          </w:p>
        </w:tc>
        <w:tc>
          <w:tcPr>
            <w:tcW w:w="653" w:type="dxa"/>
            <w:vAlign w:val="center"/>
          </w:tcPr>
          <w:p w14:paraId="2A07CD81">
            <w:pPr>
              <w:bidi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77F0912A">
      <w:pPr>
        <w:bidi w:val="0"/>
        <w:ind w:firstLine="560" w:firstLineChars="200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用例内容包括预期输出、实际输出和BUG描述。缺陷等级将遵循本文中1.3内容进行严格定义。</w:t>
      </w:r>
    </w:p>
    <w:p w14:paraId="3DF00103">
      <w:pPr>
        <w:bidi w:val="0"/>
        <w:ind w:firstLine="560" w:firstLineChars="200"/>
        <w:rPr>
          <w:rFonts w:hint="eastAsia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有效性论证：此次测试方案基于</w:t>
      </w:r>
      <w:r>
        <w:rPr>
          <w:rFonts w:hint="eastAsia" w:cs="Times New Roman"/>
          <w:color w:val="auto"/>
          <w:lang w:val="en-US" w:eastAsia="zh-CN"/>
        </w:rPr>
        <w:t>《2026年第一季度基线-前后处理（20260317）.xlsx》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内容，测试过程中将覆盖正常情况、边界情况和异常情况，如</w:t>
      </w:r>
      <w:r>
        <w:rPr>
          <w:rFonts w:hint="eastAsia" w:cs="Times New Roman"/>
          <w:color w:val="auto"/>
          <w:lang w:val="en-US" w:eastAsia="zh-CN"/>
        </w:rPr>
        <w:t>：</w:t>
      </w:r>
    </w:p>
    <w:p w14:paraId="47F84D13">
      <w:pPr>
        <w:bidi w:val="0"/>
        <w:ind w:firstLine="562" w:firstLineChars="200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①当前版本不支持草图创建功能：</w:t>
      </w:r>
    </w:p>
    <w:p w14:paraId="6C70A0D2">
      <w:pPr>
        <w:bidi w:val="0"/>
        <w:ind w:firstLine="560" w:firstLineChars="200"/>
        <w:rPr>
          <w:rFonts w:hint="eastAsia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该需求测试目标为验证基础图元创建功能。验收标准如下：</w:t>
      </w:r>
      <w:r>
        <w:rPr>
          <w:rFonts w:hint="eastAsia"/>
          <w:lang w:val="en-US" w:eastAsia="zh-CN"/>
        </w:rPr>
        <w:t>开发草图基础图元：点、线段、多段线、圆心－半径画圆、椭圆弧、样条曲线、圆上三点画圆、圆心－起点－终点画弧、圆上三点画弧、椭圆，复合图元：矩形、平行四边形、正多边形创建功能</w:t>
      </w:r>
      <w:r>
        <w:rPr>
          <w:rFonts w:hint="eastAsia" w:cs="Times New Roman"/>
          <w:color w:val="auto"/>
          <w:lang w:val="en-US" w:eastAsia="zh-CN"/>
        </w:rPr>
        <w:t>。</w:t>
      </w:r>
    </w:p>
    <w:p w14:paraId="2A03BFC5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设置为：1.草图模式选择平面间切换，草图模式的平面间切换均正常无误；2.基础图元创建，点击草图模式后再点击各个草图图标即可创建各类二维几何草图；3.不绘制草图直接退出，软件正常运行，可正常绘制图形；4.创建与已导入模型不相交的图形，软件正常运行，可正常绘制图形；5.创建与已导入模型相交的图形，软件正常运行，可正常绘制图形；6.多模块协同，与其它模块进行耦合操作。</w:t>
      </w:r>
    </w:p>
    <w:p w14:paraId="6A3AE9BC">
      <w:pPr>
        <w:bidi w:val="0"/>
        <w:ind w:firstLine="562" w:firstLineChars="200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②网格自定义剖分模块：</w:t>
      </w:r>
    </w:p>
    <w:p w14:paraId="05CC3772">
      <w:pPr>
        <w:bidi w:val="0"/>
        <w:ind w:firstLine="560" w:firstLineChars="200"/>
        <w:rPr>
          <w:rFonts w:hint="eastAsia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该需求测试目标为验证网格自定义剖分模块功能。验收标准如下：</w:t>
      </w:r>
      <w:r>
        <w:rPr>
          <w:rFonts w:hint="eastAsia"/>
          <w:lang w:val="en-US" w:eastAsia="zh-CN"/>
        </w:rPr>
        <w:t>网格自定义剖分模块：支持拾取线、面、体创建包围盒\球进行自定义区域加密；支持创建包围盒\球\圆柱进行自定义区域加密</w:t>
      </w:r>
      <w:r>
        <w:rPr>
          <w:rFonts w:hint="eastAsia" w:cs="Times New Roman"/>
          <w:color w:val="auto"/>
          <w:lang w:val="en-US" w:eastAsia="zh-CN"/>
        </w:rPr>
        <w:t>。</w:t>
      </w:r>
    </w:p>
    <w:p w14:paraId="0E8EDCAE">
      <w:pPr>
        <w:bidi w:val="0"/>
        <w:ind w:firstLine="560" w:firstLineChars="200"/>
        <w:rPr>
          <w:rFonts w:hint="default" w:cs="Times New Roman"/>
          <w:color w:val="auto"/>
          <w:lang w:val="en-US" w:eastAsia="zh-CN"/>
        </w:rPr>
      </w:pPr>
      <w:r>
        <w:rPr>
          <w:rFonts w:hint="eastAsia"/>
          <w:lang w:val="en-US" w:eastAsia="zh-CN"/>
        </w:rPr>
        <w:t>测试用例设置为：1.类型切换，切换定义包围盒形状【箱形】/【球形】/【圆柱形】/【非规则】，对应参数信息栏均显示正常；2.分别设置定义包围盒形状【箱形】/【球形】/【圆柱形】/【非规则】相关信息，对应包围盒正常显示，软件存在明确提示；3.无效参数输入，输入对应参数值为0；4.部分不合理负数参数输入，软件无法输入负数或默认为0</w:t>
      </w:r>
      <w:r>
        <w:rPr>
          <w:rFonts w:hint="eastAsia" w:cs="Times New Roman"/>
          <w:color w:val="auto"/>
          <w:lang w:val="en-US" w:eastAsia="zh-CN"/>
        </w:rPr>
        <w:t>；</w:t>
      </w:r>
      <w:r>
        <w:rPr>
          <w:rFonts w:hint="eastAsia"/>
          <w:lang w:val="en-US" w:eastAsia="zh-CN"/>
        </w:rPr>
        <w:t>5.极值参数输入，输入对应参数为极大或极小值（如半径高度等设置为0.1、1000），软件在合理范围内对应包围盒正常显示。若参数超出合理范围，软件应提示用户调整参数，但不会导致软件崩溃或错误。；6.多模块协同，与其它模块进行耦合操作。</w:t>
      </w:r>
    </w:p>
    <w:p w14:paraId="5ED06E2C">
      <w:pPr>
        <w:bidi w:val="0"/>
        <w:ind w:firstLine="562" w:firstLineChars="200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③网格质量检测模块：</w:t>
      </w:r>
    </w:p>
    <w:p w14:paraId="057ACFD7">
      <w:pPr>
        <w:bidi w:val="0"/>
        <w:ind w:firstLine="560" w:firstLineChars="200"/>
        <w:rPr>
          <w:rFonts w:hint="default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该需求测试目标为验证网格质量检测模块。验收标准如下：</w:t>
      </w:r>
      <w:r>
        <w:rPr>
          <w:rFonts w:hint="eastAsia"/>
          <w:lang w:val="en-US" w:eastAsia="zh-CN"/>
        </w:rPr>
        <w:t>网格质量检测模块：支持1D2D3D网格进行质量检测。</w:t>
      </w:r>
    </w:p>
    <w:p w14:paraId="66274A34">
      <w:pPr>
        <w:bidi w:val="0"/>
        <w:ind w:firstLine="560" w:firstLineChars="200"/>
        <w:rPr>
          <w:rFonts w:hint="default" w:cs="Times New Roman"/>
          <w:color w:val="auto"/>
          <w:lang w:val="en-US" w:eastAsia="zh-CN"/>
        </w:rPr>
      </w:pPr>
      <w:r>
        <w:rPr>
          <w:rFonts w:hint="eastAsia"/>
          <w:lang w:val="en-US" w:eastAsia="zh-CN"/>
        </w:rPr>
        <w:t>测试用例设置为：1.1/2/3D质量检测，选择几何遍历与尺寸的相关参数，点击【检查】，完成信息检查，且界面自动跳转表格数据；2.导入含1D、2D、3D网格的文件进行混合网格质量检测，软件完成信息检查，且界面自动跳转表格数据；3.导入含1D/2D/3D网格的文件，点击【全选】选择所有参数，点击【检查】；4.多模块协同，与其它模块进行耦合操作。</w:t>
      </w:r>
    </w:p>
    <w:p w14:paraId="3B044602">
      <w:pPr>
        <w:bidi w:val="0"/>
        <w:ind w:firstLine="56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本次测试覆盖功能相关的流程操作，确保此次测试符合相关验收标准，验证</w:t>
      </w:r>
      <w:r>
        <w:rPr>
          <w:rFonts w:hint="eastAsia" w:cs="Times New Roman"/>
          <w:color w:val="auto"/>
          <w:lang w:val="en-US" w:eastAsia="zh-CN"/>
        </w:rPr>
        <w:t>研发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功能在各情况下的可靠性及用户体验。因此该测试方案具有较高的有效性。</w:t>
      </w:r>
    </w:p>
    <w:p w14:paraId="040379D3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bookmarkStart w:id="14" w:name="_Toc17923"/>
      <w:r>
        <w:rPr>
          <w:rFonts w:hint="eastAsia"/>
          <w:lang w:val="en-US" w:eastAsia="zh-CN"/>
        </w:rPr>
        <w:t>1.3 缺陷定义</w:t>
      </w:r>
      <w:bookmarkEnd w:id="14"/>
    </w:p>
    <w:tbl>
      <w:tblPr>
        <w:tblStyle w:val="2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7059"/>
      </w:tblGrid>
      <w:tr w14:paraId="30041A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109" w:type="dxa"/>
            <w:gridSpan w:val="2"/>
            <w:tcBorders>
              <w:tl2br w:val="nil"/>
              <w:tr2bl w:val="nil"/>
            </w:tcBorders>
            <w:shd w:val="clear" w:color="auto" w:fill="EBF1DE" w:themeFill="accent3" w:themeFillTint="32"/>
            <w:vAlign w:val="center"/>
          </w:tcPr>
          <w:p w14:paraId="7D99A1AC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缺陷严重等级定义表</w:t>
            </w:r>
          </w:p>
        </w:tc>
      </w:tr>
      <w:tr w14:paraId="68F087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2050" w:type="dxa"/>
            <w:tcBorders>
              <w:tl2br w:val="nil"/>
              <w:tr2bl w:val="nil"/>
            </w:tcBorders>
            <w:vAlign w:val="center"/>
          </w:tcPr>
          <w:p w14:paraId="5D5DCE1D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缺陷等级</w:t>
            </w:r>
          </w:p>
        </w:tc>
        <w:tc>
          <w:tcPr>
            <w:tcW w:w="7059" w:type="dxa"/>
            <w:tcBorders>
              <w:tl2br w:val="nil"/>
              <w:tr2bl w:val="nil"/>
            </w:tcBorders>
            <w:vAlign w:val="center"/>
          </w:tcPr>
          <w:p w14:paraId="05E6C540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等级定义及描述</w:t>
            </w:r>
          </w:p>
        </w:tc>
      </w:tr>
      <w:tr w14:paraId="30C487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8" w:hRule="atLeast"/>
          <w:jc w:val="center"/>
        </w:trPr>
        <w:tc>
          <w:tcPr>
            <w:tcW w:w="2050" w:type="dxa"/>
            <w:tcBorders>
              <w:tl2br w:val="nil"/>
              <w:tr2bl w:val="nil"/>
            </w:tcBorders>
            <w:vAlign w:val="center"/>
          </w:tcPr>
          <w:p w14:paraId="1EDD9A67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致命（1）</w:t>
            </w:r>
          </w:p>
        </w:tc>
        <w:tc>
          <w:tcPr>
            <w:tcW w:w="7059" w:type="dxa"/>
            <w:tcBorders>
              <w:tl2br w:val="nil"/>
              <w:tr2bl w:val="nil"/>
            </w:tcBorders>
            <w:vAlign w:val="center"/>
          </w:tcPr>
          <w:p w14:paraId="15B1F686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1) 操作系统无法正常使用、死机、出现致命错误;</w:t>
            </w:r>
          </w:p>
          <w:p w14:paraId="5214848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(2) 数据丢失:</w:t>
            </w:r>
          </w:p>
          <w:p w14:paraId="65278246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(3) 被测系统频繁崩溃、程序出错、使功能不能继续使用;</w:t>
            </w:r>
          </w:p>
          <w:p w14:paraId="1613D1FA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(4) 性能与需求不一致;</w:t>
            </w:r>
          </w:p>
          <w:p w14:paraId="54CCE6C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(5) 系统资源引发性能问题;</w:t>
            </w:r>
          </w:p>
          <w:p w14:paraId="176A69A8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(6) 系统配置引发错误;</w:t>
            </w:r>
          </w:p>
          <w:p w14:paraId="410E786F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(7) 安全性问题。</w:t>
            </w:r>
          </w:p>
        </w:tc>
      </w:tr>
      <w:tr w14:paraId="7F8F28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  <w:jc w:val="center"/>
        </w:trPr>
        <w:tc>
          <w:tcPr>
            <w:tcW w:w="2050" w:type="dxa"/>
            <w:tcBorders>
              <w:tl2br w:val="nil"/>
              <w:tr2bl w:val="nil"/>
            </w:tcBorders>
            <w:vAlign w:val="center"/>
          </w:tcPr>
          <w:p w14:paraId="4474BD5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严重（2）</w:t>
            </w:r>
          </w:p>
        </w:tc>
        <w:tc>
          <w:tcPr>
            <w:tcW w:w="7059" w:type="dxa"/>
            <w:tcBorders>
              <w:tl2br w:val="nil"/>
              <w:tr2bl w:val="nil"/>
            </w:tcBorders>
            <w:vAlign w:val="center"/>
          </w:tcPr>
          <w:p w14:paraId="45C3CB8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(1) 功能与需求不一致，或功能未实现;</w:t>
            </w:r>
          </w:p>
          <w:p w14:paraId="08BADC1E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(2) 功能有错误，影响使用;</w:t>
            </w:r>
          </w:p>
          <w:p w14:paraId="1A898E1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(3) 数据传输有错误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;</w:t>
            </w:r>
          </w:p>
          <w:p w14:paraId="2048A42B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(4) 安装与卸载问题。</w:t>
            </w:r>
          </w:p>
        </w:tc>
      </w:tr>
      <w:tr w14:paraId="17377C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0" w:hRule="atLeast"/>
          <w:jc w:val="center"/>
        </w:trPr>
        <w:tc>
          <w:tcPr>
            <w:tcW w:w="2050" w:type="dxa"/>
            <w:tcBorders>
              <w:tl2br w:val="nil"/>
              <w:tr2bl w:val="nil"/>
            </w:tcBorders>
            <w:vAlign w:val="center"/>
          </w:tcPr>
          <w:p w14:paraId="145B2083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一般（3）</w:t>
            </w:r>
          </w:p>
        </w:tc>
        <w:tc>
          <w:tcPr>
            <w:tcW w:w="7059" w:type="dxa"/>
            <w:tcBorders>
              <w:tl2br w:val="nil"/>
              <w:tr2bl w:val="nil"/>
            </w:tcBorders>
            <w:vAlign w:val="center"/>
          </w:tcPr>
          <w:p w14:paraId="08A43FB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(1) 功能有错误，但不影响使用:</w:t>
            </w:r>
          </w:p>
          <w:p w14:paraId="07E192E4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(2) 界面错误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;</w:t>
            </w:r>
          </w:p>
          <w:p w14:paraId="6425C19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 xml:space="preserve">3) </w:t>
            </w: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界面设计不规范;</w:t>
            </w:r>
          </w:p>
          <w:p w14:paraId="5DE25E77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4)</w:t>
            </w: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 xml:space="preserve"> 消息、提示不准确;</w:t>
            </w:r>
          </w:p>
          <w:p w14:paraId="0C6C1AF5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5)</w:t>
            </w:r>
            <w:r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 xml:space="preserve"> 交互界面不友好。</w:t>
            </w:r>
          </w:p>
        </w:tc>
      </w:tr>
      <w:tr w14:paraId="596C6E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2050" w:type="dxa"/>
            <w:tcBorders>
              <w:tl2br w:val="nil"/>
              <w:tr2bl w:val="nil"/>
            </w:tcBorders>
            <w:vAlign w:val="center"/>
          </w:tcPr>
          <w:p w14:paraId="662C8522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建议（4）</w:t>
            </w:r>
          </w:p>
        </w:tc>
        <w:tc>
          <w:tcPr>
            <w:tcW w:w="7059" w:type="dxa"/>
            <w:tcBorders>
              <w:tl2br w:val="nil"/>
              <w:tr2bl w:val="nil"/>
            </w:tcBorders>
            <w:vAlign w:val="center"/>
          </w:tcPr>
          <w:p w14:paraId="24260D9C">
            <w:pPr>
              <w:jc w:val="left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测试人员认为的改进意见或建议</w:t>
            </w:r>
          </w:p>
        </w:tc>
      </w:tr>
    </w:tbl>
    <w:p w14:paraId="0E35268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" w:name="_Toc3832"/>
      <w:r>
        <w:rPr>
          <w:rFonts w:hint="eastAsia"/>
          <w:lang w:val="en-US" w:eastAsia="zh-CN"/>
        </w:rPr>
        <w:t>测试需求</w:t>
      </w:r>
      <w:bookmarkEnd w:id="15"/>
    </w:p>
    <w:p w14:paraId="1705F437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bookmarkStart w:id="16" w:name="_Toc4796"/>
      <w:r>
        <w:rPr>
          <w:rFonts w:hint="eastAsia"/>
          <w:lang w:val="en-US" w:eastAsia="zh-CN"/>
        </w:rPr>
        <w:t>2.1 测试范畴</w:t>
      </w:r>
      <w:bookmarkEnd w:id="16"/>
    </w:p>
    <w:p w14:paraId="5671079C">
      <w:pPr>
        <w:bidi w:val="0"/>
        <w:ind w:firstLine="560" w:firstLineChars="20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测试将分为</w:t>
      </w:r>
      <w:r>
        <w:rPr>
          <w:rFonts w:hint="eastAsia" w:cs="Times New Roman"/>
          <w:color w:val="auto"/>
          <w:lang w:val="en-US" w:eastAsia="zh-CN"/>
        </w:rPr>
        <w:t>功能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测试、</w:t>
      </w:r>
      <w:r>
        <w:rPr>
          <w:rFonts w:hint="eastAsia" w:cs="Times New Roman"/>
          <w:color w:val="auto"/>
          <w:lang w:val="en-US" w:eastAsia="zh-CN"/>
        </w:rPr>
        <w:t>健壮性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测试</w:t>
      </w:r>
      <w:r>
        <w:rPr>
          <w:rFonts w:hint="eastAsia" w:cs="Times New Roman"/>
          <w:color w:val="auto"/>
          <w:lang w:val="en-US" w:eastAsia="zh-CN"/>
        </w:rPr>
        <w:t>、回归测试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等阶段进行。本次重点针对</w:t>
      </w:r>
      <w:r>
        <w:rPr>
          <w:rFonts w:hint="eastAsia" w:cs="Times New Roman"/>
          <w:color w:val="auto"/>
          <w:lang w:val="en-US" w:eastAsia="zh-CN"/>
        </w:rPr>
        <w:t>软件第一季度新增研发需求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进行测试，并测试软件是否能够正常运行。</w:t>
      </w:r>
    </w:p>
    <w:p w14:paraId="7C4686D0">
      <w:pPr>
        <w:pStyle w:val="3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bookmarkStart w:id="17" w:name="_Toc13280"/>
      <w:bookmarkStart w:id="18" w:name="_Toc18231"/>
      <w:r>
        <w:rPr>
          <w:rFonts w:hint="eastAsia"/>
          <w:lang w:val="en-US" w:eastAsia="zh-CN"/>
        </w:rPr>
        <w:t>2.2测试环境</w:t>
      </w:r>
      <w:bookmarkEnd w:id="17"/>
      <w:bookmarkEnd w:id="18"/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6929"/>
      </w:tblGrid>
      <w:tr w14:paraId="70356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2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7D646097">
            <w:pPr>
              <w:bidi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  <w:t>操作系统</w:t>
            </w:r>
          </w:p>
        </w:tc>
        <w:tc>
          <w:tcPr>
            <w:tcW w:w="69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A158E6">
            <w:pPr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Windows 10</w:t>
            </w:r>
          </w:p>
        </w:tc>
      </w:tr>
      <w:tr w14:paraId="072F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2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E2351DF">
            <w:pPr>
              <w:bidi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  <w:t>CPU</w:t>
            </w:r>
          </w:p>
        </w:tc>
        <w:tc>
          <w:tcPr>
            <w:tcW w:w="69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F5F5CF">
            <w:pPr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11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perscript"/>
                <w:lang w:val="en-US" w:eastAsia="zh-CN"/>
              </w:rPr>
              <w:t>th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 xml:space="preserve"> Gen Intel(R) Core(TM)i5-11400F @ 2.60GHz</w:t>
            </w:r>
          </w:p>
        </w:tc>
      </w:tr>
      <w:tr w14:paraId="6C3D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2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4DF6D60">
            <w:pPr>
              <w:bidi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  <w:t>GPU</w:t>
            </w:r>
          </w:p>
        </w:tc>
        <w:tc>
          <w:tcPr>
            <w:tcW w:w="69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2073BD">
            <w:pPr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NVIDIA GeForce GTX 1650</w:t>
            </w:r>
          </w:p>
        </w:tc>
      </w:tr>
      <w:tr w14:paraId="238F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2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34E0E847">
            <w:pPr>
              <w:bidi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  <w:t>内存</w:t>
            </w:r>
          </w:p>
        </w:tc>
        <w:tc>
          <w:tcPr>
            <w:tcW w:w="69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523E52">
            <w:pPr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16GB</w:t>
            </w:r>
          </w:p>
        </w:tc>
      </w:tr>
    </w:tbl>
    <w:p w14:paraId="7D0066C0">
      <w:pPr>
        <w:pStyle w:val="2"/>
        <w:numPr>
          <w:ilvl w:val="0"/>
          <w:numId w:val="2"/>
        </w:numPr>
        <w:tabs>
          <w:tab w:val="left" w:pos="0"/>
          <w:tab w:val="clear" w:pos="420"/>
        </w:tabs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bookmarkStart w:id="19" w:name="_Toc16086"/>
      <w:bookmarkStart w:id="20" w:name="_Toc5987"/>
      <w:r>
        <w:rPr>
          <w:rFonts w:hint="eastAsia" w:ascii="Times New Roman" w:hAnsi="Times New Roman" w:eastAsia="宋体" w:cs="Times New Roman"/>
          <w:lang w:val="en-US" w:eastAsia="zh-CN"/>
        </w:rPr>
        <w:t>测试任务</w:t>
      </w:r>
      <w:bookmarkEnd w:id="19"/>
      <w:bookmarkEnd w:id="20"/>
    </w:p>
    <w:p w14:paraId="6F07C557">
      <w:pPr>
        <w:pStyle w:val="3"/>
        <w:numPr>
          <w:ilvl w:val="1"/>
          <w:numId w:val="0"/>
        </w:numPr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1" w:name="_Toc7588"/>
      <w:bookmarkStart w:id="22" w:name="_Toc5945"/>
      <w:bookmarkStart w:id="23" w:name="_Toc25817"/>
      <w:r>
        <w:rPr>
          <w:rFonts w:hint="eastAsia" w:ascii="Times New Roman" w:hAnsi="Times New Roman" w:eastAsia="宋体" w:cs="Times New Roman"/>
          <w:lang w:val="en-US" w:eastAsia="zh-CN"/>
        </w:rPr>
        <w:t>3.1测试分类与方法</w:t>
      </w:r>
      <w:bookmarkEnd w:id="21"/>
      <w:bookmarkEnd w:id="22"/>
      <w:bookmarkEnd w:id="23"/>
    </w:p>
    <w:p w14:paraId="17897DC0">
      <w:pPr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根据功能特性及分析，初步确定需进行以下几种类型的测试：</w:t>
      </w:r>
    </w:p>
    <w:p w14:paraId="6C092978">
      <w:pPr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①功能测试：黑盒测试方法。</w:t>
      </w:r>
    </w:p>
    <w:p w14:paraId="76268AB5">
      <w:pPr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健壮性测试：采取一些非正常测试规则，对软件进行测试。</w:t>
      </w:r>
    </w:p>
    <w:p w14:paraId="41AA3C17">
      <w:pPr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回归测试：对已修改后的软件系统进行复测。</w:t>
      </w:r>
    </w:p>
    <w:p w14:paraId="09E328C5">
      <w:pPr>
        <w:numPr>
          <w:ilvl w:val="0"/>
          <w:numId w:val="3"/>
        </w:numPr>
        <w:bidi w:val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功能测试</w:t>
      </w:r>
    </w:p>
    <w:tbl>
      <w:tblPr>
        <w:tblStyle w:val="26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7450"/>
      </w:tblGrid>
      <w:tr w14:paraId="704C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B3D4D53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测试目标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D85407">
            <w:p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系统是否满足用户功能需求</w:t>
            </w:r>
          </w:p>
        </w:tc>
      </w:tr>
      <w:tr w14:paraId="39D3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7E9668F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测试范围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3EFA96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第一季度所有待检测迭代测试研发需求</w:t>
            </w:r>
          </w:p>
        </w:tc>
      </w:tr>
      <w:tr w14:paraId="3DA0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F4FA265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开始标准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1B313D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编码工作已全部结束</w:t>
            </w:r>
          </w:p>
        </w:tc>
      </w:tr>
      <w:tr w14:paraId="6536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36B3427B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完成标准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1E1841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迭代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测试报告已完成、功能已达到用户需求</w:t>
            </w:r>
          </w:p>
        </w:tc>
      </w:tr>
      <w:tr w14:paraId="1DD1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EDF6230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测试重点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6E1C1F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软件数据准确性及易用性</w:t>
            </w:r>
          </w:p>
        </w:tc>
      </w:tr>
      <w:tr w14:paraId="0720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0472FE0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需考虑的特殊事项</w:t>
            </w:r>
          </w:p>
        </w:tc>
        <w:tc>
          <w:tcPr>
            <w:tcW w:w="7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EE2206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/</w:t>
            </w:r>
          </w:p>
        </w:tc>
      </w:tr>
    </w:tbl>
    <w:p w14:paraId="0442E5F9">
      <w:pPr>
        <w:numPr>
          <w:ilvl w:val="0"/>
          <w:numId w:val="3"/>
        </w:numPr>
        <w:bidi w:val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健壮性测试</w:t>
      </w:r>
    </w:p>
    <w:tbl>
      <w:tblPr>
        <w:tblStyle w:val="26"/>
        <w:tblW w:w="0" w:type="auto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7469"/>
      </w:tblGrid>
      <w:tr w14:paraId="7109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34BAAF6D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测试目标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B94B3F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确保在面对各种异常情况、错误输出等条件下能够保持稳定运行</w:t>
            </w:r>
          </w:p>
        </w:tc>
      </w:tr>
      <w:tr w14:paraId="5F0A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55114990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测试范围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BE3728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第一季度所有待检测迭代测试研发需求</w:t>
            </w:r>
          </w:p>
        </w:tc>
      </w:tr>
      <w:tr w14:paraId="09DD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E1174D4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开始标准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AC0B004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编码工作已全部结束</w:t>
            </w:r>
          </w:p>
        </w:tc>
      </w:tr>
      <w:tr w14:paraId="5CA3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50E51CD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完成标准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AAC6AE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迭代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测试报告已完成、功能已达到用户需求</w:t>
            </w:r>
          </w:p>
        </w:tc>
      </w:tr>
      <w:tr w14:paraId="36EB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D49B030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测试重点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74C962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软件数据准确性及易用性</w:t>
            </w:r>
          </w:p>
        </w:tc>
      </w:tr>
      <w:tr w14:paraId="2ABF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9AB12D5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需考虑的特殊事项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68B2C4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/</w:t>
            </w:r>
          </w:p>
        </w:tc>
      </w:tr>
    </w:tbl>
    <w:p w14:paraId="5FD87517">
      <w:pPr>
        <w:numPr>
          <w:ilvl w:val="0"/>
          <w:numId w:val="3"/>
        </w:numPr>
        <w:bidi w:val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回归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测试</w:t>
      </w:r>
    </w:p>
    <w:tbl>
      <w:tblPr>
        <w:tblStyle w:val="26"/>
        <w:tblW w:w="0" w:type="auto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7469"/>
      </w:tblGrid>
      <w:tr w14:paraId="4704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159ABA5D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测试目标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B650AC">
            <w:pPr>
              <w:bidi w:val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确保软件在进行修改更新后，原有功能仍正常工作未产生新的缺陷</w:t>
            </w:r>
          </w:p>
        </w:tc>
      </w:tr>
      <w:tr w14:paraId="640C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064411A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测试范围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AC998F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第一季度所有待检测迭代测试研发需求</w:t>
            </w:r>
          </w:p>
        </w:tc>
      </w:tr>
      <w:tr w14:paraId="6AC3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186D3397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开始标准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0E4E9D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编码工作已全部结束</w:t>
            </w:r>
          </w:p>
        </w:tc>
      </w:tr>
      <w:tr w14:paraId="732E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94914DE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完成标准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B68A05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迭代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测试报告已完成、功能已达到用户需求</w:t>
            </w:r>
          </w:p>
        </w:tc>
      </w:tr>
      <w:tr w14:paraId="4EDF6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5D16DE3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测试重点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E2F17AA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软件数据准确性及易用性</w:t>
            </w:r>
          </w:p>
        </w:tc>
      </w:tr>
      <w:tr w14:paraId="6ED5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5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16B0FFD4">
            <w:pPr>
              <w:bidi w:val="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需考虑的特殊事项</w:t>
            </w:r>
          </w:p>
        </w:tc>
        <w:tc>
          <w:tcPr>
            <w:tcW w:w="74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AFBB880">
            <w:pPr>
              <w:bidi w:val="0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/</w:t>
            </w:r>
          </w:p>
        </w:tc>
      </w:tr>
    </w:tbl>
    <w:p w14:paraId="79B1D03F">
      <w:pPr>
        <w:pStyle w:val="2"/>
        <w:numPr>
          <w:ilvl w:val="0"/>
          <w:numId w:val="2"/>
        </w:numPr>
        <w:tabs>
          <w:tab w:val="left" w:pos="0"/>
          <w:tab w:val="clear" w:pos="420"/>
        </w:tabs>
        <w:bidi w:val="0"/>
        <w:ind w:left="0" w:leftChars="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bookmarkStart w:id="24" w:name="_Toc23321"/>
      <w:bookmarkStart w:id="25" w:name="_Toc16980"/>
      <w:r>
        <w:rPr>
          <w:rFonts w:hint="eastAsia" w:ascii="Times New Roman" w:hAnsi="Times New Roman" w:eastAsia="宋体" w:cs="Times New Roman"/>
          <w:lang w:val="en-US" w:eastAsia="zh-CN"/>
        </w:rPr>
        <w:t>测试计划</w:t>
      </w:r>
      <w:bookmarkEnd w:id="24"/>
      <w:bookmarkEnd w:id="25"/>
    </w:p>
    <w:tbl>
      <w:tblPr>
        <w:tblStyle w:val="26"/>
        <w:tblW w:w="90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932"/>
        <w:gridCol w:w="1950"/>
        <w:gridCol w:w="1968"/>
        <w:gridCol w:w="1623"/>
      </w:tblGrid>
      <w:tr w14:paraId="150F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7116367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测试活动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215777F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开发完成时间</w:t>
            </w: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46F53869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测试开始时间</w:t>
            </w: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52C826F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测试完成时间</w:t>
            </w: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BF1DE" w:themeFill="accent3" w:themeFillTint="32"/>
            <w:vAlign w:val="center"/>
          </w:tcPr>
          <w:p w14:paraId="048F6387">
            <w:pPr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测试执行人</w:t>
            </w:r>
          </w:p>
        </w:tc>
      </w:tr>
      <w:tr w14:paraId="7C39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BA498E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制定测试计划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720CD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0976F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7A0C1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CFD066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</w:tr>
      <w:tr w14:paraId="384B9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A6FE8E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设计测试用例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619FB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/</w:t>
            </w: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6EC15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2026/03/12</w:t>
            </w: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8BBF0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2026/03/14</w:t>
            </w: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CAC69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邵希宇</w:t>
            </w:r>
          </w:p>
        </w:tc>
      </w:tr>
      <w:tr w14:paraId="4413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31AEB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执行第一轮测试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A0B37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6CD3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DEDE15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FD3FA5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</w:tr>
      <w:tr w14:paraId="3EFA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4A951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执行</w:t>
            </w: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第二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轮测试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CD998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036E2F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9E209B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99B1EE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</w:tr>
      <w:tr w14:paraId="3F17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AE09B6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执行第</w:t>
            </w: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轮测试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9069D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F3D10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F932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5AB3FE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</w:tr>
      <w:tr w14:paraId="57A5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4E021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color w:val="auto"/>
                <w:vertAlign w:val="baseline"/>
                <w:lang w:val="en-US" w:eastAsia="zh-CN"/>
              </w:rPr>
              <w:t>编写测试报告</w:t>
            </w:r>
          </w:p>
        </w:tc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91D299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62D83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9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2EC91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EDEA0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</w:pPr>
          </w:p>
        </w:tc>
      </w:tr>
    </w:tbl>
    <w:p w14:paraId="6A7D4897">
      <w:pPr>
        <w:pStyle w:val="2"/>
        <w:numPr>
          <w:ilvl w:val="0"/>
          <w:numId w:val="2"/>
        </w:numPr>
        <w:tabs>
          <w:tab w:val="left" w:pos="0"/>
          <w:tab w:val="clear" w:pos="420"/>
        </w:tabs>
        <w:bidi w:val="0"/>
        <w:ind w:left="0" w:leftChars="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bookmarkStart w:id="26" w:name="_Toc4202"/>
      <w:bookmarkStart w:id="27" w:name="_Toc18438"/>
      <w:r>
        <w:rPr>
          <w:rFonts w:hint="eastAsia" w:ascii="Times New Roman" w:hAnsi="Times New Roman" w:eastAsia="宋体" w:cs="Times New Roman"/>
          <w:lang w:val="en-US" w:eastAsia="zh-CN"/>
        </w:rPr>
        <w:t>测试提交文档</w:t>
      </w:r>
      <w:bookmarkEnd w:id="26"/>
      <w:bookmarkEnd w:id="27"/>
    </w:p>
    <w:p w14:paraId="6AB63127">
      <w:pPr>
        <w:ind w:firstLine="560" w:firstLineChars="20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测试</w:t>
      </w:r>
      <w:r>
        <w:rPr>
          <w:rFonts w:hint="eastAsia" w:cs="Times New Roman"/>
          <w:color w:val="auto"/>
          <w:lang w:val="en-US" w:eastAsia="zh-CN"/>
        </w:rPr>
        <w:t>方案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、软件测试用例、测试报告</w:t>
      </w:r>
      <w:r>
        <w:rPr>
          <w:rFonts w:hint="eastAsia" w:cs="Times New Roman"/>
          <w:color w:val="auto"/>
          <w:lang w:val="en-US" w:eastAsia="zh-CN"/>
        </w:rPr>
        <w:t>。</w:t>
      </w:r>
    </w:p>
    <w:sectPr>
      <w:footerReference r:id="rId12" w:type="default"/>
      <w:pgSz w:w="11906" w:h="16838"/>
      <w:pgMar w:top="1440" w:right="1293" w:bottom="1440" w:left="1463" w:header="794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Ya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D47B2">
    <w:pPr>
      <w:pStyle w:val="1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1CB00">
    <w:pPr>
      <w:pStyle w:val="1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4CAEB">
    <w:pPr>
      <w:pStyle w:val="1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64865">
    <w:pPr>
      <w:pStyle w:val="17"/>
    </w:pPr>
    <w:r>
      <w:rPr>
        <w:rFonts w:hint="eastAsia"/>
        <w:lang w:eastAsia="zh-CN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05419">
    <w:pPr>
      <w:pStyle w:val="1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B5B8F9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B5B8F9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B156">
    <w:pPr>
      <w:pStyle w:val="18"/>
      <w:snapToGrid w:val="0"/>
      <w:ind w:firstLine="0" w:firstLineChars="0"/>
      <w:jc w:val="right"/>
      <w:rPr>
        <w:rFonts w:hint="default" w:ascii="楷体" w:hAnsi="楷体" w:eastAsia="楷体" w:cs="楷体"/>
        <w:b/>
        <w:bCs/>
        <w:sz w:val="21"/>
        <w:szCs w:val="21"/>
        <w:lang w:val="en-US" w:eastAsia="zh-CN"/>
      </w:rPr>
    </w:pPr>
    <w:r>
      <w:rPr>
        <w:rFonts w:hint="eastAsia" w:ascii="楷体" w:hAnsi="楷体" w:eastAsia="楷体" w:cs="楷体"/>
        <w:b/>
        <w:bCs/>
        <w:sz w:val="21"/>
        <w:szCs w:val="21"/>
        <w:lang w:val="en-US" w:eastAsia="zh-CN"/>
      </w:rPr>
      <w:t>MxSim.Mechanical-通用-GUI-V3.0.0</w:t>
    </w:r>
    <w:r>
      <w:rPr>
        <w:rFonts w:hint="eastAsia" w:ascii="楷体" w:hAnsi="楷体" w:eastAsia="楷体" w:cs="楷体"/>
        <w:b/>
        <w:bCs/>
        <w:sz w:val="21"/>
        <w:szCs w:val="21"/>
        <w:lang w:val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-8255</wp:posOffset>
          </wp:positionH>
          <wp:positionV relativeFrom="page">
            <wp:posOffset>363220</wp:posOffset>
          </wp:positionV>
          <wp:extent cx="920750" cy="294005"/>
          <wp:effectExtent l="0" t="0" r="12700" b="10795"/>
          <wp:wrapNone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0750" cy="294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b/>
        <w:bCs/>
        <w:sz w:val="21"/>
        <w:szCs w:val="21"/>
        <w:lang w:val="en-US"/>
      </w:rPr>
      <w:pict>
        <v:shape id="PowerPlusWaterMarkObject49931" o:spid="_x0000_s4098" o:spt="136" type="#_x0000_t136" style="position:absolute;left:0pt;height:130.15pt;width:457.1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迈曦软件" style="font-family:宋体;font-size:36pt;v-text-align:center;"/>
        </v:shape>
      </w:pict>
    </w:r>
    <w:r>
      <w:rPr>
        <w:rFonts w:hint="eastAsia" w:ascii="楷体" w:hAnsi="楷体" w:eastAsia="楷体" w:cs="楷体"/>
        <w:b/>
        <w:bCs/>
        <w:sz w:val="21"/>
        <w:szCs w:val="21"/>
        <w:lang w:val="en-US" w:eastAsia="zh-CN"/>
      </w:rPr>
      <w:t>软件测试计划与方案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47365">
    <w:pPr>
      <w:pStyle w:val="1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23E1C">
    <w:pPr>
      <w:pStyle w:val="18"/>
      <w:pBdr>
        <w:bottom w:val="none" w:color="auto" w:sz="0" w:space="1"/>
      </w:pBdr>
      <w:ind w:firstLine="0" w:firstLineChars="0"/>
      <w:jc w:val="both"/>
    </w:pPr>
    <w:r>
      <w:pict>
        <v:shape id="_x0000_s4097" o:spid="_x0000_s4097" o:spt="136" type="#_x0000_t136" style="position:absolute;left:0pt;height:130.15pt;width:457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迈曦软件" style="font-family:宋体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E71F5"/>
    <w:multiLevelType w:val="singleLevel"/>
    <w:tmpl w:val="B09E71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5BCBD817"/>
    <w:multiLevelType w:val="singleLevel"/>
    <w:tmpl w:val="5BCBD81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0E923B4"/>
    <w:multiLevelType w:val="multilevel"/>
    <w:tmpl w:val="70E923B4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60" w:firstLine="0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3" w:tentative="0">
      <w:start w:val="1"/>
      <w:numFmt w:val="bullet"/>
      <w:pStyle w:val="5"/>
      <w:suff w:val="space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eastAsia="宋体" w:cs="Wingdings"/>
      </w:rPr>
    </w:lvl>
    <w:lvl w:ilvl="4" w:tentative="0">
      <w:start w:val="1"/>
      <w:numFmt w:val="lowerLetter"/>
      <w:pStyle w:val="6"/>
      <w:suff w:val="space"/>
      <w:lvlText w:val="%1.%2...%5.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5" w:tentative="0">
      <w:start w:val="1"/>
      <w:numFmt w:val="decimal"/>
      <w:pStyle w:val="7"/>
      <w:lvlText w:val="%1.%2...%5.%6."/>
      <w:lvlJc w:val="left"/>
      <w:pPr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lvlText w:val="%1.%2..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.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.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jNjVkNDg0NzA0NjY0OTA5NTIxZDk5OWQ3YjExMTMifQ=="/>
    <w:docVar w:name="KSO_WPS_MARK_KEY" w:val="28dfdc0e-66ef-4a85-8acd-d7e00437b0aa"/>
  </w:docVars>
  <w:rsids>
    <w:rsidRoot w:val="00DB5CD6"/>
    <w:rsid w:val="00004DF5"/>
    <w:rsid w:val="00055354"/>
    <w:rsid w:val="000C3B77"/>
    <w:rsid w:val="0012211A"/>
    <w:rsid w:val="001454B2"/>
    <w:rsid w:val="00172CFC"/>
    <w:rsid w:val="00175F5F"/>
    <w:rsid w:val="00187463"/>
    <w:rsid w:val="001A555C"/>
    <w:rsid w:val="001C344A"/>
    <w:rsid w:val="003169A5"/>
    <w:rsid w:val="003E5234"/>
    <w:rsid w:val="003F296B"/>
    <w:rsid w:val="003F2CBF"/>
    <w:rsid w:val="005217E5"/>
    <w:rsid w:val="00582AF5"/>
    <w:rsid w:val="005862B8"/>
    <w:rsid w:val="00586B84"/>
    <w:rsid w:val="006C6746"/>
    <w:rsid w:val="00730E41"/>
    <w:rsid w:val="00913428"/>
    <w:rsid w:val="00927678"/>
    <w:rsid w:val="009479D5"/>
    <w:rsid w:val="0098740C"/>
    <w:rsid w:val="009C2975"/>
    <w:rsid w:val="00AB4195"/>
    <w:rsid w:val="00BC51E3"/>
    <w:rsid w:val="00BD1A51"/>
    <w:rsid w:val="00C008E6"/>
    <w:rsid w:val="00C5726B"/>
    <w:rsid w:val="00C85F20"/>
    <w:rsid w:val="00CA7EEA"/>
    <w:rsid w:val="00D3763D"/>
    <w:rsid w:val="00D70859"/>
    <w:rsid w:val="00DA036B"/>
    <w:rsid w:val="00DB5CD6"/>
    <w:rsid w:val="00DE71F4"/>
    <w:rsid w:val="00DF31EF"/>
    <w:rsid w:val="00E51532"/>
    <w:rsid w:val="00EA058C"/>
    <w:rsid w:val="00EB7C74"/>
    <w:rsid w:val="00ED18A2"/>
    <w:rsid w:val="00F41027"/>
    <w:rsid w:val="00F86E83"/>
    <w:rsid w:val="01237A50"/>
    <w:rsid w:val="0188126A"/>
    <w:rsid w:val="01B36BD0"/>
    <w:rsid w:val="02105DD0"/>
    <w:rsid w:val="024C492F"/>
    <w:rsid w:val="02512234"/>
    <w:rsid w:val="02590402"/>
    <w:rsid w:val="02FA438B"/>
    <w:rsid w:val="03166257"/>
    <w:rsid w:val="03200295"/>
    <w:rsid w:val="034D6BB0"/>
    <w:rsid w:val="035170F9"/>
    <w:rsid w:val="03655CA8"/>
    <w:rsid w:val="03725F44"/>
    <w:rsid w:val="037979A5"/>
    <w:rsid w:val="03991DF6"/>
    <w:rsid w:val="03B928D4"/>
    <w:rsid w:val="03FC60BD"/>
    <w:rsid w:val="04041910"/>
    <w:rsid w:val="040A2CF3"/>
    <w:rsid w:val="040E4592"/>
    <w:rsid w:val="043B74AD"/>
    <w:rsid w:val="044A30F0"/>
    <w:rsid w:val="044B7594"/>
    <w:rsid w:val="047C774D"/>
    <w:rsid w:val="04B104AA"/>
    <w:rsid w:val="04E35A1E"/>
    <w:rsid w:val="04E94D00"/>
    <w:rsid w:val="04F55E74"/>
    <w:rsid w:val="05542478"/>
    <w:rsid w:val="05705DB7"/>
    <w:rsid w:val="05AD1B88"/>
    <w:rsid w:val="05EA4621"/>
    <w:rsid w:val="05ED6429"/>
    <w:rsid w:val="06333D8C"/>
    <w:rsid w:val="06775734"/>
    <w:rsid w:val="06905732"/>
    <w:rsid w:val="069371C1"/>
    <w:rsid w:val="06F63900"/>
    <w:rsid w:val="06FC6EAE"/>
    <w:rsid w:val="075C6E48"/>
    <w:rsid w:val="0768220B"/>
    <w:rsid w:val="0793443E"/>
    <w:rsid w:val="07CC09EB"/>
    <w:rsid w:val="082A3964"/>
    <w:rsid w:val="08365946"/>
    <w:rsid w:val="083B791F"/>
    <w:rsid w:val="085E716A"/>
    <w:rsid w:val="086C1887"/>
    <w:rsid w:val="08AC6A65"/>
    <w:rsid w:val="08E23383"/>
    <w:rsid w:val="091C2EBC"/>
    <w:rsid w:val="09474C41"/>
    <w:rsid w:val="09481618"/>
    <w:rsid w:val="09565DE8"/>
    <w:rsid w:val="09646104"/>
    <w:rsid w:val="0A03621B"/>
    <w:rsid w:val="0A173A74"/>
    <w:rsid w:val="0A1B5312"/>
    <w:rsid w:val="0A750A29"/>
    <w:rsid w:val="0AB80DB3"/>
    <w:rsid w:val="0AEE0C79"/>
    <w:rsid w:val="0B352404"/>
    <w:rsid w:val="0BB643CC"/>
    <w:rsid w:val="0BB91287"/>
    <w:rsid w:val="0BBF4610"/>
    <w:rsid w:val="0BD22349"/>
    <w:rsid w:val="0BEA58E4"/>
    <w:rsid w:val="0C4274CE"/>
    <w:rsid w:val="0C6531BD"/>
    <w:rsid w:val="0CB24CA5"/>
    <w:rsid w:val="0CD455FA"/>
    <w:rsid w:val="0CE642FD"/>
    <w:rsid w:val="0D883B48"/>
    <w:rsid w:val="0D96418F"/>
    <w:rsid w:val="0DA33F9D"/>
    <w:rsid w:val="0DDF1CCF"/>
    <w:rsid w:val="0E0F4B4B"/>
    <w:rsid w:val="0E1704D3"/>
    <w:rsid w:val="0E303356"/>
    <w:rsid w:val="0E5227FA"/>
    <w:rsid w:val="0EA63619"/>
    <w:rsid w:val="0EAF118E"/>
    <w:rsid w:val="0ED767A3"/>
    <w:rsid w:val="0F032819"/>
    <w:rsid w:val="0F657D11"/>
    <w:rsid w:val="0F6E2388"/>
    <w:rsid w:val="0F8676D2"/>
    <w:rsid w:val="0F8C2EBC"/>
    <w:rsid w:val="0F977B31"/>
    <w:rsid w:val="0FD46AE0"/>
    <w:rsid w:val="0FD8058E"/>
    <w:rsid w:val="0FDE5334"/>
    <w:rsid w:val="10196798"/>
    <w:rsid w:val="10536AAC"/>
    <w:rsid w:val="10595693"/>
    <w:rsid w:val="106663EC"/>
    <w:rsid w:val="109951E3"/>
    <w:rsid w:val="109D108C"/>
    <w:rsid w:val="10A928B2"/>
    <w:rsid w:val="10D31601"/>
    <w:rsid w:val="10E723F2"/>
    <w:rsid w:val="111547C3"/>
    <w:rsid w:val="113A2365"/>
    <w:rsid w:val="11625F1D"/>
    <w:rsid w:val="120E39AF"/>
    <w:rsid w:val="127203E1"/>
    <w:rsid w:val="1292339A"/>
    <w:rsid w:val="12965764"/>
    <w:rsid w:val="129C0FBA"/>
    <w:rsid w:val="12CF3D5F"/>
    <w:rsid w:val="12FF69C7"/>
    <w:rsid w:val="132F270C"/>
    <w:rsid w:val="13734411"/>
    <w:rsid w:val="13D02967"/>
    <w:rsid w:val="14641FAC"/>
    <w:rsid w:val="147478CA"/>
    <w:rsid w:val="148D6FE1"/>
    <w:rsid w:val="14A405FA"/>
    <w:rsid w:val="14B9773F"/>
    <w:rsid w:val="14EB7FD7"/>
    <w:rsid w:val="14EF5D19"/>
    <w:rsid w:val="150978C9"/>
    <w:rsid w:val="150A4124"/>
    <w:rsid w:val="15C7252E"/>
    <w:rsid w:val="15CC7E09"/>
    <w:rsid w:val="15D66ED9"/>
    <w:rsid w:val="15D849FF"/>
    <w:rsid w:val="167B016A"/>
    <w:rsid w:val="169052DA"/>
    <w:rsid w:val="16A1359E"/>
    <w:rsid w:val="16A656B7"/>
    <w:rsid w:val="16C77EC8"/>
    <w:rsid w:val="16F328CB"/>
    <w:rsid w:val="17231CAA"/>
    <w:rsid w:val="17866AE6"/>
    <w:rsid w:val="17A0154D"/>
    <w:rsid w:val="17A4103D"/>
    <w:rsid w:val="17C27715"/>
    <w:rsid w:val="17FE0021"/>
    <w:rsid w:val="18117D55"/>
    <w:rsid w:val="182C4B8E"/>
    <w:rsid w:val="185331C0"/>
    <w:rsid w:val="185873EF"/>
    <w:rsid w:val="185E3459"/>
    <w:rsid w:val="18785988"/>
    <w:rsid w:val="18CF42B0"/>
    <w:rsid w:val="18F41ADC"/>
    <w:rsid w:val="18F97167"/>
    <w:rsid w:val="19235281"/>
    <w:rsid w:val="19543EC2"/>
    <w:rsid w:val="19704F75"/>
    <w:rsid w:val="19D67C62"/>
    <w:rsid w:val="19E5593D"/>
    <w:rsid w:val="1A0A70AB"/>
    <w:rsid w:val="1A332204"/>
    <w:rsid w:val="1A55661F"/>
    <w:rsid w:val="1A872892"/>
    <w:rsid w:val="1A951111"/>
    <w:rsid w:val="1AB05F4B"/>
    <w:rsid w:val="1AD0039B"/>
    <w:rsid w:val="1AE94FB9"/>
    <w:rsid w:val="1B3A7A41"/>
    <w:rsid w:val="1B4A4F0A"/>
    <w:rsid w:val="1B5543FC"/>
    <w:rsid w:val="1B9926B0"/>
    <w:rsid w:val="1B9B4505"/>
    <w:rsid w:val="1BBE47D1"/>
    <w:rsid w:val="1C4E77C9"/>
    <w:rsid w:val="1C665C4A"/>
    <w:rsid w:val="1CB25FAA"/>
    <w:rsid w:val="1CC23D13"/>
    <w:rsid w:val="1CD518F5"/>
    <w:rsid w:val="1CE369A5"/>
    <w:rsid w:val="1D1F1166"/>
    <w:rsid w:val="1D5C1A72"/>
    <w:rsid w:val="1D921938"/>
    <w:rsid w:val="1DA62271"/>
    <w:rsid w:val="1DD41F50"/>
    <w:rsid w:val="1DD61D86"/>
    <w:rsid w:val="1E032835"/>
    <w:rsid w:val="1E082AA9"/>
    <w:rsid w:val="1E2E422F"/>
    <w:rsid w:val="1E764DB5"/>
    <w:rsid w:val="1E8F5E77"/>
    <w:rsid w:val="1ED82CC9"/>
    <w:rsid w:val="1EF53F2C"/>
    <w:rsid w:val="1F026649"/>
    <w:rsid w:val="1F7E629B"/>
    <w:rsid w:val="1F87425B"/>
    <w:rsid w:val="1F8807AD"/>
    <w:rsid w:val="1F9028A2"/>
    <w:rsid w:val="1FAB4482"/>
    <w:rsid w:val="1FF02946"/>
    <w:rsid w:val="1FF95C9E"/>
    <w:rsid w:val="1FFC34F8"/>
    <w:rsid w:val="20176124"/>
    <w:rsid w:val="201A3F23"/>
    <w:rsid w:val="202872FA"/>
    <w:rsid w:val="20437D4F"/>
    <w:rsid w:val="20734428"/>
    <w:rsid w:val="20A076D5"/>
    <w:rsid w:val="20A53730"/>
    <w:rsid w:val="20AC390D"/>
    <w:rsid w:val="20DB53A4"/>
    <w:rsid w:val="211C60E8"/>
    <w:rsid w:val="212154AC"/>
    <w:rsid w:val="2131264F"/>
    <w:rsid w:val="21466C89"/>
    <w:rsid w:val="22372AAE"/>
    <w:rsid w:val="22433E12"/>
    <w:rsid w:val="22777B66"/>
    <w:rsid w:val="22BB24A2"/>
    <w:rsid w:val="22EE226C"/>
    <w:rsid w:val="22F17F9F"/>
    <w:rsid w:val="23272DD0"/>
    <w:rsid w:val="23360FB7"/>
    <w:rsid w:val="23526F2D"/>
    <w:rsid w:val="23777564"/>
    <w:rsid w:val="237B69CA"/>
    <w:rsid w:val="23A44173"/>
    <w:rsid w:val="24B93C4E"/>
    <w:rsid w:val="24BE3012"/>
    <w:rsid w:val="24DD793C"/>
    <w:rsid w:val="253908EB"/>
    <w:rsid w:val="2561056D"/>
    <w:rsid w:val="259A0181"/>
    <w:rsid w:val="25C334D1"/>
    <w:rsid w:val="25C60ECD"/>
    <w:rsid w:val="25F56F08"/>
    <w:rsid w:val="26647BE9"/>
    <w:rsid w:val="268B33C8"/>
    <w:rsid w:val="269D5C30"/>
    <w:rsid w:val="26C111B2"/>
    <w:rsid w:val="26CE2A29"/>
    <w:rsid w:val="26D92385"/>
    <w:rsid w:val="26DC4AC8"/>
    <w:rsid w:val="27076EF2"/>
    <w:rsid w:val="2713289E"/>
    <w:rsid w:val="27323236"/>
    <w:rsid w:val="27486482"/>
    <w:rsid w:val="27713874"/>
    <w:rsid w:val="277E6DF3"/>
    <w:rsid w:val="27893DAB"/>
    <w:rsid w:val="27895B59"/>
    <w:rsid w:val="278C389C"/>
    <w:rsid w:val="27A72484"/>
    <w:rsid w:val="27DF39CB"/>
    <w:rsid w:val="27E41675"/>
    <w:rsid w:val="2821521C"/>
    <w:rsid w:val="285F4B0C"/>
    <w:rsid w:val="2874680A"/>
    <w:rsid w:val="289C7B0E"/>
    <w:rsid w:val="28B76564"/>
    <w:rsid w:val="28C94850"/>
    <w:rsid w:val="28E15521"/>
    <w:rsid w:val="28E7368A"/>
    <w:rsid w:val="28F214DC"/>
    <w:rsid w:val="297866ED"/>
    <w:rsid w:val="299E4777"/>
    <w:rsid w:val="29B76ABF"/>
    <w:rsid w:val="29BB2216"/>
    <w:rsid w:val="29C6209B"/>
    <w:rsid w:val="29DF4466"/>
    <w:rsid w:val="29FD638B"/>
    <w:rsid w:val="2A2B52C7"/>
    <w:rsid w:val="2A306760"/>
    <w:rsid w:val="2A351FC9"/>
    <w:rsid w:val="2A3F3D2F"/>
    <w:rsid w:val="2AA333D6"/>
    <w:rsid w:val="2ABA427C"/>
    <w:rsid w:val="2ACB46DB"/>
    <w:rsid w:val="2B125E66"/>
    <w:rsid w:val="2B253B3A"/>
    <w:rsid w:val="2B331B0D"/>
    <w:rsid w:val="2B3C3BE4"/>
    <w:rsid w:val="2B401E83"/>
    <w:rsid w:val="2B6F2C13"/>
    <w:rsid w:val="2B9E594C"/>
    <w:rsid w:val="2BB92785"/>
    <w:rsid w:val="2C0F4644"/>
    <w:rsid w:val="2C1F4CDE"/>
    <w:rsid w:val="2C9E3E55"/>
    <w:rsid w:val="2CA90539"/>
    <w:rsid w:val="2CAB6572"/>
    <w:rsid w:val="2CC94C4A"/>
    <w:rsid w:val="2CE576B8"/>
    <w:rsid w:val="2D046A4F"/>
    <w:rsid w:val="2D59250F"/>
    <w:rsid w:val="2D8E211C"/>
    <w:rsid w:val="2D8F7C42"/>
    <w:rsid w:val="2DAE08D3"/>
    <w:rsid w:val="2DD9710F"/>
    <w:rsid w:val="2E082C92"/>
    <w:rsid w:val="2E0979F4"/>
    <w:rsid w:val="2E4B3B69"/>
    <w:rsid w:val="2E7F1256"/>
    <w:rsid w:val="2E8102BE"/>
    <w:rsid w:val="2EAF7625"/>
    <w:rsid w:val="2EFA10EB"/>
    <w:rsid w:val="2F0D5318"/>
    <w:rsid w:val="2F654E7A"/>
    <w:rsid w:val="2F9B0B20"/>
    <w:rsid w:val="2FB63264"/>
    <w:rsid w:val="2FBB37B5"/>
    <w:rsid w:val="2FCC0A00"/>
    <w:rsid w:val="300A2E20"/>
    <w:rsid w:val="309C68FD"/>
    <w:rsid w:val="30B90B0D"/>
    <w:rsid w:val="30C23E8A"/>
    <w:rsid w:val="30C505ED"/>
    <w:rsid w:val="31297EC4"/>
    <w:rsid w:val="312B7C81"/>
    <w:rsid w:val="3165476A"/>
    <w:rsid w:val="31662A68"/>
    <w:rsid w:val="31853836"/>
    <w:rsid w:val="318F27FC"/>
    <w:rsid w:val="31A041CB"/>
    <w:rsid w:val="31A33CBC"/>
    <w:rsid w:val="31C94AFB"/>
    <w:rsid w:val="31E91C61"/>
    <w:rsid w:val="32160058"/>
    <w:rsid w:val="32186458"/>
    <w:rsid w:val="324234D5"/>
    <w:rsid w:val="324F1C81"/>
    <w:rsid w:val="32B915A5"/>
    <w:rsid w:val="32E949E4"/>
    <w:rsid w:val="3317670F"/>
    <w:rsid w:val="337068B0"/>
    <w:rsid w:val="33762813"/>
    <w:rsid w:val="337A0A4C"/>
    <w:rsid w:val="33B07C43"/>
    <w:rsid w:val="34054394"/>
    <w:rsid w:val="34685E7F"/>
    <w:rsid w:val="34B63D06"/>
    <w:rsid w:val="34BF0E0C"/>
    <w:rsid w:val="34D33FE5"/>
    <w:rsid w:val="34D83195"/>
    <w:rsid w:val="351D5B33"/>
    <w:rsid w:val="352E1C2F"/>
    <w:rsid w:val="35535B34"/>
    <w:rsid w:val="35683252"/>
    <w:rsid w:val="3578720D"/>
    <w:rsid w:val="35977BFB"/>
    <w:rsid w:val="35E72A85"/>
    <w:rsid w:val="360401A4"/>
    <w:rsid w:val="366C2586"/>
    <w:rsid w:val="369A3EC3"/>
    <w:rsid w:val="36AA5AEC"/>
    <w:rsid w:val="36AB4E48"/>
    <w:rsid w:val="36BC5048"/>
    <w:rsid w:val="36D6068F"/>
    <w:rsid w:val="36E20DE2"/>
    <w:rsid w:val="375A306E"/>
    <w:rsid w:val="37703639"/>
    <w:rsid w:val="37781747"/>
    <w:rsid w:val="37A67753"/>
    <w:rsid w:val="37B12E03"/>
    <w:rsid w:val="37BB4DD4"/>
    <w:rsid w:val="37CE542D"/>
    <w:rsid w:val="38211DDE"/>
    <w:rsid w:val="384635F3"/>
    <w:rsid w:val="386D560E"/>
    <w:rsid w:val="38747BC2"/>
    <w:rsid w:val="38FA2AE8"/>
    <w:rsid w:val="38FB43DD"/>
    <w:rsid w:val="38FC7709"/>
    <w:rsid w:val="38FF4281"/>
    <w:rsid w:val="390E0FA6"/>
    <w:rsid w:val="392C27E9"/>
    <w:rsid w:val="3930467A"/>
    <w:rsid w:val="39553AED"/>
    <w:rsid w:val="397310F1"/>
    <w:rsid w:val="39884B6B"/>
    <w:rsid w:val="398E5251"/>
    <w:rsid w:val="39C96289"/>
    <w:rsid w:val="3A00614F"/>
    <w:rsid w:val="3A32304A"/>
    <w:rsid w:val="3A583AA0"/>
    <w:rsid w:val="3A5A5133"/>
    <w:rsid w:val="3A5C70FE"/>
    <w:rsid w:val="3A751F6D"/>
    <w:rsid w:val="3A992100"/>
    <w:rsid w:val="3AB900AC"/>
    <w:rsid w:val="3B057795"/>
    <w:rsid w:val="3B1B48C3"/>
    <w:rsid w:val="3B363A0C"/>
    <w:rsid w:val="3B7625D0"/>
    <w:rsid w:val="3BE61E2C"/>
    <w:rsid w:val="3C8F40C0"/>
    <w:rsid w:val="3C94492D"/>
    <w:rsid w:val="3CBE19AA"/>
    <w:rsid w:val="3CE77152"/>
    <w:rsid w:val="3D094812"/>
    <w:rsid w:val="3D0E7379"/>
    <w:rsid w:val="3D1E4B3E"/>
    <w:rsid w:val="3D2779C9"/>
    <w:rsid w:val="3D29758D"/>
    <w:rsid w:val="3D533C89"/>
    <w:rsid w:val="3D791D75"/>
    <w:rsid w:val="3D98669F"/>
    <w:rsid w:val="3DA9343C"/>
    <w:rsid w:val="3DD74C6A"/>
    <w:rsid w:val="3DDA05E5"/>
    <w:rsid w:val="3E23069C"/>
    <w:rsid w:val="3E5F71BC"/>
    <w:rsid w:val="3E682515"/>
    <w:rsid w:val="3E8D3D29"/>
    <w:rsid w:val="3E962299"/>
    <w:rsid w:val="3EB2553E"/>
    <w:rsid w:val="3ECF4342"/>
    <w:rsid w:val="3ECF4C3A"/>
    <w:rsid w:val="3ED23E32"/>
    <w:rsid w:val="3EE85404"/>
    <w:rsid w:val="3F0B1923"/>
    <w:rsid w:val="3F474FAC"/>
    <w:rsid w:val="3FF2702B"/>
    <w:rsid w:val="40041DC9"/>
    <w:rsid w:val="40537712"/>
    <w:rsid w:val="4062564D"/>
    <w:rsid w:val="40BA6207"/>
    <w:rsid w:val="40C41559"/>
    <w:rsid w:val="40CF23D7"/>
    <w:rsid w:val="40D43E92"/>
    <w:rsid w:val="40F260C6"/>
    <w:rsid w:val="41087697"/>
    <w:rsid w:val="411F7A6D"/>
    <w:rsid w:val="41287D39"/>
    <w:rsid w:val="41BB0BAE"/>
    <w:rsid w:val="41EC6E66"/>
    <w:rsid w:val="41F8770C"/>
    <w:rsid w:val="422E75D1"/>
    <w:rsid w:val="42A142B5"/>
    <w:rsid w:val="42A6171E"/>
    <w:rsid w:val="42D658ED"/>
    <w:rsid w:val="42E47C90"/>
    <w:rsid w:val="42E911FF"/>
    <w:rsid w:val="43175764"/>
    <w:rsid w:val="432B3B11"/>
    <w:rsid w:val="433E3844"/>
    <w:rsid w:val="438D0328"/>
    <w:rsid w:val="43AD7ADA"/>
    <w:rsid w:val="43AE2740"/>
    <w:rsid w:val="440700DA"/>
    <w:rsid w:val="4407277F"/>
    <w:rsid w:val="4414531D"/>
    <w:rsid w:val="443C4228"/>
    <w:rsid w:val="443F264B"/>
    <w:rsid w:val="44A91191"/>
    <w:rsid w:val="44AB315B"/>
    <w:rsid w:val="44BF09B5"/>
    <w:rsid w:val="44DD5ED6"/>
    <w:rsid w:val="45872486"/>
    <w:rsid w:val="45F13B3D"/>
    <w:rsid w:val="46010751"/>
    <w:rsid w:val="46080139"/>
    <w:rsid w:val="462815F2"/>
    <w:rsid w:val="4646657D"/>
    <w:rsid w:val="464C6278"/>
    <w:rsid w:val="465B423C"/>
    <w:rsid w:val="468A0822"/>
    <w:rsid w:val="46A460B4"/>
    <w:rsid w:val="46B21C2E"/>
    <w:rsid w:val="46B52310"/>
    <w:rsid w:val="46BE36AC"/>
    <w:rsid w:val="47017063"/>
    <w:rsid w:val="47305B9A"/>
    <w:rsid w:val="47D604EF"/>
    <w:rsid w:val="47EB22F0"/>
    <w:rsid w:val="47F12E1E"/>
    <w:rsid w:val="48114B5D"/>
    <w:rsid w:val="48270D4B"/>
    <w:rsid w:val="482E0A0C"/>
    <w:rsid w:val="482E1A5D"/>
    <w:rsid w:val="483D231C"/>
    <w:rsid w:val="485D29BF"/>
    <w:rsid w:val="485E04E5"/>
    <w:rsid w:val="48627FD5"/>
    <w:rsid w:val="486466A8"/>
    <w:rsid w:val="487815A6"/>
    <w:rsid w:val="48831983"/>
    <w:rsid w:val="48897310"/>
    <w:rsid w:val="489857A5"/>
    <w:rsid w:val="48A71838"/>
    <w:rsid w:val="48FB42D1"/>
    <w:rsid w:val="49364A9A"/>
    <w:rsid w:val="494E0559"/>
    <w:rsid w:val="4A0840D6"/>
    <w:rsid w:val="4A0B01F8"/>
    <w:rsid w:val="4A437992"/>
    <w:rsid w:val="4A48044E"/>
    <w:rsid w:val="4A4831FA"/>
    <w:rsid w:val="4A5C2802"/>
    <w:rsid w:val="4A835FE1"/>
    <w:rsid w:val="4AA248B1"/>
    <w:rsid w:val="4AA353EA"/>
    <w:rsid w:val="4AC81B75"/>
    <w:rsid w:val="4ACB00B3"/>
    <w:rsid w:val="4B0B5621"/>
    <w:rsid w:val="4B0E1D4E"/>
    <w:rsid w:val="4B2934C1"/>
    <w:rsid w:val="4B467FAA"/>
    <w:rsid w:val="4B5736F5"/>
    <w:rsid w:val="4B5C077A"/>
    <w:rsid w:val="4B671FA9"/>
    <w:rsid w:val="4B702A09"/>
    <w:rsid w:val="4B901606"/>
    <w:rsid w:val="4BCD39B7"/>
    <w:rsid w:val="4C251A45"/>
    <w:rsid w:val="4CBC5A14"/>
    <w:rsid w:val="4CC929C3"/>
    <w:rsid w:val="4D033779"/>
    <w:rsid w:val="4D0C050F"/>
    <w:rsid w:val="4D185106"/>
    <w:rsid w:val="4D5C34C2"/>
    <w:rsid w:val="4D7E765F"/>
    <w:rsid w:val="4DB87A58"/>
    <w:rsid w:val="4DEB7D7A"/>
    <w:rsid w:val="4E121B55"/>
    <w:rsid w:val="4E1A3DEF"/>
    <w:rsid w:val="4E2D698F"/>
    <w:rsid w:val="4E30647F"/>
    <w:rsid w:val="4E4D0DDF"/>
    <w:rsid w:val="4E5C029D"/>
    <w:rsid w:val="4E5C4D9A"/>
    <w:rsid w:val="4E760336"/>
    <w:rsid w:val="4E7D7917"/>
    <w:rsid w:val="4EEE25C2"/>
    <w:rsid w:val="4F0455BB"/>
    <w:rsid w:val="4F1B712F"/>
    <w:rsid w:val="4F1D2EA8"/>
    <w:rsid w:val="4F844CD5"/>
    <w:rsid w:val="4F8847C5"/>
    <w:rsid w:val="4FB355BA"/>
    <w:rsid w:val="4FBA24A4"/>
    <w:rsid w:val="4FC60E49"/>
    <w:rsid w:val="4FE45773"/>
    <w:rsid w:val="501F0877"/>
    <w:rsid w:val="502A762A"/>
    <w:rsid w:val="5040235C"/>
    <w:rsid w:val="5041341D"/>
    <w:rsid w:val="504E6CBB"/>
    <w:rsid w:val="506A01CC"/>
    <w:rsid w:val="507516D4"/>
    <w:rsid w:val="5085442F"/>
    <w:rsid w:val="50CD1A43"/>
    <w:rsid w:val="513332DD"/>
    <w:rsid w:val="515661FD"/>
    <w:rsid w:val="51693DBC"/>
    <w:rsid w:val="51C23892"/>
    <w:rsid w:val="51E9516C"/>
    <w:rsid w:val="51F31C9E"/>
    <w:rsid w:val="51FA74D0"/>
    <w:rsid w:val="5212481A"/>
    <w:rsid w:val="521C2FA3"/>
    <w:rsid w:val="5244074B"/>
    <w:rsid w:val="52650DED"/>
    <w:rsid w:val="527032EE"/>
    <w:rsid w:val="528374C6"/>
    <w:rsid w:val="529A036B"/>
    <w:rsid w:val="52BC4786"/>
    <w:rsid w:val="530F22F4"/>
    <w:rsid w:val="530F2B07"/>
    <w:rsid w:val="533F0F47"/>
    <w:rsid w:val="5361771B"/>
    <w:rsid w:val="53C11F14"/>
    <w:rsid w:val="541A04F4"/>
    <w:rsid w:val="54225F5F"/>
    <w:rsid w:val="545033D7"/>
    <w:rsid w:val="547215DA"/>
    <w:rsid w:val="54767D95"/>
    <w:rsid w:val="549732C5"/>
    <w:rsid w:val="54AF45A2"/>
    <w:rsid w:val="54C8493A"/>
    <w:rsid w:val="54DC7D1A"/>
    <w:rsid w:val="551E5284"/>
    <w:rsid w:val="552222BA"/>
    <w:rsid w:val="556A23EF"/>
    <w:rsid w:val="558E065B"/>
    <w:rsid w:val="55AF0B94"/>
    <w:rsid w:val="55C43A6D"/>
    <w:rsid w:val="55C51BA3"/>
    <w:rsid w:val="56150435"/>
    <w:rsid w:val="563805C7"/>
    <w:rsid w:val="563F54B2"/>
    <w:rsid w:val="566343DE"/>
    <w:rsid w:val="568578F8"/>
    <w:rsid w:val="569107B7"/>
    <w:rsid w:val="56921970"/>
    <w:rsid w:val="56BB621B"/>
    <w:rsid w:val="56D0030D"/>
    <w:rsid w:val="56EF512A"/>
    <w:rsid w:val="570404A9"/>
    <w:rsid w:val="573B1D85"/>
    <w:rsid w:val="5746432B"/>
    <w:rsid w:val="57553075"/>
    <w:rsid w:val="5774783B"/>
    <w:rsid w:val="579B4418"/>
    <w:rsid w:val="580F7106"/>
    <w:rsid w:val="58154105"/>
    <w:rsid w:val="58584F50"/>
    <w:rsid w:val="586E02D0"/>
    <w:rsid w:val="588673C8"/>
    <w:rsid w:val="58B02697"/>
    <w:rsid w:val="58BC54DF"/>
    <w:rsid w:val="58F46A27"/>
    <w:rsid w:val="593730A6"/>
    <w:rsid w:val="593918AA"/>
    <w:rsid w:val="5943350B"/>
    <w:rsid w:val="599D779C"/>
    <w:rsid w:val="5A4412E8"/>
    <w:rsid w:val="5A455061"/>
    <w:rsid w:val="5A484022"/>
    <w:rsid w:val="5A5057B0"/>
    <w:rsid w:val="5A55501F"/>
    <w:rsid w:val="5A593D9C"/>
    <w:rsid w:val="5A5B2AD6"/>
    <w:rsid w:val="5A5F25C6"/>
    <w:rsid w:val="5A647446"/>
    <w:rsid w:val="5A95141D"/>
    <w:rsid w:val="5AA70EA5"/>
    <w:rsid w:val="5AC14805"/>
    <w:rsid w:val="5ADB3E73"/>
    <w:rsid w:val="5B1A1679"/>
    <w:rsid w:val="5B37709F"/>
    <w:rsid w:val="5B3A0653"/>
    <w:rsid w:val="5B4B48F9"/>
    <w:rsid w:val="5B7E1E5F"/>
    <w:rsid w:val="5B9F7FDC"/>
    <w:rsid w:val="5BC528FD"/>
    <w:rsid w:val="5BF57851"/>
    <w:rsid w:val="5BFD55F8"/>
    <w:rsid w:val="5BFF1238"/>
    <w:rsid w:val="5C433822"/>
    <w:rsid w:val="5C667BA9"/>
    <w:rsid w:val="5C78392B"/>
    <w:rsid w:val="5C8A31FF"/>
    <w:rsid w:val="5CCD5E8E"/>
    <w:rsid w:val="5CE943C9"/>
    <w:rsid w:val="5D227A80"/>
    <w:rsid w:val="5D3C274B"/>
    <w:rsid w:val="5D443CF5"/>
    <w:rsid w:val="5DAF73C1"/>
    <w:rsid w:val="5DDE378F"/>
    <w:rsid w:val="5E0550C3"/>
    <w:rsid w:val="5E602469"/>
    <w:rsid w:val="5E6F6657"/>
    <w:rsid w:val="5E7E2B8A"/>
    <w:rsid w:val="5EA57860"/>
    <w:rsid w:val="5EAE1426"/>
    <w:rsid w:val="5EFC6636"/>
    <w:rsid w:val="5F4227C2"/>
    <w:rsid w:val="5F544E26"/>
    <w:rsid w:val="5F5C59F4"/>
    <w:rsid w:val="5F8B33B2"/>
    <w:rsid w:val="5FA214EB"/>
    <w:rsid w:val="5FB923CE"/>
    <w:rsid w:val="5FEE4C0C"/>
    <w:rsid w:val="60031C46"/>
    <w:rsid w:val="60116111"/>
    <w:rsid w:val="603D632D"/>
    <w:rsid w:val="60575AEE"/>
    <w:rsid w:val="60593313"/>
    <w:rsid w:val="60634A34"/>
    <w:rsid w:val="606424E0"/>
    <w:rsid w:val="60765F74"/>
    <w:rsid w:val="608161C8"/>
    <w:rsid w:val="60CE0912"/>
    <w:rsid w:val="60D90D70"/>
    <w:rsid w:val="60DA3E32"/>
    <w:rsid w:val="61251748"/>
    <w:rsid w:val="612F6A32"/>
    <w:rsid w:val="6146003C"/>
    <w:rsid w:val="615564D1"/>
    <w:rsid w:val="616109D2"/>
    <w:rsid w:val="616F7149"/>
    <w:rsid w:val="61721786"/>
    <w:rsid w:val="617D1584"/>
    <w:rsid w:val="618B1EF3"/>
    <w:rsid w:val="61ED05C1"/>
    <w:rsid w:val="61F359F2"/>
    <w:rsid w:val="61FE0917"/>
    <w:rsid w:val="624D53FA"/>
    <w:rsid w:val="628A3F58"/>
    <w:rsid w:val="6300246C"/>
    <w:rsid w:val="631D4FAB"/>
    <w:rsid w:val="639257BA"/>
    <w:rsid w:val="63BE22A0"/>
    <w:rsid w:val="63E87188"/>
    <w:rsid w:val="63FF7A03"/>
    <w:rsid w:val="64393E88"/>
    <w:rsid w:val="643A375C"/>
    <w:rsid w:val="64462101"/>
    <w:rsid w:val="64754F8C"/>
    <w:rsid w:val="647E5D3F"/>
    <w:rsid w:val="64CD06F0"/>
    <w:rsid w:val="64F47DAF"/>
    <w:rsid w:val="64FD4EB5"/>
    <w:rsid w:val="65286D86"/>
    <w:rsid w:val="65297916"/>
    <w:rsid w:val="655A430E"/>
    <w:rsid w:val="659F4886"/>
    <w:rsid w:val="661E3335"/>
    <w:rsid w:val="6649226F"/>
    <w:rsid w:val="66C97765"/>
    <w:rsid w:val="66F127F8"/>
    <w:rsid w:val="670E271B"/>
    <w:rsid w:val="677376B1"/>
    <w:rsid w:val="678379BF"/>
    <w:rsid w:val="678F0F40"/>
    <w:rsid w:val="67A555B6"/>
    <w:rsid w:val="67BD0392"/>
    <w:rsid w:val="67BF6452"/>
    <w:rsid w:val="68283D56"/>
    <w:rsid w:val="685A617B"/>
    <w:rsid w:val="6882401D"/>
    <w:rsid w:val="688E4077"/>
    <w:rsid w:val="68B9320A"/>
    <w:rsid w:val="68DB1332"/>
    <w:rsid w:val="68EF0FB9"/>
    <w:rsid w:val="6901078F"/>
    <w:rsid w:val="69342E70"/>
    <w:rsid w:val="693B303B"/>
    <w:rsid w:val="69594684"/>
    <w:rsid w:val="69605A13"/>
    <w:rsid w:val="69A973BA"/>
    <w:rsid w:val="69AB2D12"/>
    <w:rsid w:val="69BB1D1F"/>
    <w:rsid w:val="6A466ADA"/>
    <w:rsid w:val="6A986ED7"/>
    <w:rsid w:val="6AFE724C"/>
    <w:rsid w:val="6B0D4923"/>
    <w:rsid w:val="6B460C38"/>
    <w:rsid w:val="6B916358"/>
    <w:rsid w:val="6B974BB5"/>
    <w:rsid w:val="6BE04BE9"/>
    <w:rsid w:val="6C0E5BFA"/>
    <w:rsid w:val="6C367616"/>
    <w:rsid w:val="6C553829"/>
    <w:rsid w:val="6C7F1300"/>
    <w:rsid w:val="6C9472C6"/>
    <w:rsid w:val="6CBA7B30"/>
    <w:rsid w:val="6D064B23"/>
    <w:rsid w:val="6D264001"/>
    <w:rsid w:val="6D633D24"/>
    <w:rsid w:val="6D686429"/>
    <w:rsid w:val="6D8A12B0"/>
    <w:rsid w:val="6DB12BED"/>
    <w:rsid w:val="6DB63E53"/>
    <w:rsid w:val="6DB97137"/>
    <w:rsid w:val="6E5B18FA"/>
    <w:rsid w:val="6E843F52"/>
    <w:rsid w:val="6EE6181B"/>
    <w:rsid w:val="6EF92C4C"/>
    <w:rsid w:val="6FCA008A"/>
    <w:rsid w:val="701557A9"/>
    <w:rsid w:val="702C3243"/>
    <w:rsid w:val="70827AA5"/>
    <w:rsid w:val="70F16AD0"/>
    <w:rsid w:val="71094BE2"/>
    <w:rsid w:val="7163055D"/>
    <w:rsid w:val="71880FC8"/>
    <w:rsid w:val="71AB5C99"/>
    <w:rsid w:val="71DB657E"/>
    <w:rsid w:val="71F65166"/>
    <w:rsid w:val="72022CC7"/>
    <w:rsid w:val="72057D2B"/>
    <w:rsid w:val="72236BD5"/>
    <w:rsid w:val="72505F87"/>
    <w:rsid w:val="726364A0"/>
    <w:rsid w:val="7285473C"/>
    <w:rsid w:val="72D128F4"/>
    <w:rsid w:val="7343262D"/>
    <w:rsid w:val="73697BBA"/>
    <w:rsid w:val="73944C37"/>
    <w:rsid w:val="73C66DBA"/>
    <w:rsid w:val="74453BD3"/>
    <w:rsid w:val="74583EB6"/>
    <w:rsid w:val="74711B60"/>
    <w:rsid w:val="74EE65C9"/>
    <w:rsid w:val="75805AAF"/>
    <w:rsid w:val="758F6774"/>
    <w:rsid w:val="75A86778"/>
    <w:rsid w:val="75BA64AB"/>
    <w:rsid w:val="75CB690A"/>
    <w:rsid w:val="75E2200E"/>
    <w:rsid w:val="7600474D"/>
    <w:rsid w:val="762C55FB"/>
    <w:rsid w:val="7643770C"/>
    <w:rsid w:val="7656395A"/>
    <w:rsid w:val="76784E2B"/>
    <w:rsid w:val="76942AAE"/>
    <w:rsid w:val="769E7B7B"/>
    <w:rsid w:val="76AD5E65"/>
    <w:rsid w:val="76BD0DE8"/>
    <w:rsid w:val="76E27246"/>
    <w:rsid w:val="777728A5"/>
    <w:rsid w:val="777C610E"/>
    <w:rsid w:val="77942609"/>
    <w:rsid w:val="7798378C"/>
    <w:rsid w:val="779C3CC8"/>
    <w:rsid w:val="77D31AA6"/>
    <w:rsid w:val="780C2FB1"/>
    <w:rsid w:val="780E4365"/>
    <w:rsid w:val="781D7479"/>
    <w:rsid w:val="7836450F"/>
    <w:rsid w:val="78395DAD"/>
    <w:rsid w:val="785E5813"/>
    <w:rsid w:val="78992CEF"/>
    <w:rsid w:val="78E268EA"/>
    <w:rsid w:val="78E82ECC"/>
    <w:rsid w:val="78EC4E9C"/>
    <w:rsid w:val="79183C14"/>
    <w:rsid w:val="792A6432"/>
    <w:rsid w:val="79504B59"/>
    <w:rsid w:val="795759AA"/>
    <w:rsid w:val="79640EA2"/>
    <w:rsid w:val="79856DD0"/>
    <w:rsid w:val="79C1605A"/>
    <w:rsid w:val="7A362EEB"/>
    <w:rsid w:val="7A3902E6"/>
    <w:rsid w:val="7A4E4DF6"/>
    <w:rsid w:val="7A7B08FF"/>
    <w:rsid w:val="7A803B94"/>
    <w:rsid w:val="7A9F2D03"/>
    <w:rsid w:val="7AC32B52"/>
    <w:rsid w:val="7AFE1885"/>
    <w:rsid w:val="7B046B46"/>
    <w:rsid w:val="7B136D89"/>
    <w:rsid w:val="7B166879"/>
    <w:rsid w:val="7B222136"/>
    <w:rsid w:val="7B306785"/>
    <w:rsid w:val="7BBD4F47"/>
    <w:rsid w:val="7C2E19A1"/>
    <w:rsid w:val="7C3D0378"/>
    <w:rsid w:val="7C47549D"/>
    <w:rsid w:val="7C727ADF"/>
    <w:rsid w:val="7C7E659B"/>
    <w:rsid w:val="7C80044E"/>
    <w:rsid w:val="7C994595"/>
    <w:rsid w:val="7CC86220"/>
    <w:rsid w:val="7CDC1DAB"/>
    <w:rsid w:val="7CE53FF5"/>
    <w:rsid w:val="7CF71AB3"/>
    <w:rsid w:val="7D20578D"/>
    <w:rsid w:val="7D284070"/>
    <w:rsid w:val="7D515947"/>
    <w:rsid w:val="7D690EE2"/>
    <w:rsid w:val="7D7D0406"/>
    <w:rsid w:val="7DAA44F4"/>
    <w:rsid w:val="7DD32800"/>
    <w:rsid w:val="7DE40CB8"/>
    <w:rsid w:val="7DEB7B49"/>
    <w:rsid w:val="7E5E004E"/>
    <w:rsid w:val="7E7D49D0"/>
    <w:rsid w:val="7F11402B"/>
    <w:rsid w:val="7F1B445E"/>
    <w:rsid w:val="7F1C4F25"/>
    <w:rsid w:val="7F3E014D"/>
    <w:rsid w:val="7F4C2DEE"/>
    <w:rsid w:val="7F68022D"/>
    <w:rsid w:val="7F7C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0" w:firstLineChars="0"/>
      <w:jc w:val="both"/>
    </w:pPr>
    <w:rPr>
      <w:rFonts w:ascii="Times New Roman" w:hAnsi="Times New Roman" w:eastAsia="宋体" w:cs="Times New Roman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numPr>
        <w:ilvl w:val="0"/>
        <w:numId w:val="1"/>
      </w:numPr>
      <w:tabs>
        <w:tab w:val="left" w:pos="420"/>
        <w:tab w:val="clear" w:pos="0"/>
      </w:tabs>
      <w:spacing w:line="360" w:lineRule="auto"/>
      <w:ind w:firstLine="0" w:firstLineChars="0"/>
      <w:jc w:val="left"/>
      <w:outlineLvl w:val="0"/>
    </w:pPr>
    <w:rPr>
      <w:b/>
      <w:bCs/>
      <w:color w:val="000000" w:themeColor="text1"/>
      <w:kern w:val="44"/>
      <w:sz w:val="32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2"/>
    <w:unhideWhenUsed/>
    <w:qFormat/>
    <w:uiPriority w:val="0"/>
    <w:pPr>
      <w:keepNext/>
      <w:keepLines/>
      <w:numPr>
        <w:ilvl w:val="1"/>
        <w:numId w:val="1"/>
      </w:numPr>
      <w:spacing w:line="360" w:lineRule="auto"/>
      <w:ind w:firstLineChars="0"/>
      <w:jc w:val="left"/>
      <w:outlineLvl w:val="1"/>
    </w:pPr>
    <w:rPr>
      <w:rFonts w:cs="Times New Roman"/>
      <w:b/>
      <w:bCs/>
      <w:sz w:val="28"/>
      <w:szCs w:val="32"/>
    </w:rPr>
  </w:style>
  <w:style w:type="paragraph" w:styleId="4">
    <w:name w:val="heading 3"/>
    <w:basedOn w:val="1"/>
    <w:next w:val="1"/>
    <w:link w:val="40"/>
    <w:unhideWhenUsed/>
    <w:qFormat/>
    <w:uiPriority w:val="0"/>
    <w:pPr>
      <w:keepNext/>
      <w:keepLines/>
      <w:numPr>
        <w:ilvl w:val="2"/>
        <w:numId w:val="1"/>
      </w:numPr>
      <w:tabs>
        <w:tab w:val="left" w:pos="420"/>
      </w:tabs>
      <w:spacing w:line="360" w:lineRule="auto"/>
      <w:ind w:firstLineChars="0"/>
      <w:jc w:val="left"/>
      <w:outlineLvl w:val="2"/>
    </w:pPr>
    <w:rPr>
      <w:rFonts w:cs="Times New Roman"/>
      <w:b/>
      <w:szCs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567"/>
        <w:tab w:val="left" w:pos="1931"/>
      </w:tabs>
      <w:spacing w:before="100" w:after="100"/>
      <w:ind w:firstLineChars="0"/>
      <w:outlineLvl w:val="3"/>
    </w:pPr>
    <w:rPr>
      <w:bCs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hanging="1151"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ind w:hanging="1296" w:firstLineChars="0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2">
    <w:name w:val="Body Text"/>
    <w:basedOn w:val="1"/>
    <w:unhideWhenUsed/>
    <w:qFormat/>
    <w:uiPriority w:val="99"/>
    <w:pPr>
      <w:spacing w:after="50" w:afterLines="50"/>
    </w:pPr>
    <w:rPr>
      <w:rFonts w:cs="宋体"/>
    </w:rPr>
  </w:style>
  <w:style w:type="paragraph" w:styleId="13">
    <w:name w:val="toc 5"/>
    <w:basedOn w:val="1"/>
    <w:next w:val="1"/>
    <w:unhideWhenUsed/>
    <w:qFormat/>
    <w:uiPriority w:val="39"/>
    <w:pPr>
      <w:ind w:left="1680" w:leftChars="8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4">
    <w:name w:val="toc 3"/>
    <w:basedOn w:val="1"/>
    <w:next w:val="1"/>
    <w:qFormat/>
    <w:uiPriority w:val="39"/>
    <w:pPr>
      <w:ind w:left="480" w:leftChars="200"/>
    </w:pPr>
    <w:rPr>
      <w:rFonts w:ascii="Times New Roman" w:hAnsi="Times New Roman" w:eastAsia="宋体"/>
    </w:rPr>
  </w:style>
  <w:style w:type="paragraph" w:styleId="15">
    <w:name w:val="toc 8"/>
    <w:basedOn w:val="1"/>
    <w:next w:val="1"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6">
    <w:name w:val="endnote text"/>
    <w:basedOn w:val="1"/>
    <w:qFormat/>
    <w:uiPriority w:val="0"/>
    <w:pPr>
      <w:snapToGrid w:val="0"/>
      <w:jc w:val="left"/>
    </w:pPr>
  </w:style>
  <w:style w:type="paragraph" w:styleId="17">
    <w:name w:val="footer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ind w:firstLine="0" w:firstLineChars="0"/>
    </w:pPr>
  </w:style>
  <w:style w:type="paragraph" w:styleId="20">
    <w:name w:val="toc 4"/>
    <w:basedOn w:val="1"/>
    <w:next w:val="1"/>
    <w:unhideWhenUsed/>
    <w:qFormat/>
    <w:uiPriority w:val="39"/>
    <w:pPr>
      <w:ind w:left="1260" w:leftChars="6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21">
    <w:name w:val="toc 6"/>
    <w:basedOn w:val="1"/>
    <w:next w:val="1"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22">
    <w:name w:val="toc 2"/>
    <w:basedOn w:val="1"/>
    <w:next w:val="1"/>
    <w:qFormat/>
    <w:uiPriority w:val="39"/>
    <w:pPr>
      <w:ind w:left="0" w:leftChars="0"/>
    </w:pPr>
    <w:rPr>
      <w:rFonts w:ascii="Times New Roman" w:hAnsi="Times New Roman" w:eastAsia="宋体"/>
    </w:rPr>
  </w:style>
  <w:style w:type="paragraph" w:styleId="23">
    <w:name w:val="toc 9"/>
    <w:basedOn w:val="1"/>
    <w:next w:val="1"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2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szCs w:val="24"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</w:rPr>
  </w:style>
  <w:style w:type="character" w:styleId="29">
    <w:name w:val="endnote reference"/>
    <w:basedOn w:val="27"/>
    <w:qFormat/>
    <w:uiPriority w:val="0"/>
    <w:rPr>
      <w:vertAlign w:val="superscript"/>
    </w:rPr>
  </w:style>
  <w:style w:type="character" w:styleId="30">
    <w:name w:val="Hyperlink"/>
    <w:basedOn w:val="2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31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  <w:lang w:val="en-US" w:eastAsia="zh-CN" w:bidi="ar-SA"/>
    </w:rPr>
  </w:style>
  <w:style w:type="paragraph" w:customStyle="1" w:styleId="32">
    <w:name w:val="石墨文档标题"/>
    <w:next w:val="31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  <w:lang w:val="en-US" w:eastAsia="zh-CN" w:bidi="ar-SA"/>
    </w:rPr>
  </w:style>
  <w:style w:type="paragraph" w:customStyle="1" w:styleId="33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  <w:lang w:val="en-US" w:eastAsia="zh-CN" w:bidi="ar-SA"/>
    </w:rPr>
  </w:style>
  <w:style w:type="paragraph" w:customStyle="1" w:styleId="34">
    <w:name w:val="石墨文档标题 1"/>
    <w:next w:val="31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32"/>
      <w:szCs w:val="32"/>
      <w:lang w:val="en-US" w:eastAsia="zh-CN" w:bidi="ar-SA"/>
    </w:rPr>
  </w:style>
  <w:style w:type="paragraph" w:customStyle="1" w:styleId="35">
    <w:name w:val="石墨文档标题 2"/>
    <w:next w:val="31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28"/>
      <w:szCs w:val="28"/>
      <w:lang w:val="en-US" w:eastAsia="zh-CN" w:bidi="ar-SA"/>
    </w:rPr>
  </w:style>
  <w:style w:type="paragraph" w:customStyle="1" w:styleId="36">
    <w:name w:val="石墨文档标题 3"/>
    <w:next w:val="31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6"/>
      <w:szCs w:val="26"/>
      <w:lang w:val="en-US" w:eastAsia="zh-CN" w:bidi="ar-SA"/>
    </w:rPr>
  </w:style>
  <w:style w:type="paragraph" w:customStyle="1" w:styleId="37">
    <w:name w:val="石墨文档标题 4"/>
    <w:next w:val="31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4"/>
      <w:szCs w:val="24"/>
      <w:lang w:val="en-US" w:eastAsia="zh-CN" w:bidi="ar-SA"/>
    </w:rPr>
  </w:style>
  <w:style w:type="paragraph" w:customStyle="1" w:styleId="38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  <w:lang w:val="en-US" w:eastAsia="zh-CN" w:bidi="ar-SA"/>
    </w:rPr>
  </w:style>
  <w:style w:type="paragraph" w:styleId="39">
    <w:name w:val="List Paragraph"/>
    <w:basedOn w:val="1"/>
    <w:qFormat/>
    <w:uiPriority w:val="99"/>
  </w:style>
  <w:style w:type="character" w:customStyle="1" w:styleId="40">
    <w:name w:val="标题 3 字符"/>
    <w:link w:val="4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character" w:customStyle="1" w:styleId="41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标题 2 Char"/>
    <w:link w:val="3"/>
    <w:qFormat/>
    <w:uiPriority w:val="0"/>
    <w:rPr>
      <w:rFonts w:eastAsia="宋体" w:cs="Times New Roman"/>
      <w:b/>
      <w:bCs/>
      <w:sz w:val="28"/>
      <w:szCs w:val="32"/>
    </w:rPr>
  </w:style>
  <w:style w:type="character" w:customStyle="1" w:styleId="43">
    <w:name w:val="标题 1 Char"/>
    <w:link w:val="2"/>
    <w:qFormat/>
    <w:uiPriority w:val="0"/>
    <w:rPr>
      <w:rFonts w:eastAsia="宋体" w:cs="Times New Roman"/>
      <w:b/>
      <w:bCs/>
      <w:color w:val="000000" w:themeColor="text1"/>
      <w:kern w:val="44"/>
      <w:sz w:val="32"/>
      <w:szCs w:val="44"/>
      <w14:textFill>
        <w14:solidFill>
          <w14:schemeClr w14:val="tx1"/>
        </w14:solidFill>
      </w14:textFill>
    </w:rPr>
  </w:style>
  <w:style w:type="character" w:customStyle="1" w:styleId="44">
    <w:name w:val="font31"/>
    <w:basedOn w:val="2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4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48">
    <w:name w:val="font41"/>
    <w:basedOn w:val="27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25CCAB-FB6C-4CA5-AD5E-F8ED0DCFB4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4096</Words>
  <Characters>4610</Characters>
  <Lines>371</Lines>
  <Paragraphs>104</Paragraphs>
  <TotalTime>0</TotalTime>
  <ScaleCrop>false</ScaleCrop>
  <LinksUpToDate>false</LinksUpToDate>
  <CharactersWithSpaces>4708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2022-11-24T12:43:00Z</dcterms:created>
  <dc:creator> </dc:creator>
  <cp:lastModifiedBy>北城</cp:lastModifiedBy>
  <cp:lastPrinted>2024-01-05T03:03:00Z</cp:lastPrinted>
  <dcterms:modified xsi:type="dcterms:W3CDTF">2026-03-19T01:45:16Z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C80C7AD8B1A341E6AA9E3C71997BF1C7_13</vt:lpwstr>
  </property>
  <property fmtid="{D5CDD505-2E9C-101B-9397-08002B2CF9AE}" pid="4" name="KSOTemplateDocerSaveRecord">
    <vt:lpwstr>eyJoZGlkIjoiMjdjNjVkNDg0NzA0NjY0OTA5NTIxZDk5OWQ3YjExMTMiLCJ1c2VySWQiOiI2OTA1MTc2MDcifQ==</vt:lpwstr>
  </property>
</Properties>
</file>